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FE5D" w14:textId="20373C61" w:rsidR="002A5B2C" w:rsidRPr="005D107C" w:rsidRDefault="00B72329" w:rsidP="001626B0">
      <w:pPr>
        <w:spacing w:line="480" w:lineRule="auto"/>
        <w:jc w:val="both"/>
        <w:rPr>
          <w:rFonts w:asciiTheme="minorHAnsi" w:hAnsiTheme="minorHAnsi" w:cstheme="minorHAnsi"/>
          <w:b/>
          <w:sz w:val="28"/>
          <w:szCs w:val="28"/>
          <w:lang w:val="en-GB"/>
        </w:rPr>
      </w:pPr>
      <w:r w:rsidRPr="005D107C">
        <w:rPr>
          <w:rFonts w:asciiTheme="minorHAnsi" w:hAnsiTheme="minorHAnsi" w:cstheme="minorHAnsi"/>
          <w:b/>
          <w:sz w:val="28"/>
          <w:szCs w:val="28"/>
          <w:lang w:val="en-GB"/>
        </w:rPr>
        <w:t>Alteration of g</w:t>
      </w:r>
      <w:r w:rsidR="00EB7C79" w:rsidRPr="005D107C">
        <w:rPr>
          <w:rFonts w:asciiTheme="minorHAnsi" w:hAnsiTheme="minorHAnsi" w:cstheme="minorHAnsi"/>
          <w:b/>
          <w:sz w:val="28"/>
          <w:szCs w:val="28"/>
          <w:lang w:val="en-GB"/>
        </w:rPr>
        <w:t xml:space="preserve">ut microbiota with </w:t>
      </w:r>
      <w:r w:rsidR="00C15509" w:rsidRPr="005D107C">
        <w:rPr>
          <w:rFonts w:asciiTheme="minorHAnsi" w:hAnsiTheme="minorHAnsi" w:cstheme="minorHAnsi"/>
          <w:b/>
          <w:sz w:val="28"/>
          <w:szCs w:val="28"/>
          <w:lang w:val="en-GB"/>
        </w:rPr>
        <w:t xml:space="preserve">a broad-spectrum antibiotic </w:t>
      </w:r>
      <w:r w:rsidR="00EB7C79" w:rsidRPr="005D107C">
        <w:rPr>
          <w:rFonts w:asciiTheme="minorHAnsi" w:hAnsiTheme="minorHAnsi" w:cstheme="minorHAnsi"/>
          <w:b/>
          <w:sz w:val="28"/>
          <w:szCs w:val="28"/>
          <w:lang w:val="en-GB"/>
        </w:rPr>
        <w:t xml:space="preserve">does not </w:t>
      </w:r>
      <w:r w:rsidR="00D0599C" w:rsidRPr="005D107C">
        <w:rPr>
          <w:rFonts w:asciiTheme="minorHAnsi" w:hAnsiTheme="minorHAnsi" w:cstheme="minorHAnsi"/>
          <w:b/>
          <w:sz w:val="28"/>
          <w:szCs w:val="28"/>
          <w:lang w:val="en-GB"/>
        </w:rPr>
        <w:t>impair</w:t>
      </w:r>
      <w:r w:rsidR="00EB7C79" w:rsidRPr="005D107C">
        <w:rPr>
          <w:rFonts w:asciiTheme="minorHAnsi" w:hAnsiTheme="minorHAnsi" w:cstheme="minorHAnsi"/>
          <w:b/>
          <w:sz w:val="28"/>
          <w:szCs w:val="28"/>
          <w:lang w:val="en-GB"/>
        </w:rPr>
        <w:t xml:space="preserve"> maternal care in</w:t>
      </w:r>
      <w:r w:rsidR="00DE0345" w:rsidRPr="005D107C">
        <w:rPr>
          <w:rFonts w:asciiTheme="minorHAnsi" w:hAnsiTheme="minorHAnsi" w:cstheme="minorHAnsi"/>
          <w:b/>
          <w:sz w:val="28"/>
          <w:szCs w:val="28"/>
          <w:lang w:val="en-GB"/>
        </w:rPr>
        <w:t xml:space="preserve"> </w:t>
      </w:r>
      <w:r w:rsidR="00EB7C79" w:rsidRPr="005D107C">
        <w:rPr>
          <w:rFonts w:asciiTheme="minorHAnsi" w:hAnsiTheme="minorHAnsi" w:cstheme="minorHAnsi"/>
          <w:b/>
          <w:sz w:val="28"/>
          <w:szCs w:val="28"/>
          <w:lang w:val="en-GB"/>
        </w:rPr>
        <w:t xml:space="preserve">the European </w:t>
      </w:r>
      <w:r w:rsidR="00202C75" w:rsidRPr="005D107C">
        <w:rPr>
          <w:rFonts w:asciiTheme="minorHAnsi" w:hAnsiTheme="minorHAnsi" w:cstheme="minorHAnsi"/>
          <w:b/>
          <w:sz w:val="28"/>
          <w:szCs w:val="28"/>
          <w:lang w:val="en-GB"/>
        </w:rPr>
        <w:t>earwig.</w:t>
      </w:r>
    </w:p>
    <w:p w14:paraId="406CA394" w14:textId="77777777" w:rsidR="00911439" w:rsidRPr="005D107C" w:rsidRDefault="00911439" w:rsidP="00557CFA">
      <w:pPr>
        <w:suppressLineNumbers/>
        <w:spacing w:line="480" w:lineRule="auto"/>
        <w:jc w:val="both"/>
        <w:rPr>
          <w:rFonts w:asciiTheme="minorHAnsi" w:hAnsiTheme="minorHAnsi" w:cstheme="minorHAnsi"/>
          <w:lang w:val="en-GB"/>
        </w:rPr>
      </w:pPr>
    </w:p>
    <w:p w14:paraId="22CC28CD" w14:textId="684F7A45" w:rsidR="00911439" w:rsidRPr="005D107C" w:rsidRDefault="00911439" w:rsidP="001626B0">
      <w:pPr>
        <w:spacing w:line="480" w:lineRule="auto"/>
        <w:jc w:val="both"/>
        <w:rPr>
          <w:rFonts w:asciiTheme="minorHAnsi" w:hAnsiTheme="minorHAnsi" w:cstheme="minorHAnsi"/>
        </w:rPr>
      </w:pPr>
      <w:bookmarkStart w:id="0" w:name="_Hlk62054476"/>
      <w:r w:rsidRPr="005D107C">
        <w:rPr>
          <w:rFonts w:asciiTheme="minorHAnsi" w:hAnsiTheme="minorHAnsi" w:cstheme="minorHAnsi"/>
        </w:rPr>
        <w:t>Sophie Van Meyel*, Séverine Devers</w:t>
      </w:r>
      <w:r w:rsidR="00DB26A9" w:rsidRPr="005D107C">
        <w:rPr>
          <w:rFonts w:asciiTheme="minorHAnsi" w:hAnsiTheme="minorHAnsi" w:cstheme="minorHAnsi"/>
        </w:rPr>
        <w:t xml:space="preserve">, Simon Dupont, Franck </w:t>
      </w:r>
      <w:proofErr w:type="spellStart"/>
      <w:r w:rsidR="00DB26A9" w:rsidRPr="005D107C">
        <w:rPr>
          <w:rFonts w:asciiTheme="minorHAnsi" w:hAnsiTheme="minorHAnsi" w:cstheme="minorHAnsi"/>
        </w:rPr>
        <w:t>Dedeine</w:t>
      </w:r>
      <w:proofErr w:type="spellEnd"/>
      <w:r w:rsidRPr="005D107C">
        <w:rPr>
          <w:rFonts w:asciiTheme="minorHAnsi" w:hAnsiTheme="minorHAnsi" w:cstheme="minorHAnsi"/>
        </w:rPr>
        <w:t xml:space="preserve"> and Joël Meunier</w:t>
      </w:r>
    </w:p>
    <w:bookmarkEnd w:id="0"/>
    <w:p w14:paraId="0D46179E" w14:textId="77777777" w:rsidR="00911439" w:rsidRPr="005D107C" w:rsidRDefault="00911439" w:rsidP="00557CFA">
      <w:pPr>
        <w:suppressLineNumbers/>
        <w:spacing w:line="480" w:lineRule="auto"/>
        <w:jc w:val="both"/>
        <w:rPr>
          <w:rFonts w:asciiTheme="minorHAnsi" w:hAnsiTheme="minorHAnsi" w:cstheme="minorHAnsi"/>
        </w:rPr>
      </w:pPr>
    </w:p>
    <w:p w14:paraId="5504C564" w14:textId="77777777" w:rsidR="00911439" w:rsidRPr="005D107C" w:rsidRDefault="00911439" w:rsidP="00557CFA">
      <w:pPr>
        <w:suppressLineNumbers/>
        <w:spacing w:line="480" w:lineRule="auto"/>
        <w:jc w:val="both"/>
        <w:rPr>
          <w:rFonts w:asciiTheme="minorHAnsi" w:hAnsiTheme="minorHAnsi" w:cstheme="minorHAnsi"/>
        </w:rPr>
      </w:pPr>
    </w:p>
    <w:p w14:paraId="331561A0" w14:textId="365DA361" w:rsidR="00911439" w:rsidRPr="005D107C" w:rsidRDefault="00911439" w:rsidP="001626B0">
      <w:pPr>
        <w:spacing w:line="480" w:lineRule="auto"/>
        <w:jc w:val="both"/>
        <w:rPr>
          <w:rFonts w:asciiTheme="minorHAnsi" w:hAnsiTheme="minorHAnsi" w:cstheme="minorHAnsi"/>
        </w:rPr>
      </w:pPr>
      <w:r w:rsidRPr="005D107C">
        <w:rPr>
          <w:rFonts w:asciiTheme="minorHAnsi" w:hAnsiTheme="minorHAnsi" w:cstheme="minorHAnsi"/>
        </w:rPr>
        <w:t>Institut de Recherche sur la Biologie de l’Insecte, UMR 7261 CNRS – Université de Tours, Tours, France</w:t>
      </w:r>
    </w:p>
    <w:p w14:paraId="564EF7DD" w14:textId="77777777" w:rsidR="00911439" w:rsidRPr="005D107C" w:rsidRDefault="00911439" w:rsidP="00557CFA">
      <w:pPr>
        <w:suppressLineNumbers/>
        <w:spacing w:line="480" w:lineRule="auto"/>
        <w:jc w:val="both"/>
        <w:rPr>
          <w:rFonts w:asciiTheme="minorHAnsi" w:hAnsiTheme="minorHAnsi" w:cstheme="minorHAnsi"/>
        </w:rPr>
      </w:pPr>
    </w:p>
    <w:p w14:paraId="698CF321" w14:textId="19808796" w:rsidR="00CB0EBC" w:rsidRPr="005D107C" w:rsidRDefault="00911439" w:rsidP="001626B0">
      <w:pPr>
        <w:spacing w:line="480" w:lineRule="auto"/>
        <w:jc w:val="both"/>
        <w:rPr>
          <w:rFonts w:asciiTheme="minorHAnsi" w:hAnsiTheme="minorHAnsi" w:cstheme="minorHAnsi"/>
          <w:lang w:val="en-GB"/>
        </w:rPr>
      </w:pPr>
      <w:r w:rsidRPr="005D107C">
        <w:rPr>
          <w:rFonts w:asciiTheme="minorHAnsi" w:hAnsiTheme="minorHAnsi" w:cstheme="minorHAnsi"/>
          <w:lang w:val="en-GB"/>
        </w:rPr>
        <w:t xml:space="preserve">*Corresponding author: S. Van Meyel, </w:t>
      </w:r>
      <w:r w:rsidR="00CA2C8D" w:rsidRPr="005D107C">
        <w:rPr>
          <w:rFonts w:asciiTheme="minorHAnsi" w:hAnsiTheme="minorHAnsi" w:cstheme="minorHAnsi"/>
          <w:lang w:val="en-GB"/>
        </w:rPr>
        <w:t>sophie.vanmeyel@univ-tours.fr</w:t>
      </w:r>
    </w:p>
    <w:p w14:paraId="2E87B0BA" w14:textId="0BC04111" w:rsidR="00911439" w:rsidRPr="005D107C" w:rsidRDefault="00617C50" w:rsidP="00CB0EBC">
      <w:pPr>
        <w:suppressLineNumbers/>
        <w:spacing w:line="480" w:lineRule="auto"/>
        <w:jc w:val="both"/>
        <w:rPr>
          <w:rStyle w:val="Hyperlink"/>
          <w:rFonts w:asciiTheme="minorHAnsi" w:hAnsiTheme="minorHAnsi" w:cstheme="minorHAnsi"/>
          <w:b/>
          <w:lang w:val="en-GB"/>
        </w:rPr>
      </w:pPr>
      <w:r w:rsidRPr="005D107C">
        <w:rPr>
          <w:rFonts w:asciiTheme="minorHAnsi" w:hAnsiTheme="minorHAnsi" w:cstheme="minorHAnsi"/>
          <w:lang w:val="en-GB"/>
        </w:rPr>
        <w:br w:type="page"/>
      </w:r>
      <w:r w:rsidRPr="005D107C">
        <w:rPr>
          <w:rFonts w:asciiTheme="minorHAnsi" w:hAnsiTheme="minorHAnsi" w:cstheme="minorHAnsi"/>
          <w:b/>
          <w:bCs/>
          <w:lang w:val="en-GB"/>
        </w:rPr>
        <w:lastRenderedPageBreak/>
        <w:t>ABSTRACT</w:t>
      </w:r>
    </w:p>
    <w:p w14:paraId="346F3A7D" w14:textId="57C67FF3" w:rsidR="002D0DAC" w:rsidRPr="005D107C" w:rsidRDefault="00063542" w:rsidP="00DF7A08">
      <w:pPr>
        <w:spacing w:line="480" w:lineRule="auto"/>
        <w:jc w:val="both"/>
        <w:rPr>
          <w:rFonts w:asciiTheme="minorHAnsi" w:hAnsiTheme="minorHAnsi" w:cstheme="minorHAnsi"/>
          <w:iCs/>
          <w:lang w:val="en-GB"/>
        </w:rPr>
      </w:pPr>
      <w:r w:rsidRPr="005D107C">
        <w:rPr>
          <w:rFonts w:asciiTheme="minorHAnsi" w:hAnsiTheme="minorHAnsi" w:cstheme="minorHAnsi"/>
          <w:color w:val="1C1D1E"/>
          <w:lang w:val="en-GB"/>
        </w:rPr>
        <w:t xml:space="preserve">The </w:t>
      </w:r>
      <w:r w:rsidR="00B4355C" w:rsidRPr="005D107C">
        <w:rPr>
          <w:rFonts w:asciiTheme="minorHAnsi" w:hAnsiTheme="minorHAnsi" w:cstheme="minorHAnsi"/>
          <w:color w:val="1C1D1E"/>
          <w:lang w:val="en-GB"/>
        </w:rPr>
        <w:t>microbes residing with</w:t>
      </w:r>
      <w:r w:rsidR="00AA5D61" w:rsidRPr="005D107C">
        <w:rPr>
          <w:rFonts w:asciiTheme="minorHAnsi" w:hAnsiTheme="minorHAnsi" w:cstheme="minorHAnsi"/>
          <w:color w:val="1C1D1E"/>
          <w:lang w:val="en-GB"/>
        </w:rPr>
        <w:t>in</w:t>
      </w:r>
      <w:r w:rsidR="00B4355C" w:rsidRPr="005D107C">
        <w:rPr>
          <w:rFonts w:asciiTheme="minorHAnsi" w:hAnsiTheme="minorHAnsi" w:cstheme="minorHAnsi"/>
          <w:color w:val="1C1D1E"/>
          <w:lang w:val="en-GB"/>
        </w:rPr>
        <w:t xml:space="preserve"> the gut of a</w:t>
      </w:r>
      <w:r w:rsidR="00AA5D61" w:rsidRPr="005D107C">
        <w:rPr>
          <w:rFonts w:asciiTheme="minorHAnsi" w:hAnsiTheme="minorHAnsi" w:cstheme="minorHAnsi"/>
          <w:color w:val="1C1D1E"/>
          <w:lang w:val="en-GB"/>
        </w:rPr>
        <w:t>n animal</w:t>
      </w:r>
      <w:r w:rsidR="00B4355C" w:rsidRPr="005D107C">
        <w:rPr>
          <w:rFonts w:asciiTheme="minorHAnsi" w:hAnsiTheme="minorHAnsi" w:cstheme="minorHAnsi"/>
          <w:color w:val="1C1D1E"/>
          <w:lang w:val="en-GB"/>
        </w:rPr>
        <w:t xml:space="preserve"> host </w:t>
      </w:r>
      <w:r w:rsidRPr="005D107C">
        <w:rPr>
          <w:rFonts w:asciiTheme="minorHAnsi" w:hAnsiTheme="minorHAnsi" w:cstheme="minorHAnsi"/>
          <w:color w:val="1C1D1E"/>
          <w:lang w:val="en-GB"/>
        </w:rPr>
        <w:t xml:space="preserve">often </w:t>
      </w:r>
      <w:r w:rsidR="00791714" w:rsidRPr="00F4365C">
        <w:rPr>
          <w:rFonts w:asciiTheme="minorHAnsi" w:hAnsiTheme="minorHAnsi" w:cstheme="minorHAnsi"/>
          <w:color w:val="1C1D1E"/>
          <w:highlight w:val="yellow"/>
          <w:lang w:val="en-GB"/>
        </w:rPr>
        <w:t>increase</w:t>
      </w:r>
      <w:r w:rsidR="00791714" w:rsidRPr="005D107C">
        <w:rPr>
          <w:rFonts w:asciiTheme="minorHAnsi" w:hAnsiTheme="minorHAnsi" w:cstheme="minorHAnsi"/>
          <w:color w:val="1C1D1E"/>
          <w:lang w:val="en-GB"/>
        </w:rPr>
        <w:t xml:space="preserve"> </w:t>
      </w:r>
      <w:r w:rsidR="00B4355C" w:rsidRPr="005D107C">
        <w:rPr>
          <w:rFonts w:asciiTheme="minorHAnsi" w:hAnsiTheme="minorHAnsi" w:cstheme="minorHAnsi"/>
          <w:color w:val="1C1D1E"/>
          <w:lang w:val="en-GB"/>
        </w:rPr>
        <w:t>their</w:t>
      </w:r>
      <w:r w:rsidRPr="005D107C">
        <w:rPr>
          <w:rFonts w:asciiTheme="minorHAnsi" w:hAnsiTheme="minorHAnsi" w:cstheme="minorHAnsi"/>
          <w:color w:val="1C1D1E"/>
          <w:lang w:val="en-GB"/>
        </w:rPr>
        <w:t xml:space="preserve"> own fitness by modifying </w:t>
      </w:r>
      <w:r w:rsidR="008B0C14" w:rsidRPr="005D107C">
        <w:rPr>
          <w:rFonts w:asciiTheme="minorHAnsi" w:hAnsiTheme="minorHAnsi" w:cstheme="minorHAnsi"/>
          <w:color w:val="1C1D1E"/>
          <w:lang w:val="en-GB"/>
        </w:rPr>
        <w:t xml:space="preserve">their host’s </w:t>
      </w:r>
      <w:r w:rsidRPr="005D107C">
        <w:rPr>
          <w:rFonts w:asciiTheme="minorHAnsi" w:hAnsiTheme="minorHAnsi" w:cstheme="minorHAnsi"/>
          <w:bCs/>
          <w:lang w:val="en-GB"/>
        </w:rPr>
        <w:t xml:space="preserve">physiological, reproductive, and behavioural functions. Whereas recent studies </w:t>
      </w:r>
      <w:r w:rsidR="00E414AB" w:rsidRPr="005D107C">
        <w:rPr>
          <w:rFonts w:asciiTheme="minorHAnsi" w:hAnsiTheme="minorHAnsi" w:cstheme="minorHAnsi"/>
          <w:bCs/>
          <w:lang w:val="en-GB"/>
        </w:rPr>
        <w:t>suggest</w:t>
      </w:r>
      <w:r w:rsidRPr="005D107C">
        <w:rPr>
          <w:rFonts w:asciiTheme="minorHAnsi" w:hAnsiTheme="minorHAnsi" w:cstheme="minorHAnsi"/>
          <w:bCs/>
          <w:lang w:val="en-GB"/>
        </w:rPr>
        <w:t xml:space="preserve"> that </w:t>
      </w:r>
      <w:r w:rsidR="008B0C14" w:rsidRPr="005D107C">
        <w:rPr>
          <w:rFonts w:asciiTheme="minorHAnsi" w:hAnsiTheme="minorHAnsi" w:cstheme="minorHAnsi"/>
          <w:bCs/>
          <w:lang w:val="en-GB"/>
        </w:rPr>
        <w:t xml:space="preserve">they </w:t>
      </w:r>
      <w:r w:rsidR="00E414AB" w:rsidRPr="005D107C">
        <w:rPr>
          <w:rFonts w:asciiTheme="minorHAnsi" w:hAnsiTheme="minorHAnsi" w:cstheme="minorHAnsi"/>
          <w:bCs/>
          <w:lang w:val="en-GB"/>
        </w:rPr>
        <w:t>may also shape</w:t>
      </w:r>
      <w:r w:rsidRPr="005D107C">
        <w:rPr>
          <w:rFonts w:asciiTheme="minorHAnsi" w:hAnsiTheme="minorHAnsi" w:cstheme="minorHAnsi"/>
          <w:bCs/>
          <w:lang w:val="en-GB"/>
        </w:rPr>
        <w:t xml:space="preserve"> host sociality</w:t>
      </w:r>
      <w:r w:rsidR="00E414AB" w:rsidRPr="005D107C">
        <w:rPr>
          <w:rFonts w:asciiTheme="minorHAnsi" w:hAnsiTheme="minorHAnsi" w:cstheme="minorHAnsi"/>
          <w:bCs/>
          <w:lang w:val="en-GB"/>
        </w:rPr>
        <w:t xml:space="preserve"> and therefore have </w:t>
      </w:r>
      <w:r w:rsidR="00B4355C" w:rsidRPr="005D107C">
        <w:rPr>
          <w:rFonts w:asciiTheme="minorHAnsi" w:hAnsiTheme="minorHAnsi" w:cstheme="minorHAnsi"/>
          <w:bCs/>
          <w:lang w:val="en-GB"/>
        </w:rPr>
        <w:t>critical</w:t>
      </w:r>
      <w:r w:rsidR="00E414AB" w:rsidRPr="005D107C">
        <w:rPr>
          <w:rFonts w:asciiTheme="minorHAnsi" w:hAnsiTheme="minorHAnsi" w:cstheme="minorHAnsi"/>
          <w:bCs/>
          <w:lang w:val="en-GB"/>
        </w:rPr>
        <w:t xml:space="preserve"> effects on </w:t>
      </w:r>
      <w:r w:rsidR="00AA5D61" w:rsidRPr="005D107C">
        <w:rPr>
          <w:rFonts w:asciiTheme="minorHAnsi" w:hAnsiTheme="minorHAnsi" w:cstheme="minorHAnsi"/>
          <w:bCs/>
          <w:lang w:val="en-GB"/>
        </w:rPr>
        <w:t xml:space="preserve">animal </w:t>
      </w:r>
      <w:r w:rsidR="00E414AB" w:rsidRPr="005D107C">
        <w:rPr>
          <w:rFonts w:asciiTheme="minorHAnsi" w:hAnsiTheme="minorHAnsi" w:cstheme="minorHAnsi"/>
          <w:bCs/>
          <w:lang w:val="en-GB"/>
        </w:rPr>
        <w:t>social evolution</w:t>
      </w:r>
      <w:r w:rsidRPr="005D107C">
        <w:rPr>
          <w:rFonts w:asciiTheme="minorHAnsi" w:hAnsiTheme="minorHAnsi" w:cstheme="minorHAnsi"/>
          <w:bCs/>
          <w:lang w:val="en-GB"/>
        </w:rPr>
        <w:t xml:space="preserve">, </w:t>
      </w:r>
      <w:r w:rsidR="00E414AB" w:rsidRPr="005D107C">
        <w:rPr>
          <w:rFonts w:asciiTheme="minorHAnsi" w:hAnsiTheme="minorHAnsi" w:cstheme="minorHAnsi"/>
          <w:bCs/>
          <w:lang w:val="en-GB"/>
        </w:rPr>
        <w:t>the</w:t>
      </w:r>
      <w:r w:rsidRPr="005D107C">
        <w:rPr>
          <w:rFonts w:asciiTheme="minorHAnsi" w:hAnsiTheme="minorHAnsi" w:cstheme="minorHAnsi"/>
          <w:color w:val="1C1D1E"/>
          <w:lang w:val="en-GB"/>
        </w:rPr>
        <w:t xml:space="preserve"> impact </w:t>
      </w:r>
      <w:r w:rsidR="00E414AB" w:rsidRPr="005D107C">
        <w:rPr>
          <w:rFonts w:asciiTheme="minorHAnsi" w:hAnsiTheme="minorHAnsi" w:cstheme="minorHAnsi"/>
          <w:color w:val="1C1D1E"/>
          <w:lang w:val="en-GB"/>
        </w:rPr>
        <w:t xml:space="preserve">of </w:t>
      </w:r>
      <w:r w:rsidR="00AA5D61" w:rsidRPr="005D107C">
        <w:rPr>
          <w:rFonts w:asciiTheme="minorHAnsi" w:hAnsiTheme="minorHAnsi" w:cstheme="minorHAnsi"/>
          <w:color w:val="1C1D1E"/>
          <w:lang w:val="en-GB"/>
        </w:rPr>
        <w:t xml:space="preserve">the </w:t>
      </w:r>
      <w:r w:rsidR="00E414AB" w:rsidRPr="005D107C">
        <w:rPr>
          <w:rFonts w:asciiTheme="minorHAnsi" w:hAnsiTheme="minorHAnsi" w:cstheme="minorHAnsi"/>
          <w:bCs/>
          <w:lang w:val="en-GB"/>
        </w:rPr>
        <w:t xml:space="preserve">gut microbiota </w:t>
      </w:r>
      <w:r w:rsidRPr="005D107C">
        <w:rPr>
          <w:rFonts w:asciiTheme="minorHAnsi" w:hAnsiTheme="minorHAnsi" w:cstheme="minorHAnsi"/>
          <w:color w:val="1C1D1E"/>
          <w:lang w:val="en-GB"/>
        </w:rPr>
        <w:t xml:space="preserve">on maternal care </w:t>
      </w:r>
      <w:r w:rsidR="00AA5D61" w:rsidRPr="005D107C">
        <w:rPr>
          <w:rFonts w:asciiTheme="minorHAnsi" w:hAnsiTheme="minorHAnsi" w:cstheme="minorHAnsi"/>
          <w:color w:val="1C1D1E"/>
          <w:lang w:val="en-GB"/>
        </w:rPr>
        <w:t xml:space="preserve">remains </w:t>
      </w:r>
      <w:r w:rsidRPr="005D107C">
        <w:rPr>
          <w:rFonts w:asciiTheme="minorHAnsi" w:hAnsiTheme="minorHAnsi" w:cstheme="minorHAnsi"/>
          <w:color w:val="1C1D1E"/>
          <w:lang w:val="en-GB"/>
        </w:rPr>
        <w:t>unexplored.</w:t>
      </w:r>
      <w:r w:rsidR="00E414AB" w:rsidRPr="005D107C">
        <w:rPr>
          <w:rFonts w:asciiTheme="minorHAnsi" w:hAnsiTheme="minorHAnsi" w:cstheme="minorHAnsi"/>
          <w:color w:val="1C1D1E"/>
          <w:lang w:val="en-GB"/>
        </w:rPr>
        <w:t xml:space="preserve"> This </w:t>
      </w:r>
      <w:r w:rsidR="00AA5D61" w:rsidRPr="005D107C">
        <w:rPr>
          <w:rFonts w:asciiTheme="minorHAnsi" w:hAnsiTheme="minorHAnsi" w:cstheme="minorHAnsi"/>
          <w:color w:val="1C1D1E"/>
          <w:lang w:val="en-GB"/>
        </w:rPr>
        <w:t xml:space="preserve">is </w:t>
      </w:r>
      <w:r w:rsidR="00E414AB" w:rsidRPr="005D107C">
        <w:rPr>
          <w:rFonts w:asciiTheme="minorHAnsi" w:hAnsiTheme="minorHAnsi" w:cstheme="minorHAnsi"/>
          <w:color w:val="1C1D1E"/>
          <w:lang w:val="en-GB"/>
        </w:rPr>
        <w:t xml:space="preserve">surprising, as this behaviour is widespread among </w:t>
      </w:r>
      <w:r w:rsidR="00501312" w:rsidRPr="005D107C">
        <w:rPr>
          <w:rFonts w:asciiTheme="minorHAnsi" w:hAnsiTheme="minorHAnsi" w:cstheme="minorHAnsi"/>
          <w:color w:val="1C1D1E"/>
          <w:lang w:val="en-GB"/>
        </w:rPr>
        <w:t>animal</w:t>
      </w:r>
      <w:r w:rsidR="007C5D51" w:rsidRPr="005D107C">
        <w:rPr>
          <w:rFonts w:asciiTheme="minorHAnsi" w:hAnsiTheme="minorHAnsi" w:cstheme="minorHAnsi"/>
          <w:color w:val="1C1D1E"/>
          <w:lang w:val="en-GB"/>
        </w:rPr>
        <w:t>s</w:t>
      </w:r>
      <w:r w:rsidR="00E414AB" w:rsidRPr="005D107C">
        <w:rPr>
          <w:rFonts w:asciiTheme="minorHAnsi" w:hAnsiTheme="minorHAnsi" w:cstheme="minorHAnsi"/>
          <w:color w:val="1C1D1E"/>
          <w:lang w:val="en-GB"/>
        </w:rPr>
        <w:t>, often determine</w:t>
      </w:r>
      <w:r w:rsidR="00C631C9" w:rsidRPr="005D107C">
        <w:rPr>
          <w:rFonts w:asciiTheme="minorHAnsi" w:hAnsiTheme="minorHAnsi" w:cstheme="minorHAnsi"/>
          <w:color w:val="1C1D1E"/>
          <w:lang w:val="en-GB"/>
        </w:rPr>
        <w:t>s</w:t>
      </w:r>
      <w:r w:rsidR="00E414AB" w:rsidRPr="005D107C">
        <w:rPr>
          <w:rFonts w:asciiTheme="minorHAnsi" w:hAnsiTheme="minorHAnsi" w:cstheme="minorHAnsi"/>
          <w:color w:val="1C1D1E"/>
          <w:lang w:val="en-GB"/>
        </w:rPr>
        <w:t xml:space="preserve"> the fitness of both juveniles and parents</w:t>
      </w:r>
      <w:r w:rsidR="00C631C9" w:rsidRPr="005D107C">
        <w:rPr>
          <w:rFonts w:asciiTheme="minorHAnsi" w:hAnsiTheme="minorHAnsi" w:cstheme="minorHAnsi"/>
          <w:color w:val="1C1D1E"/>
          <w:lang w:val="en-GB"/>
        </w:rPr>
        <w:t>,</w:t>
      </w:r>
      <w:r w:rsidR="00E414AB" w:rsidRPr="005D107C">
        <w:rPr>
          <w:rFonts w:asciiTheme="minorHAnsi" w:hAnsiTheme="minorHAnsi" w:cstheme="minorHAnsi"/>
          <w:color w:val="1C1D1E"/>
          <w:lang w:val="en-GB"/>
        </w:rPr>
        <w:t xml:space="preserve"> and is essential in the evolution of </w:t>
      </w:r>
      <w:r w:rsidR="00A57392" w:rsidRPr="005D107C">
        <w:rPr>
          <w:rFonts w:asciiTheme="minorHAnsi" w:hAnsiTheme="minorHAnsi" w:cstheme="minorHAnsi"/>
          <w:color w:val="1C1D1E"/>
          <w:lang w:val="en-GB"/>
        </w:rPr>
        <w:t xml:space="preserve">complex </w:t>
      </w:r>
      <w:r w:rsidR="00E414AB" w:rsidRPr="005D107C">
        <w:rPr>
          <w:rFonts w:asciiTheme="minorHAnsi" w:hAnsiTheme="minorHAnsi" w:cstheme="minorHAnsi"/>
          <w:color w:val="1C1D1E"/>
          <w:lang w:val="en-GB"/>
        </w:rPr>
        <w:t>animal societies.</w:t>
      </w:r>
      <w:r w:rsidR="002D0DAC" w:rsidRPr="005D107C">
        <w:rPr>
          <w:rFonts w:asciiTheme="minorHAnsi" w:hAnsiTheme="minorHAnsi" w:cstheme="minorHAnsi"/>
          <w:color w:val="1C1D1E"/>
          <w:lang w:val="en-GB"/>
        </w:rPr>
        <w:t xml:space="preserve"> </w:t>
      </w:r>
      <w:r w:rsidR="002D0DAC" w:rsidRPr="005D107C">
        <w:rPr>
          <w:rFonts w:asciiTheme="minorHAnsi" w:hAnsiTheme="minorHAnsi" w:cstheme="minorHAnsi"/>
          <w:bCs/>
          <w:lang w:val="en-GB"/>
        </w:rPr>
        <w:t xml:space="preserve">Here, we </w:t>
      </w:r>
      <w:r w:rsidR="00A57392" w:rsidRPr="005D107C">
        <w:rPr>
          <w:rFonts w:asciiTheme="minorHAnsi" w:hAnsiTheme="minorHAnsi" w:cstheme="minorHAnsi"/>
          <w:bCs/>
          <w:lang w:val="en-GB"/>
        </w:rPr>
        <w:t>tested</w:t>
      </w:r>
      <w:r w:rsidR="002D0DAC" w:rsidRPr="005D107C">
        <w:rPr>
          <w:rFonts w:asciiTheme="minorHAnsi" w:hAnsiTheme="minorHAnsi" w:cstheme="minorHAnsi"/>
          <w:bCs/>
          <w:lang w:val="en-GB"/>
        </w:rPr>
        <w:t xml:space="preserve"> whether </w:t>
      </w:r>
      <w:r w:rsidR="00E414AB" w:rsidRPr="005D107C">
        <w:rPr>
          <w:rFonts w:asciiTheme="minorHAnsi" w:hAnsiTheme="minorHAnsi" w:cstheme="minorHAnsi"/>
          <w:bCs/>
          <w:lang w:val="en-GB"/>
        </w:rPr>
        <w:t xml:space="preserve">life-long </w:t>
      </w:r>
      <w:r w:rsidR="002D0DAC" w:rsidRPr="005D107C">
        <w:rPr>
          <w:rFonts w:asciiTheme="minorHAnsi" w:hAnsiTheme="minorHAnsi" w:cstheme="minorHAnsi"/>
          <w:bCs/>
          <w:lang w:val="en-GB"/>
        </w:rPr>
        <w:t>alteration</w:t>
      </w:r>
      <w:r w:rsidR="008B0C14" w:rsidRPr="005D107C">
        <w:rPr>
          <w:rFonts w:asciiTheme="minorHAnsi" w:hAnsiTheme="minorHAnsi" w:cstheme="minorHAnsi"/>
          <w:bCs/>
          <w:lang w:val="en-GB"/>
        </w:rPr>
        <w:t>s of the gut microbiota</w:t>
      </w:r>
      <w:r w:rsidR="002D0DAC" w:rsidRPr="005D107C">
        <w:rPr>
          <w:rFonts w:asciiTheme="minorHAnsi" w:hAnsiTheme="minorHAnsi" w:cstheme="minorHAnsi"/>
          <w:bCs/>
          <w:lang w:val="en-GB"/>
        </w:rPr>
        <w:t xml:space="preserve"> with rifampicin - a broad-spectrum antibiotic </w:t>
      </w:r>
      <w:r w:rsidR="004913A8" w:rsidRPr="005D107C">
        <w:rPr>
          <w:rFonts w:asciiTheme="minorHAnsi" w:hAnsiTheme="minorHAnsi" w:cstheme="minorHAnsi"/>
          <w:bCs/>
          <w:lang w:val="en-GB"/>
        </w:rPr>
        <w:t>-</w:t>
      </w:r>
      <w:r w:rsidR="007C5D51" w:rsidRPr="005D107C">
        <w:rPr>
          <w:rFonts w:asciiTheme="minorHAnsi" w:hAnsiTheme="minorHAnsi" w:cstheme="minorHAnsi"/>
          <w:bCs/>
          <w:lang w:val="en-GB"/>
        </w:rPr>
        <w:t xml:space="preserve"> </w:t>
      </w:r>
      <w:r w:rsidR="002D0DAC" w:rsidRPr="005D107C">
        <w:rPr>
          <w:rFonts w:asciiTheme="minorHAnsi" w:hAnsiTheme="minorHAnsi" w:cstheme="minorHAnsi"/>
          <w:bCs/>
          <w:lang w:val="en-GB"/>
        </w:rPr>
        <w:t xml:space="preserve">impair </w:t>
      </w:r>
      <w:r w:rsidR="00EC7AFA" w:rsidRPr="005D107C">
        <w:rPr>
          <w:rFonts w:asciiTheme="minorHAnsi" w:hAnsiTheme="minorHAnsi" w:cstheme="minorHAnsi"/>
          <w:bCs/>
          <w:lang w:val="en-GB"/>
        </w:rPr>
        <w:t xml:space="preserve">pre- and post-hatching </w:t>
      </w:r>
      <w:r w:rsidR="002D0DAC" w:rsidRPr="005D107C">
        <w:rPr>
          <w:rFonts w:asciiTheme="minorHAnsi" w:hAnsiTheme="minorHAnsi" w:cstheme="minorHAnsi"/>
          <w:bCs/>
          <w:lang w:val="en-GB"/>
        </w:rPr>
        <w:t>maternal care in the European earwig</w:t>
      </w:r>
      <w:r w:rsidR="002D0DAC" w:rsidRPr="005D107C">
        <w:rPr>
          <w:rFonts w:asciiTheme="minorHAnsi" w:hAnsiTheme="minorHAnsi" w:cstheme="minorHAnsi"/>
          <w:lang w:val="en-GB"/>
        </w:rPr>
        <w:t xml:space="preserve">. </w:t>
      </w:r>
      <w:r w:rsidR="002D0DAC" w:rsidRPr="005D107C">
        <w:rPr>
          <w:rFonts w:asciiTheme="minorHAnsi" w:hAnsiTheme="minorHAnsi" w:cstheme="minorHAnsi"/>
          <w:bCs/>
          <w:lang w:val="en-GB"/>
        </w:rPr>
        <w:t xml:space="preserve">Our results first confirm that rifampicin altered </w:t>
      </w:r>
      <w:r w:rsidR="00AA5D61" w:rsidRPr="005D107C">
        <w:rPr>
          <w:rFonts w:asciiTheme="minorHAnsi" w:hAnsiTheme="minorHAnsi" w:cstheme="minorHAnsi"/>
          <w:bCs/>
          <w:lang w:val="en-GB"/>
        </w:rPr>
        <w:t xml:space="preserve">the </w:t>
      </w:r>
      <w:r w:rsidR="002D0DAC" w:rsidRPr="005D107C">
        <w:rPr>
          <w:rFonts w:asciiTheme="minorHAnsi" w:hAnsiTheme="minorHAnsi" w:cstheme="minorHAnsi"/>
          <w:bCs/>
          <w:lang w:val="en-GB"/>
        </w:rPr>
        <w:t xml:space="preserve">mothers’ gut microbial communities </w:t>
      </w:r>
      <w:r w:rsidR="00717FCD" w:rsidRPr="005D107C">
        <w:rPr>
          <w:rFonts w:asciiTheme="minorHAnsi" w:hAnsiTheme="minorHAnsi" w:cstheme="minorHAnsi"/>
          <w:bCs/>
          <w:lang w:val="en-GB"/>
        </w:rPr>
        <w:t>and</w:t>
      </w:r>
      <w:r w:rsidR="002D0DAC" w:rsidRPr="005D107C">
        <w:rPr>
          <w:rFonts w:asciiTheme="minorHAnsi" w:hAnsiTheme="minorHAnsi" w:cstheme="minorHAnsi"/>
          <w:bCs/>
          <w:lang w:val="en-GB"/>
        </w:rPr>
        <w:t xml:space="preserve"> </w:t>
      </w:r>
      <w:r w:rsidR="0016753B" w:rsidRPr="005D107C">
        <w:rPr>
          <w:rFonts w:asciiTheme="minorHAnsi" w:hAnsiTheme="minorHAnsi" w:cstheme="minorHAnsi"/>
          <w:lang w:val="en-GB"/>
        </w:rPr>
        <w:t>indicate</w:t>
      </w:r>
      <w:r w:rsidR="00D1274C" w:rsidRPr="005D107C">
        <w:rPr>
          <w:rFonts w:asciiTheme="minorHAnsi" w:hAnsiTheme="minorHAnsi" w:cstheme="minorHAnsi"/>
          <w:lang w:val="en-GB"/>
        </w:rPr>
        <w:t xml:space="preserve"> that the composition of the gut microbiota differs</w:t>
      </w:r>
      <w:r w:rsidR="008B0C14" w:rsidRPr="005D107C">
        <w:rPr>
          <w:rFonts w:asciiTheme="minorHAnsi" w:hAnsiTheme="minorHAnsi" w:cstheme="minorHAnsi"/>
          <w:lang w:val="en-GB"/>
        </w:rPr>
        <w:t xml:space="preserve"> </w:t>
      </w:r>
      <w:r w:rsidR="002D0DAC" w:rsidRPr="005D107C">
        <w:rPr>
          <w:rFonts w:asciiTheme="minorHAnsi" w:hAnsiTheme="minorHAnsi" w:cstheme="minorHAnsi"/>
          <w:lang w:val="en-GB"/>
        </w:rPr>
        <w:t xml:space="preserve">before and after egg care. </w:t>
      </w:r>
      <w:r w:rsidR="002D0DAC" w:rsidRPr="005D107C">
        <w:rPr>
          <w:rFonts w:asciiTheme="minorHAnsi" w:hAnsiTheme="minorHAnsi" w:cstheme="minorHAnsi"/>
          <w:bCs/>
          <w:lang w:val="en-GB"/>
        </w:rPr>
        <w:t xml:space="preserve">Contrary to our predictions, however, </w:t>
      </w:r>
      <w:r w:rsidR="00EC7AFA" w:rsidRPr="005D107C">
        <w:rPr>
          <w:rFonts w:asciiTheme="minorHAnsi" w:hAnsiTheme="minorHAnsi" w:cstheme="minorHAnsi"/>
          <w:bCs/>
          <w:lang w:val="en-GB"/>
        </w:rPr>
        <w:t xml:space="preserve">the </w:t>
      </w:r>
      <w:r w:rsidR="002D0DAC" w:rsidRPr="005D107C">
        <w:rPr>
          <w:rFonts w:asciiTheme="minorHAnsi" w:hAnsiTheme="minorHAnsi" w:cstheme="minorHAnsi"/>
          <w:bCs/>
          <w:lang w:val="en-GB"/>
        </w:rPr>
        <w:t xml:space="preserve">rifampicin-induced alterations of </w:t>
      </w:r>
      <w:r w:rsidR="008B0C14" w:rsidRPr="005D107C">
        <w:rPr>
          <w:rFonts w:asciiTheme="minorHAnsi" w:hAnsiTheme="minorHAnsi" w:cstheme="minorHAnsi"/>
          <w:bCs/>
          <w:lang w:val="en-GB"/>
        </w:rPr>
        <w:t xml:space="preserve">the </w:t>
      </w:r>
      <w:r w:rsidR="002D0DAC" w:rsidRPr="005D107C">
        <w:rPr>
          <w:rFonts w:asciiTheme="minorHAnsi" w:hAnsiTheme="minorHAnsi" w:cstheme="minorHAnsi"/>
          <w:bCs/>
          <w:lang w:val="en-GB"/>
        </w:rPr>
        <w:t xml:space="preserve">gut microbiota did not </w:t>
      </w:r>
      <w:r w:rsidR="00EC7AFA" w:rsidRPr="005D107C">
        <w:rPr>
          <w:rFonts w:asciiTheme="minorHAnsi" w:hAnsiTheme="minorHAnsi" w:cstheme="minorHAnsi"/>
          <w:bCs/>
          <w:lang w:val="en-GB"/>
        </w:rPr>
        <w:t>modify</w:t>
      </w:r>
      <w:r w:rsidR="002D0DAC" w:rsidRPr="005D107C">
        <w:rPr>
          <w:rFonts w:asciiTheme="minorHAnsi" w:hAnsiTheme="minorHAnsi" w:cstheme="minorHAnsi"/>
          <w:bCs/>
          <w:lang w:val="en-GB"/>
        </w:rPr>
        <w:t xml:space="preserve"> pre- </w:t>
      </w:r>
      <w:r w:rsidR="008F05E1" w:rsidRPr="005D107C">
        <w:rPr>
          <w:rFonts w:asciiTheme="minorHAnsi" w:hAnsiTheme="minorHAnsi" w:cstheme="minorHAnsi"/>
          <w:bCs/>
          <w:lang w:val="en-GB"/>
        </w:rPr>
        <w:t xml:space="preserve">or </w:t>
      </w:r>
      <w:r w:rsidR="002D0DAC" w:rsidRPr="005D107C">
        <w:rPr>
          <w:rFonts w:asciiTheme="minorHAnsi" w:hAnsiTheme="minorHAnsi" w:cstheme="minorHAnsi"/>
          <w:bCs/>
          <w:lang w:val="en-GB"/>
        </w:rPr>
        <w:t xml:space="preserve">post-hatching care. Independent of maternal care, </w:t>
      </w:r>
      <w:r w:rsidR="002D0DAC" w:rsidRPr="005D107C">
        <w:rPr>
          <w:rFonts w:asciiTheme="minorHAnsi" w:hAnsiTheme="minorHAnsi" w:cstheme="minorHAnsi"/>
          <w:iCs/>
          <w:lang w:val="en-GB"/>
        </w:rPr>
        <w:t xml:space="preserve">rifampicin increased </w:t>
      </w:r>
      <w:r w:rsidR="008F05E1" w:rsidRPr="005D107C">
        <w:rPr>
          <w:rFonts w:asciiTheme="minorHAnsi" w:hAnsiTheme="minorHAnsi" w:cstheme="minorHAnsi"/>
          <w:iCs/>
          <w:lang w:val="en-GB"/>
        </w:rPr>
        <w:t xml:space="preserve">the </w:t>
      </w:r>
      <w:r w:rsidR="002D0DAC" w:rsidRPr="005D107C">
        <w:rPr>
          <w:rFonts w:asciiTheme="minorHAnsi" w:hAnsiTheme="minorHAnsi" w:cstheme="minorHAnsi"/>
          <w:iCs/>
          <w:lang w:val="en-GB"/>
        </w:rPr>
        <w:t xml:space="preserve">females’ </w:t>
      </w:r>
      <w:proofErr w:type="spellStart"/>
      <w:r w:rsidR="002D0DAC" w:rsidRPr="005D107C">
        <w:rPr>
          <w:rFonts w:asciiTheme="minorHAnsi" w:hAnsiTheme="minorHAnsi" w:cstheme="minorHAnsi"/>
          <w:iCs/>
          <w:lang w:val="en-GB"/>
        </w:rPr>
        <w:t>feces</w:t>
      </w:r>
      <w:proofErr w:type="spellEnd"/>
      <w:r w:rsidR="002D0DAC" w:rsidRPr="005D107C">
        <w:rPr>
          <w:rFonts w:asciiTheme="minorHAnsi" w:hAnsiTheme="minorHAnsi" w:cstheme="minorHAnsi"/>
          <w:iCs/>
          <w:lang w:val="en-GB"/>
        </w:rPr>
        <w:t xml:space="preserve"> production and </w:t>
      </w:r>
      <w:r w:rsidR="008F05E1" w:rsidRPr="005D107C">
        <w:rPr>
          <w:rFonts w:asciiTheme="minorHAnsi" w:hAnsiTheme="minorHAnsi" w:cstheme="minorHAnsi"/>
          <w:iCs/>
          <w:lang w:val="en-GB"/>
        </w:rPr>
        <w:t xml:space="preserve">resulted in </w:t>
      </w:r>
      <w:r w:rsidR="002D0DAC" w:rsidRPr="005D107C">
        <w:rPr>
          <w:rFonts w:asciiTheme="minorHAnsi" w:hAnsiTheme="minorHAnsi" w:cstheme="minorHAnsi"/>
          <w:iCs/>
          <w:lang w:val="en-GB"/>
        </w:rPr>
        <w:t xml:space="preserve">lighter </w:t>
      </w:r>
      <w:r w:rsidR="00ED73D6" w:rsidRPr="005D107C">
        <w:rPr>
          <w:rFonts w:asciiTheme="minorHAnsi" w:hAnsiTheme="minorHAnsi" w:cstheme="minorHAnsi"/>
          <w:iCs/>
          <w:lang w:val="en-GB"/>
        </w:rPr>
        <w:t xml:space="preserve">eggs and </w:t>
      </w:r>
      <w:r w:rsidR="002D0DAC" w:rsidRPr="005D107C">
        <w:rPr>
          <w:rFonts w:asciiTheme="minorHAnsi" w:hAnsiTheme="minorHAnsi" w:cstheme="minorHAnsi"/>
          <w:iCs/>
          <w:lang w:val="en-GB"/>
        </w:rPr>
        <w:t xml:space="preserve">juveniles. By contrast, rifampicin </w:t>
      </w:r>
      <w:r w:rsidR="00F07513" w:rsidRPr="005D107C">
        <w:rPr>
          <w:rFonts w:asciiTheme="minorHAnsi" w:hAnsiTheme="minorHAnsi" w:cstheme="minorHAnsi"/>
          <w:iCs/>
          <w:lang w:val="en-GB"/>
        </w:rPr>
        <w:t>altered</w:t>
      </w:r>
      <w:r w:rsidR="002D0DAC" w:rsidRPr="005D107C">
        <w:rPr>
          <w:rFonts w:asciiTheme="minorHAnsi" w:hAnsiTheme="minorHAnsi" w:cstheme="minorHAnsi"/>
          <w:iCs/>
          <w:lang w:val="en-GB"/>
        </w:rPr>
        <w:t xml:space="preserve"> none of the other </w:t>
      </w:r>
      <w:r w:rsidR="00E46D83" w:rsidRPr="005D107C">
        <w:rPr>
          <w:rFonts w:asciiTheme="minorHAnsi" w:hAnsiTheme="minorHAnsi" w:cstheme="minorHAnsi"/>
          <w:iCs/>
          <w:lang w:val="en-GB"/>
        </w:rPr>
        <w:t>21</w:t>
      </w:r>
      <w:r w:rsidR="002D0DAC" w:rsidRPr="005D107C">
        <w:rPr>
          <w:rFonts w:asciiTheme="minorHAnsi" w:hAnsiTheme="minorHAnsi" w:cstheme="minorHAnsi"/>
          <w:iCs/>
          <w:lang w:val="en-GB"/>
        </w:rPr>
        <w:t xml:space="preserve"> physiological, reproductive and longevity traits measured over </w:t>
      </w:r>
      <w:r w:rsidR="008B0C14" w:rsidRPr="005D107C">
        <w:rPr>
          <w:rFonts w:asciiTheme="minorHAnsi" w:hAnsiTheme="minorHAnsi" w:cstheme="minorHAnsi"/>
          <w:iCs/>
          <w:lang w:val="en-GB"/>
        </w:rPr>
        <w:t xml:space="preserve">the </w:t>
      </w:r>
      <w:r w:rsidR="0016753B" w:rsidRPr="005D107C">
        <w:rPr>
          <w:rFonts w:asciiTheme="minorHAnsi" w:hAnsiTheme="minorHAnsi" w:cstheme="minorHAnsi"/>
          <w:iCs/>
          <w:lang w:val="en-GB"/>
        </w:rPr>
        <w:t xml:space="preserve">300 </w:t>
      </w:r>
      <w:r w:rsidR="00742E8E" w:rsidRPr="005D107C">
        <w:rPr>
          <w:rFonts w:asciiTheme="minorHAnsi" w:hAnsiTheme="minorHAnsi" w:cstheme="minorHAnsi"/>
          <w:iCs/>
          <w:lang w:val="en-GB"/>
        </w:rPr>
        <w:t>days</w:t>
      </w:r>
      <w:r w:rsidR="0016753B" w:rsidRPr="005D107C">
        <w:rPr>
          <w:rFonts w:asciiTheme="minorHAnsi" w:hAnsiTheme="minorHAnsi" w:cstheme="minorHAnsi"/>
          <w:iCs/>
          <w:lang w:val="en-GB"/>
        </w:rPr>
        <w:t xml:space="preserve"> of a </w:t>
      </w:r>
      <w:r w:rsidR="002D0DAC" w:rsidRPr="005D107C">
        <w:rPr>
          <w:rFonts w:asciiTheme="minorHAnsi" w:hAnsiTheme="minorHAnsi" w:cstheme="minorHAnsi"/>
          <w:iCs/>
          <w:lang w:val="en-GB"/>
        </w:rPr>
        <w:t>female</w:t>
      </w:r>
      <w:r w:rsidR="0016753B" w:rsidRPr="005D107C">
        <w:rPr>
          <w:rFonts w:asciiTheme="minorHAnsi" w:hAnsiTheme="minorHAnsi" w:cstheme="minorHAnsi"/>
          <w:iCs/>
          <w:lang w:val="en-GB"/>
        </w:rPr>
        <w:t>’</w:t>
      </w:r>
      <w:r w:rsidR="002D0DAC" w:rsidRPr="005D107C">
        <w:rPr>
          <w:rFonts w:asciiTheme="minorHAnsi" w:hAnsiTheme="minorHAnsi" w:cstheme="minorHAnsi"/>
          <w:iCs/>
          <w:lang w:val="en-GB"/>
        </w:rPr>
        <w:t>s lifetime.</w:t>
      </w:r>
      <w:r w:rsidR="002D0DAC" w:rsidRPr="005D107C">
        <w:rPr>
          <w:rFonts w:asciiTheme="minorHAnsi" w:hAnsiTheme="minorHAnsi" w:cstheme="minorHAnsi"/>
          <w:lang w:val="en-GB"/>
        </w:rPr>
        <w:t xml:space="preserve"> </w:t>
      </w:r>
      <w:bookmarkStart w:id="1" w:name="_Hlk63330289"/>
      <w:bookmarkStart w:id="2" w:name="_Hlk62031462"/>
      <w:bookmarkStart w:id="3" w:name="_Hlk62036268"/>
      <w:r w:rsidR="002D0DAC" w:rsidRPr="000A3A1E">
        <w:rPr>
          <w:rFonts w:asciiTheme="minorHAnsi" w:hAnsiTheme="minorHAnsi" w:cstheme="minorHAnsi"/>
          <w:highlight w:val="yellow"/>
          <w:lang w:val="en-GB"/>
        </w:rPr>
        <w:t xml:space="preserve">Overall, </w:t>
      </w:r>
      <w:r w:rsidR="00DF7A08" w:rsidRPr="000A3A1E">
        <w:rPr>
          <w:rFonts w:asciiTheme="minorHAnsi" w:hAnsiTheme="minorHAnsi" w:cstheme="minorHAnsi"/>
          <w:highlight w:val="yellow"/>
          <w:lang w:val="en-GB"/>
        </w:rPr>
        <w:t xml:space="preserve">these findings reveal that altering </w:t>
      </w:r>
      <w:r w:rsidR="008B0C14" w:rsidRPr="000A3A1E">
        <w:rPr>
          <w:rFonts w:asciiTheme="minorHAnsi" w:hAnsiTheme="minorHAnsi" w:cstheme="minorHAnsi"/>
          <w:highlight w:val="yellow"/>
          <w:lang w:val="en-GB"/>
        </w:rPr>
        <w:t xml:space="preserve">the </w:t>
      </w:r>
      <w:r w:rsidR="00DF7A08" w:rsidRPr="000A3A1E">
        <w:rPr>
          <w:rFonts w:asciiTheme="minorHAnsi" w:hAnsiTheme="minorHAnsi" w:cstheme="minorHAnsi"/>
          <w:highlight w:val="yellow"/>
          <w:lang w:val="en-GB"/>
        </w:rPr>
        <w:t xml:space="preserve">gut microbiota </w:t>
      </w:r>
      <w:r w:rsidR="00CE4839" w:rsidRPr="000A3A1E">
        <w:rPr>
          <w:rFonts w:asciiTheme="minorHAnsi" w:hAnsiTheme="minorHAnsi" w:cstheme="minorHAnsi"/>
          <w:highlight w:val="yellow"/>
          <w:lang w:val="en-GB"/>
        </w:rPr>
        <w:t xml:space="preserve">with a large spectrum antibiotic such as rifampicin </w:t>
      </w:r>
      <w:r w:rsidR="00DF7A08" w:rsidRPr="000A3A1E">
        <w:rPr>
          <w:rFonts w:asciiTheme="minorHAnsi" w:hAnsiTheme="minorHAnsi" w:cstheme="minorHAnsi"/>
          <w:highlight w:val="yellow"/>
          <w:lang w:val="en-GB"/>
        </w:rPr>
        <w:t xml:space="preserve">does not necessarily affect host </w:t>
      </w:r>
      <w:r w:rsidR="00CF0E89" w:rsidRPr="000A3A1E">
        <w:rPr>
          <w:rFonts w:asciiTheme="minorHAnsi" w:hAnsiTheme="minorHAnsi" w:cstheme="minorHAnsi"/>
          <w:highlight w:val="yellow"/>
          <w:lang w:val="en-GB"/>
        </w:rPr>
        <w:t>sociality</w:t>
      </w:r>
      <w:bookmarkEnd w:id="1"/>
      <w:r w:rsidR="008B0C14" w:rsidRPr="005D107C">
        <w:rPr>
          <w:rFonts w:asciiTheme="minorHAnsi" w:hAnsiTheme="minorHAnsi" w:cstheme="minorHAnsi"/>
          <w:lang w:val="en-GB"/>
        </w:rPr>
        <w:t>.</w:t>
      </w:r>
      <w:bookmarkEnd w:id="2"/>
      <w:r w:rsidR="008B0C14" w:rsidRPr="005D107C">
        <w:rPr>
          <w:rFonts w:asciiTheme="minorHAnsi" w:hAnsiTheme="minorHAnsi" w:cstheme="minorHAnsi"/>
          <w:lang w:val="en-GB"/>
        </w:rPr>
        <w:t xml:space="preserve"> </w:t>
      </w:r>
      <w:bookmarkEnd w:id="3"/>
      <w:r w:rsidR="0016753B" w:rsidRPr="00155313">
        <w:rPr>
          <w:rFonts w:asciiTheme="minorHAnsi" w:hAnsiTheme="minorHAnsi" w:cstheme="minorHAnsi"/>
          <w:highlight w:val="yellow"/>
          <w:lang w:val="en-GB"/>
        </w:rPr>
        <w:t>T</w:t>
      </w:r>
      <w:r w:rsidR="00A57392" w:rsidRPr="00155313">
        <w:rPr>
          <w:rFonts w:asciiTheme="minorHAnsi" w:hAnsiTheme="minorHAnsi" w:cstheme="minorHAnsi"/>
          <w:highlight w:val="yellow"/>
          <w:lang w:val="en-GB"/>
        </w:rPr>
        <w:t>hey</w:t>
      </w:r>
      <w:r w:rsidR="001C0493" w:rsidRPr="00155313">
        <w:rPr>
          <w:rFonts w:asciiTheme="minorHAnsi" w:hAnsiTheme="minorHAnsi" w:cstheme="minorHAnsi"/>
          <w:highlight w:val="yellow"/>
          <w:lang w:val="en-GB"/>
        </w:rPr>
        <w:t xml:space="preserve"> </w:t>
      </w:r>
      <w:r w:rsidR="0016753B" w:rsidRPr="00155313">
        <w:rPr>
          <w:rFonts w:asciiTheme="minorHAnsi" w:hAnsiTheme="minorHAnsi" w:cstheme="minorHAnsi"/>
          <w:highlight w:val="yellow"/>
          <w:lang w:val="en-GB"/>
        </w:rPr>
        <w:t xml:space="preserve">also </w:t>
      </w:r>
      <w:r w:rsidR="002D0DAC" w:rsidRPr="00155313">
        <w:rPr>
          <w:rFonts w:asciiTheme="minorHAnsi" w:hAnsiTheme="minorHAnsi" w:cstheme="minorHAnsi"/>
          <w:iCs/>
          <w:highlight w:val="yellow"/>
          <w:lang w:val="en-GB"/>
        </w:rPr>
        <w:t xml:space="preserve">emphasize </w:t>
      </w:r>
      <w:r w:rsidR="002D0DAC" w:rsidRPr="00155313">
        <w:rPr>
          <w:rFonts w:asciiTheme="minorHAnsi" w:hAnsiTheme="minorHAnsi" w:cstheme="minorHAnsi"/>
          <w:highlight w:val="yellow"/>
          <w:lang w:val="en-GB"/>
        </w:rPr>
        <w:t xml:space="preserve">that not all animals have evolved a co-dependence with their </w:t>
      </w:r>
      <w:r w:rsidR="008B0C14" w:rsidRPr="00155313">
        <w:rPr>
          <w:rFonts w:asciiTheme="minorHAnsi" w:hAnsiTheme="minorHAnsi" w:cstheme="minorHAnsi"/>
          <w:highlight w:val="yellow"/>
          <w:lang w:val="en-GB"/>
        </w:rPr>
        <w:t>microbiota</w:t>
      </w:r>
      <w:r w:rsidR="00441999" w:rsidRPr="00155313">
        <w:rPr>
          <w:rFonts w:asciiTheme="minorHAnsi" w:hAnsiTheme="minorHAnsi" w:cstheme="minorHAnsi"/>
          <w:highlight w:val="yellow"/>
          <w:lang w:val="en-GB"/>
        </w:rPr>
        <w:t xml:space="preserve"> and call for caution when generalizing the </w:t>
      </w:r>
      <w:r w:rsidR="00613CD7" w:rsidRPr="00155313">
        <w:rPr>
          <w:rFonts w:asciiTheme="minorHAnsi" w:hAnsiTheme="minorHAnsi" w:cstheme="minorHAnsi"/>
          <w:highlight w:val="yellow"/>
          <w:lang w:val="en-GB"/>
        </w:rPr>
        <w:t xml:space="preserve">central </w:t>
      </w:r>
      <w:r w:rsidR="00441999" w:rsidRPr="00155313">
        <w:rPr>
          <w:rFonts w:asciiTheme="minorHAnsi" w:hAnsiTheme="minorHAnsi" w:cstheme="minorHAnsi"/>
          <w:highlight w:val="yellow"/>
          <w:lang w:val="en-GB"/>
        </w:rPr>
        <w:t xml:space="preserve">role of gut microbes in </w:t>
      </w:r>
      <w:r w:rsidR="00742E8E" w:rsidRPr="00155313">
        <w:rPr>
          <w:rFonts w:asciiTheme="minorHAnsi" w:hAnsiTheme="minorHAnsi" w:cstheme="minorHAnsi"/>
          <w:highlight w:val="yellow"/>
          <w:lang w:val="en-GB"/>
        </w:rPr>
        <w:t>a</w:t>
      </w:r>
      <w:r w:rsidR="00441999" w:rsidRPr="00155313">
        <w:rPr>
          <w:rFonts w:asciiTheme="minorHAnsi" w:hAnsiTheme="minorHAnsi" w:cstheme="minorHAnsi"/>
          <w:highlight w:val="yellow"/>
          <w:lang w:val="en-GB"/>
        </w:rPr>
        <w:t xml:space="preserve"> </w:t>
      </w:r>
      <w:r w:rsidR="00742E8E" w:rsidRPr="00155313">
        <w:rPr>
          <w:rFonts w:asciiTheme="minorHAnsi" w:hAnsiTheme="minorHAnsi" w:cstheme="minorHAnsi"/>
          <w:highlight w:val="yellow"/>
          <w:lang w:val="en-GB"/>
        </w:rPr>
        <w:t xml:space="preserve">host </w:t>
      </w:r>
      <w:r w:rsidR="00613CD7" w:rsidRPr="00155313">
        <w:rPr>
          <w:rFonts w:asciiTheme="minorHAnsi" w:hAnsiTheme="minorHAnsi" w:cstheme="minorHAnsi"/>
          <w:highlight w:val="yellow"/>
          <w:lang w:val="en-GB"/>
        </w:rPr>
        <w:t>biology</w:t>
      </w:r>
      <w:r w:rsidR="002D0DAC" w:rsidRPr="00155313">
        <w:rPr>
          <w:rFonts w:asciiTheme="minorHAnsi" w:hAnsiTheme="minorHAnsi" w:cstheme="minorHAnsi"/>
          <w:highlight w:val="yellow"/>
          <w:lang w:val="en-GB"/>
        </w:rPr>
        <w:t>.</w:t>
      </w:r>
    </w:p>
    <w:p w14:paraId="09B19480" w14:textId="39D4FABB" w:rsidR="00911439" w:rsidRPr="005D107C" w:rsidRDefault="00911439" w:rsidP="00911439">
      <w:pPr>
        <w:spacing w:before="240" w:line="480" w:lineRule="auto"/>
        <w:jc w:val="both"/>
        <w:rPr>
          <w:rFonts w:asciiTheme="minorHAnsi" w:hAnsiTheme="minorHAnsi" w:cstheme="minorHAnsi"/>
          <w:lang w:val="en-GB"/>
        </w:rPr>
      </w:pPr>
      <w:r w:rsidRPr="005D107C">
        <w:rPr>
          <w:rFonts w:asciiTheme="minorHAnsi" w:hAnsiTheme="minorHAnsi" w:cstheme="minorHAnsi"/>
          <w:b/>
          <w:lang w:val="en-GB"/>
        </w:rPr>
        <w:t xml:space="preserve">Keywords: </w:t>
      </w:r>
      <w:r w:rsidR="00D321A9" w:rsidRPr="005D107C">
        <w:rPr>
          <w:rFonts w:asciiTheme="minorHAnsi" w:hAnsiTheme="minorHAnsi" w:cstheme="minorHAnsi"/>
          <w:lang w:val="en-GB"/>
        </w:rPr>
        <w:t>Antibiotic</w:t>
      </w:r>
      <w:r w:rsidR="00D321A9" w:rsidRPr="005D107C">
        <w:rPr>
          <w:rFonts w:asciiTheme="minorHAnsi" w:hAnsiTheme="minorHAnsi" w:cstheme="minorHAnsi"/>
          <w:i/>
          <w:lang w:val="en-GB"/>
        </w:rPr>
        <w:t>,</w:t>
      </w:r>
      <w:r w:rsidR="00D321A9" w:rsidRPr="005D107C">
        <w:rPr>
          <w:rFonts w:asciiTheme="minorHAnsi" w:hAnsiTheme="minorHAnsi" w:cstheme="minorHAnsi"/>
          <w:lang w:val="en-GB"/>
        </w:rPr>
        <w:t xml:space="preserve"> Dermaptera, Insect,</w:t>
      </w:r>
      <w:r w:rsidR="00D321A9" w:rsidRPr="005D107C">
        <w:rPr>
          <w:rFonts w:asciiTheme="minorHAnsi" w:hAnsiTheme="minorHAnsi" w:cstheme="minorHAnsi"/>
          <w:i/>
          <w:lang w:val="en-GB"/>
        </w:rPr>
        <w:t xml:space="preserve"> </w:t>
      </w:r>
      <w:r w:rsidRPr="005D107C">
        <w:rPr>
          <w:rFonts w:asciiTheme="minorHAnsi" w:hAnsiTheme="minorHAnsi" w:cstheme="minorHAnsi"/>
          <w:lang w:val="en-GB"/>
        </w:rPr>
        <w:t xml:space="preserve">Microbiome, </w:t>
      </w:r>
      <w:r w:rsidR="00D321A9" w:rsidRPr="005D107C">
        <w:rPr>
          <w:rFonts w:asciiTheme="minorHAnsi" w:hAnsiTheme="minorHAnsi" w:cstheme="minorHAnsi"/>
          <w:lang w:val="en-GB"/>
        </w:rPr>
        <w:t>Parental care</w:t>
      </w:r>
    </w:p>
    <w:p w14:paraId="422BE993" w14:textId="7724C114" w:rsidR="00B90293" w:rsidRPr="005D107C" w:rsidRDefault="007F79C5" w:rsidP="00501EA3">
      <w:pPr>
        <w:spacing w:before="240" w:line="480" w:lineRule="auto"/>
        <w:jc w:val="both"/>
        <w:rPr>
          <w:rFonts w:asciiTheme="minorHAnsi" w:hAnsiTheme="minorHAnsi" w:cstheme="minorHAnsi"/>
          <w:b/>
          <w:lang w:val="en-GB"/>
        </w:rPr>
      </w:pPr>
      <w:r w:rsidRPr="005D107C">
        <w:rPr>
          <w:rFonts w:asciiTheme="minorHAnsi" w:hAnsiTheme="minorHAnsi" w:cstheme="minorHAnsi"/>
          <w:b/>
          <w:lang w:val="en-GB"/>
        </w:rPr>
        <w:br w:type="page"/>
      </w:r>
      <w:r w:rsidR="00AC0455" w:rsidRPr="005D107C">
        <w:rPr>
          <w:rFonts w:asciiTheme="minorHAnsi" w:hAnsiTheme="minorHAnsi" w:cstheme="minorHAnsi"/>
          <w:b/>
          <w:lang w:val="en-GB"/>
        </w:rPr>
        <w:lastRenderedPageBreak/>
        <w:t>1-INTRODUCTION</w:t>
      </w:r>
    </w:p>
    <w:p w14:paraId="2066F9D7" w14:textId="3E7ADEC9" w:rsidR="00E83284" w:rsidRPr="005D107C" w:rsidRDefault="00CE0CEF" w:rsidP="004F108F">
      <w:pPr>
        <w:pStyle w:val="NormalWeb"/>
        <w:shd w:val="clear" w:color="auto" w:fill="FFFFFF"/>
        <w:spacing w:before="0" w:beforeAutospacing="0" w:after="120" w:afterAutospacing="0" w:line="480" w:lineRule="auto"/>
        <w:jc w:val="both"/>
        <w:rPr>
          <w:rFonts w:asciiTheme="minorHAnsi" w:hAnsiTheme="minorHAnsi" w:cstheme="minorHAnsi"/>
          <w:bCs/>
        </w:rPr>
      </w:pPr>
      <w:r w:rsidRPr="005D107C">
        <w:rPr>
          <w:rFonts w:asciiTheme="minorHAnsi" w:hAnsiTheme="minorHAnsi" w:cstheme="minorHAnsi"/>
          <w:bCs/>
        </w:rPr>
        <w:t xml:space="preserve">Almost all animals harbour a gut microbiota, i.e. a </w:t>
      </w:r>
      <w:r w:rsidR="00E80F2F" w:rsidRPr="005D107C">
        <w:rPr>
          <w:rFonts w:asciiTheme="minorHAnsi" w:hAnsiTheme="minorHAnsi" w:cstheme="minorHAnsi"/>
          <w:bCs/>
        </w:rPr>
        <w:t>community of micro</w:t>
      </w:r>
      <w:r w:rsidR="005F3D27" w:rsidRPr="005D107C">
        <w:rPr>
          <w:rFonts w:asciiTheme="minorHAnsi" w:hAnsiTheme="minorHAnsi" w:cstheme="minorHAnsi"/>
          <w:bCs/>
        </w:rPr>
        <w:t>organism</w:t>
      </w:r>
      <w:r w:rsidR="00E80F2F" w:rsidRPr="005D107C">
        <w:rPr>
          <w:rFonts w:asciiTheme="minorHAnsi" w:hAnsiTheme="minorHAnsi" w:cstheme="minorHAnsi"/>
          <w:bCs/>
        </w:rPr>
        <w:t xml:space="preserve">s </w:t>
      </w:r>
      <w:r w:rsidRPr="005D107C">
        <w:rPr>
          <w:rFonts w:asciiTheme="minorHAnsi" w:hAnsiTheme="minorHAnsi" w:cstheme="minorHAnsi"/>
          <w:bCs/>
        </w:rPr>
        <w:t>residing within the gut of the host</w:t>
      </w:r>
      <w:r w:rsidR="00E450F1" w:rsidRPr="005D107C">
        <w:rPr>
          <w:rFonts w:asciiTheme="minorHAnsi" w:hAnsiTheme="minorHAnsi" w:cstheme="minorHAnsi"/>
          <w:bCs/>
        </w:rPr>
        <w:t xml:space="preserve"> </w:t>
      </w:r>
      <w:r w:rsidR="00E450F1"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{"citationItems":[{"id":"ITEM-1","itemData":{"DOI":"10.1098/rstb.2019.0588","ISSN":"0962-8436","abstract":"In the last decade, we have witnessed a major paradigm shift in the life sciences: the recognition that the microbiome, i.e. the set of microorganisms associated with healthy animals (including humans) and plants, plays a crucial role in the sustained health and fitness of its host. Enabled by rapid advances in sequencing technologies and analytical methods, substantial advances have been achieved in both identifying the microbial taxa and understanding the relationship between microbiome composition and host phenotype. These breakthroughs are leading to novel strategies for improved human and animal health, enhanced crop yield and nutritional quality, and the control of various pests and disease agents.","author":[{"dropping-particle":"","family":"Kolodny","given":"Oren","non-dropping-particle":"","parse-names":false,"suffix":""},{"dropping-particle":"","family":"Callahan","given":"Benjamin J.","non-dropping-particle":"","parse-names":false,"suffix":""},{"dropping-particle":"","family":"Douglas","given":"Angela E.","non-dropping-particle":"","parse-names":false,"suffix":""}],"container-title":"Philosophical Transactions of the Royal Society B: Biological Sciences","id":"ITEM-1","issue":"1808","issued":{"date-parts":[["2020","9","28"]]},"page":"20190588","title":"The role of the microbiome in host evolution","type":"article-journal","volume":"375"},"uris":["http://www.mendeley.com/documents/?uuid=6390b839-bdf1-4099-b150-2f07f2a19007"]}],"mendeley":{"formattedCitation":"[1]","plainTextFormattedCitation":"[1]","previouslyFormattedCitation":"[1]"},"properties":{"noteIndex":0},"schema":"https://github.com/citation-style-language/schema/raw/master/csl-citation.json"}</w:instrText>
      </w:r>
      <w:r w:rsidR="00E450F1" w:rsidRPr="005D107C">
        <w:rPr>
          <w:rFonts w:asciiTheme="minorHAnsi" w:hAnsiTheme="minorHAnsi" w:cstheme="minorHAnsi"/>
          <w:bCs/>
        </w:rPr>
        <w:fldChar w:fldCharType="separate"/>
      </w:r>
      <w:r w:rsidR="004C32D3" w:rsidRPr="005D107C">
        <w:rPr>
          <w:rFonts w:asciiTheme="minorHAnsi" w:hAnsiTheme="minorHAnsi" w:cstheme="minorHAnsi"/>
          <w:bCs/>
          <w:noProof/>
        </w:rPr>
        <w:t>[1]</w:t>
      </w:r>
      <w:r w:rsidR="00E450F1" w:rsidRPr="005D107C">
        <w:rPr>
          <w:rFonts w:asciiTheme="minorHAnsi" w:hAnsiTheme="minorHAnsi" w:cstheme="minorHAnsi"/>
          <w:bCs/>
        </w:rPr>
        <w:fldChar w:fldCharType="end"/>
      </w:r>
      <w:r w:rsidR="005F3D27" w:rsidRPr="005D107C">
        <w:rPr>
          <w:rFonts w:asciiTheme="minorHAnsi" w:hAnsiTheme="minorHAnsi" w:cstheme="minorHAnsi"/>
          <w:bCs/>
        </w:rPr>
        <w:t xml:space="preserve">. </w:t>
      </w:r>
      <w:r w:rsidR="007C5D51" w:rsidRPr="005D107C">
        <w:rPr>
          <w:rFonts w:asciiTheme="minorHAnsi" w:hAnsiTheme="minorHAnsi" w:cstheme="minorHAnsi"/>
          <w:bCs/>
        </w:rPr>
        <w:t>Some of t</w:t>
      </w:r>
      <w:r w:rsidR="00993824" w:rsidRPr="005D107C">
        <w:rPr>
          <w:rFonts w:asciiTheme="minorHAnsi" w:hAnsiTheme="minorHAnsi" w:cstheme="minorHAnsi"/>
          <w:bCs/>
        </w:rPr>
        <w:t xml:space="preserve">hese </w:t>
      </w:r>
      <w:r w:rsidR="00696D46" w:rsidRPr="005D107C">
        <w:rPr>
          <w:rFonts w:asciiTheme="minorHAnsi" w:hAnsiTheme="minorHAnsi" w:cstheme="minorHAnsi"/>
          <w:bCs/>
        </w:rPr>
        <w:t xml:space="preserve">gut </w:t>
      </w:r>
      <w:r w:rsidR="00993824" w:rsidRPr="005D107C">
        <w:rPr>
          <w:rFonts w:asciiTheme="minorHAnsi" w:hAnsiTheme="minorHAnsi" w:cstheme="minorHAnsi"/>
          <w:bCs/>
        </w:rPr>
        <w:t>microbe</w:t>
      </w:r>
      <w:r w:rsidR="00696D46" w:rsidRPr="005D107C">
        <w:rPr>
          <w:rFonts w:asciiTheme="minorHAnsi" w:hAnsiTheme="minorHAnsi" w:cstheme="minorHAnsi"/>
          <w:bCs/>
        </w:rPr>
        <w:t>s</w:t>
      </w:r>
      <w:r w:rsidR="00993824" w:rsidRPr="005D107C">
        <w:rPr>
          <w:rFonts w:asciiTheme="minorHAnsi" w:hAnsiTheme="minorHAnsi" w:cstheme="minorHAnsi"/>
          <w:bCs/>
        </w:rPr>
        <w:t xml:space="preserve"> have long been </w:t>
      </w:r>
      <w:r w:rsidR="00C6521C" w:rsidRPr="005D107C">
        <w:rPr>
          <w:rFonts w:asciiTheme="minorHAnsi" w:hAnsiTheme="minorHAnsi" w:cstheme="minorHAnsi"/>
          <w:bCs/>
        </w:rPr>
        <w:t>known</w:t>
      </w:r>
      <w:r w:rsidR="00696D46" w:rsidRPr="005D107C">
        <w:rPr>
          <w:rFonts w:asciiTheme="minorHAnsi" w:hAnsiTheme="minorHAnsi" w:cstheme="minorHAnsi"/>
          <w:bCs/>
        </w:rPr>
        <w:t xml:space="preserve"> </w:t>
      </w:r>
      <w:r w:rsidR="00993824" w:rsidRPr="005D107C">
        <w:rPr>
          <w:rFonts w:asciiTheme="minorHAnsi" w:hAnsiTheme="minorHAnsi" w:cstheme="minorHAnsi"/>
          <w:bCs/>
        </w:rPr>
        <w:t>for their pathogenic effects</w:t>
      </w:r>
      <w:r w:rsidR="00A838B1" w:rsidRPr="005D107C">
        <w:rPr>
          <w:rFonts w:asciiTheme="minorHAnsi" w:hAnsiTheme="minorHAnsi" w:cstheme="minorHAnsi"/>
          <w:bCs/>
        </w:rPr>
        <w:t xml:space="preserve"> </w:t>
      </w:r>
      <w:r w:rsidR="00844015" w:rsidRPr="005D107C">
        <w:rPr>
          <w:rFonts w:asciiTheme="minorHAnsi" w:hAnsiTheme="minorHAnsi" w:cstheme="minorHAnsi"/>
          <w:bCs/>
        </w:rPr>
        <w:t>i</w:t>
      </w:r>
      <w:r w:rsidR="00A838B1" w:rsidRPr="005D107C">
        <w:rPr>
          <w:rFonts w:asciiTheme="minorHAnsi" w:hAnsiTheme="minorHAnsi" w:cstheme="minorHAnsi"/>
          <w:bCs/>
        </w:rPr>
        <w:t>n the hosts</w:t>
      </w:r>
      <w:r w:rsidR="00993824" w:rsidRPr="005D107C">
        <w:rPr>
          <w:rFonts w:asciiTheme="minorHAnsi" w:hAnsiTheme="minorHAnsi" w:cstheme="minorHAnsi"/>
          <w:bCs/>
        </w:rPr>
        <w:t xml:space="preserve"> </w:t>
      </w:r>
      <w:r w:rsidR="00993824"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{"citationItems":[{"id":"ITEM-1","itemData":{"DOI":"10.1111/1574-6976.12025","ISSN":"1574-6976","PMID":"23692388","abstract":"Insect guts present distinctive environments for microbial colonization, and bacteria in the gut potentially provide many beneficial services to their hosts. Insects display a wide range in degree of dependence on gut bacteria for basic functions. Most insect guts contain relatively few microbial species as compared to mammalian guts, but some insects harbor large gut communities of specialized bacteria. Others are colonized only opportunistically and sparsely by bacteria common in other environments. Insect digestive tracts vary extensively in morphology and physicochemical properties, factors that greatly influence microbial community structure. One obstacle to the evolution of intimate associations with gut microorganisms is the lack of dependable transmission routes between host individuals. Here, social insects, such as termites, ants, and bees, are exceptions: social interactions provide opportunities for transfer of gut bacteria, and some of the most distinctive and consistent gut communities, with specialized beneficial functions in nutrition and protection, have been found in social insect species. Still, gut bacteria of other insects have also been shown to contribute to nutrition, protection from parasites and pathogens, modulation of immune responses, and communication. The extent of these roles is still unclear and awaits further studies.","author":[{"dropping-particle":"","family":"Engel","given":"Philipp","non-dropping-particle":"","parse-names":false,"suffix":""},{"dropping-particle":"","family":"Moran","given":"Nancy A","non-dropping-particle":"","parse-names":false,"suffix":""}],"container-title":"FEMS microbiology reviews","id":"ITEM-1","issue":"5","issued":{"date-parts":[["2013","9"]]},"page":"699-735","title":"The gut microbiota of insects - diversity in structure and function.","type":"article-journal","volume":"37"},"uris":["http://www.mendeley.com/documents/?uuid=df555cae-a315-4349-b552-4333219a40fe","http://www.mendeley.com/documents/?uuid=f90a1306-ce23-4c4b-b2cd-1d91ec09a2c6"]}],"mendeley":{"formattedCitation":"[2]","plainTextFormattedCitation":"[2]","previouslyFormattedCitation":"[2]"},"properties":{"noteIndex":0},"schema":"https://github.com/citation-style-language/schema/raw/master/csl-citation.json"}</w:instrText>
      </w:r>
      <w:r w:rsidR="00993824" w:rsidRPr="005D107C">
        <w:rPr>
          <w:rFonts w:asciiTheme="minorHAnsi" w:hAnsiTheme="minorHAnsi" w:cstheme="minorHAnsi"/>
          <w:bCs/>
        </w:rPr>
        <w:fldChar w:fldCharType="separate"/>
      </w:r>
      <w:r w:rsidR="004C32D3" w:rsidRPr="005D107C">
        <w:rPr>
          <w:rFonts w:asciiTheme="minorHAnsi" w:hAnsiTheme="minorHAnsi" w:cstheme="minorHAnsi"/>
          <w:bCs/>
          <w:noProof/>
        </w:rPr>
        <w:t>[2]</w:t>
      </w:r>
      <w:r w:rsidR="00993824" w:rsidRPr="005D107C">
        <w:rPr>
          <w:rFonts w:asciiTheme="minorHAnsi" w:hAnsiTheme="minorHAnsi" w:cstheme="minorHAnsi"/>
          <w:bCs/>
        </w:rPr>
        <w:fldChar w:fldCharType="end"/>
      </w:r>
      <w:r w:rsidR="00993824" w:rsidRPr="005D107C">
        <w:rPr>
          <w:rFonts w:asciiTheme="minorHAnsi" w:hAnsiTheme="minorHAnsi" w:cstheme="minorHAnsi"/>
          <w:bCs/>
        </w:rPr>
        <w:t xml:space="preserve"> and </w:t>
      </w:r>
      <w:r w:rsidR="007C5D51" w:rsidRPr="005D107C">
        <w:rPr>
          <w:rFonts w:asciiTheme="minorHAnsi" w:hAnsiTheme="minorHAnsi" w:cstheme="minorHAnsi"/>
          <w:bCs/>
        </w:rPr>
        <w:t>others for the</w:t>
      </w:r>
      <w:r w:rsidR="00993824" w:rsidRPr="005D107C">
        <w:rPr>
          <w:rFonts w:asciiTheme="minorHAnsi" w:hAnsiTheme="minorHAnsi" w:cstheme="minorHAnsi"/>
          <w:bCs/>
        </w:rPr>
        <w:t xml:space="preserve"> benefits </w:t>
      </w:r>
      <w:r w:rsidR="007C5D51" w:rsidRPr="005D107C">
        <w:rPr>
          <w:rFonts w:asciiTheme="minorHAnsi" w:hAnsiTheme="minorHAnsi" w:cstheme="minorHAnsi"/>
          <w:bCs/>
        </w:rPr>
        <w:t xml:space="preserve">they provide to the hosts </w:t>
      </w:r>
      <w:r w:rsidR="00993824" w:rsidRPr="005D107C">
        <w:rPr>
          <w:rFonts w:asciiTheme="minorHAnsi" w:hAnsiTheme="minorHAnsi" w:cstheme="minorHAnsi"/>
          <w:bCs/>
        </w:rPr>
        <w:t xml:space="preserve">in terms of nutritional mutualism </w:t>
      </w:r>
      <w:r w:rsidR="00993824"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{"citationItems":[{"id":"ITEM-1","itemData":{"DOI":"10.1073/pnas.0913714","ISBN":"1234412349","ISSN":"0027-8424","PMID":"16586922","author":[{"dropping-particle":"","family":"Cleveland","given":"L. R.","non-dropping-particle":"","parse-names":false,"suffix":""}],"container-title":"Proceedings of the National Academy of Sciences of the United States of America","id":"ITEM-1","issue":"12","issued":{"date-parts":[["1923"]]},"page":"424-428","title":"Symbiosis between termites and their intestinal protozoa","type":"article-journal","volume":"9"},"uris":["http://www.mendeley.com/documents/?uuid=9738496a-b44a-4ca7-bf86-9e9432827dd9","http://www.mendeley.com/documents/?uuid=0941af6b-c8fd-42f1-84cb-1ddfa0c1d48a"]}],"mendeley":{"formattedCitation":"[3]","plainTextFormattedCitation":"[3]","previouslyFormattedCitation":"[3]"},"properties":{"noteIndex":0},"schema":"https://github.com/citation-style-language/schema/raw/master/csl-citation.json"}</w:instrText>
      </w:r>
      <w:r w:rsidR="00993824" w:rsidRPr="005D107C">
        <w:rPr>
          <w:rFonts w:asciiTheme="minorHAnsi" w:hAnsiTheme="minorHAnsi" w:cstheme="minorHAnsi"/>
          <w:bCs/>
        </w:rPr>
        <w:fldChar w:fldCharType="separate"/>
      </w:r>
      <w:r w:rsidR="004C32D3" w:rsidRPr="005D107C">
        <w:rPr>
          <w:rFonts w:asciiTheme="minorHAnsi" w:hAnsiTheme="minorHAnsi" w:cstheme="minorHAnsi"/>
          <w:bCs/>
          <w:noProof/>
        </w:rPr>
        <w:t>[3]</w:t>
      </w:r>
      <w:r w:rsidR="00993824" w:rsidRPr="005D107C">
        <w:rPr>
          <w:rFonts w:asciiTheme="minorHAnsi" w:hAnsiTheme="minorHAnsi" w:cstheme="minorHAnsi"/>
          <w:bCs/>
        </w:rPr>
        <w:fldChar w:fldCharType="end"/>
      </w:r>
      <w:r w:rsidR="00DF5113" w:rsidRPr="005D107C">
        <w:rPr>
          <w:rFonts w:asciiTheme="minorHAnsi" w:hAnsiTheme="minorHAnsi" w:cstheme="minorHAnsi"/>
          <w:bCs/>
        </w:rPr>
        <w:t>. Over the last decades, however,</w:t>
      </w:r>
      <w:r w:rsidR="00417C1F" w:rsidRPr="005D107C">
        <w:rPr>
          <w:rFonts w:asciiTheme="minorHAnsi" w:hAnsiTheme="minorHAnsi" w:cstheme="minorHAnsi"/>
          <w:bCs/>
        </w:rPr>
        <w:t xml:space="preserve"> </w:t>
      </w:r>
      <w:bookmarkStart w:id="4" w:name="_Hlk46930327"/>
      <w:r w:rsidR="00417C1F" w:rsidRPr="005D107C">
        <w:rPr>
          <w:rFonts w:asciiTheme="minorHAnsi" w:hAnsiTheme="minorHAnsi" w:cstheme="minorHAnsi"/>
          <w:bCs/>
        </w:rPr>
        <w:t xml:space="preserve">a growing number of </w:t>
      </w:r>
      <w:r w:rsidR="00685FE3" w:rsidRPr="008A0D1D">
        <w:rPr>
          <w:rFonts w:asciiTheme="minorHAnsi" w:hAnsiTheme="minorHAnsi" w:cstheme="minorHAnsi"/>
          <w:bCs/>
          <w:highlight w:val="yellow"/>
        </w:rPr>
        <w:t>studies</w:t>
      </w:r>
      <w:r w:rsidR="00993824" w:rsidRPr="005D107C">
        <w:rPr>
          <w:rFonts w:asciiTheme="minorHAnsi" w:hAnsiTheme="minorHAnsi" w:cstheme="minorHAnsi"/>
          <w:bCs/>
        </w:rPr>
        <w:t xml:space="preserve"> </w:t>
      </w:r>
      <w:r w:rsidR="00D1274C" w:rsidRPr="005D107C">
        <w:rPr>
          <w:rFonts w:asciiTheme="minorHAnsi" w:hAnsiTheme="minorHAnsi" w:cstheme="minorHAnsi"/>
          <w:bCs/>
        </w:rPr>
        <w:t xml:space="preserve">has been revealing </w:t>
      </w:r>
      <w:r w:rsidR="00417C1F" w:rsidRPr="005D107C">
        <w:rPr>
          <w:rFonts w:asciiTheme="minorHAnsi" w:hAnsiTheme="minorHAnsi" w:cstheme="minorHAnsi"/>
          <w:bCs/>
        </w:rPr>
        <w:t xml:space="preserve">that </w:t>
      </w:r>
      <w:r w:rsidR="00DF5113" w:rsidRPr="005D107C">
        <w:rPr>
          <w:rFonts w:asciiTheme="minorHAnsi" w:hAnsiTheme="minorHAnsi" w:cstheme="minorHAnsi"/>
          <w:bCs/>
        </w:rPr>
        <w:t xml:space="preserve">the effects of </w:t>
      </w:r>
      <w:r w:rsidR="00417C1F" w:rsidRPr="005D107C">
        <w:rPr>
          <w:rFonts w:asciiTheme="minorHAnsi" w:hAnsiTheme="minorHAnsi" w:cstheme="minorHAnsi"/>
          <w:bCs/>
        </w:rPr>
        <w:t xml:space="preserve">gut microbes </w:t>
      </w:r>
      <w:r w:rsidR="00C27AB5" w:rsidRPr="005D107C">
        <w:rPr>
          <w:rFonts w:asciiTheme="minorHAnsi" w:hAnsiTheme="minorHAnsi" w:cstheme="minorHAnsi"/>
          <w:bCs/>
        </w:rPr>
        <w:t xml:space="preserve">are </w:t>
      </w:r>
      <w:r w:rsidR="00DF5113" w:rsidRPr="005D107C">
        <w:rPr>
          <w:rFonts w:asciiTheme="minorHAnsi" w:hAnsiTheme="minorHAnsi" w:cstheme="minorHAnsi"/>
          <w:bCs/>
        </w:rPr>
        <w:t xml:space="preserve">much </w:t>
      </w:r>
      <w:r w:rsidR="00805DDA" w:rsidRPr="005D107C">
        <w:rPr>
          <w:rFonts w:asciiTheme="minorHAnsi" w:hAnsiTheme="minorHAnsi" w:cstheme="minorHAnsi"/>
          <w:bCs/>
        </w:rPr>
        <w:t>more diverse</w:t>
      </w:r>
      <w:r w:rsidR="00DF5113" w:rsidRPr="005D107C">
        <w:rPr>
          <w:rFonts w:asciiTheme="minorHAnsi" w:hAnsiTheme="minorHAnsi" w:cstheme="minorHAnsi"/>
          <w:bCs/>
        </w:rPr>
        <w:t xml:space="preserve"> than previously thought and </w:t>
      </w:r>
      <w:r w:rsidR="004F5401" w:rsidRPr="005D107C">
        <w:rPr>
          <w:rFonts w:asciiTheme="minorHAnsi" w:hAnsiTheme="minorHAnsi" w:cstheme="minorHAnsi"/>
          <w:bCs/>
        </w:rPr>
        <w:t>shape</w:t>
      </w:r>
      <w:r w:rsidR="00C6521C" w:rsidRPr="005D107C">
        <w:rPr>
          <w:rFonts w:asciiTheme="minorHAnsi" w:hAnsiTheme="minorHAnsi" w:cstheme="minorHAnsi"/>
          <w:bCs/>
        </w:rPr>
        <w:t xml:space="preserve"> </w:t>
      </w:r>
      <w:r w:rsidR="00B607DD" w:rsidRPr="005D107C">
        <w:rPr>
          <w:rFonts w:asciiTheme="minorHAnsi" w:hAnsiTheme="minorHAnsi" w:cstheme="minorHAnsi"/>
          <w:bCs/>
        </w:rPr>
        <w:t>numerous</w:t>
      </w:r>
      <w:r w:rsidR="00DF5113" w:rsidRPr="005D107C">
        <w:rPr>
          <w:rFonts w:asciiTheme="minorHAnsi" w:hAnsiTheme="minorHAnsi" w:cstheme="minorHAnsi"/>
          <w:bCs/>
        </w:rPr>
        <w:t xml:space="preserve"> </w:t>
      </w:r>
      <w:r w:rsidR="000E2DB5" w:rsidRPr="005D107C">
        <w:rPr>
          <w:rFonts w:asciiTheme="minorHAnsi" w:hAnsiTheme="minorHAnsi" w:cstheme="minorHAnsi"/>
          <w:bCs/>
        </w:rPr>
        <w:t>physiological</w:t>
      </w:r>
      <w:r w:rsidR="0013483C" w:rsidRPr="005D107C">
        <w:rPr>
          <w:rFonts w:asciiTheme="minorHAnsi" w:hAnsiTheme="minorHAnsi" w:cstheme="minorHAnsi"/>
          <w:bCs/>
        </w:rPr>
        <w:t xml:space="preserve">, </w:t>
      </w:r>
      <w:r w:rsidR="00CA5658" w:rsidRPr="005D107C">
        <w:rPr>
          <w:rFonts w:asciiTheme="minorHAnsi" w:hAnsiTheme="minorHAnsi" w:cstheme="minorHAnsi"/>
          <w:bCs/>
        </w:rPr>
        <w:t>reproductive,</w:t>
      </w:r>
      <w:r w:rsidR="000E2DB5" w:rsidRPr="005D107C">
        <w:rPr>
          <w:rFonts w:asciiTheme="minorHAnsi" w:hAnsiTheme="minorHAnsi" w:cstheme="minorHAnsi"/>
          <w:bCs/>
        </w:rPr>
        <w:t xml:space="preserve"> </w:t>
      </w:r>
      <w:r w:rsidR="0013483C" w:rsidRPr="005D107C">
        <w:rPr>
          <w:rFonts w:asciiTheme="minorHAnsi" w:hAnsiTheme="minorHAnsi" w:cstheme="minorHAnsi"/>
          <w:bCs/>
        </w:rPr>
        <w:t>and behavio</w:t>
      </w:r>
      <w:r w:rsidR="00B94A8D" w:rsidRPr="005D107C">
        <w:rPr>
          <w:rFonts w:asciiTheme="minorHAnsi" w:hAnsiTheme="minorHAnsi" w:cstheme="minorHAnsi"/>
          <w:bCs/>
        </w:rPr>
        <w:t>u</w:t>
      </w:r>
      <w:r w:rsidR="0013483C" w:rsidRPr="005D107C">
        <w:rPr>
          <w:rFonts w:asciiTheme="minorHAnsi" w:hAnsiTheme="minorHAnsi" w:cstheme="minorHAnsi"/>
          <w:bCs/>
        </w:rPr>
        <w:t xml:space="preserve">ral </w:t>
      </w:r>
      <w:r w:rsidR="000E2DB5" w:rsidRPr="005D107C">
        <w:rPr>
          <w:rFonts w:asciiTheme="minorHAnsi" w:hAnsiTheme="minorHAnsi" w:cstheme="minorHAnsi"/>
          <w:bCs/>
        </w:rPr>
        <w:t>functions</w:t>
      </w:r>
      <w:bookmarkEnd w:id="4"/>
      <w:r w:rsidR="00782905" w:rsidRPr="005D107C">
        <w:rPr>
          <w:rFonts w:asciiTheme="minorHAnsi" w:hAnsiTheme="minorHAnsi" w:cstheme="minorHAnsi"/>
          <w:bCs/>
        </w:rPr>
        <w:t xml:space="preserve"> of the host</w:t>
      </w:r>
      <w:r w:rsidR="00D10860" w:rsidRPr="005D107C">
        <w:rPr>
          <w:rFonts w:asciiTheme="minorHAnsi" w:hAnsiTheme="minorHAnsi" w:cstheme="minorHAnsi"/>
          <w:bCs/>
        </w:rPr>
        <w:t xml:space="preserve"> </w:t>
      </w:r>
      <w:r w:rsidR="00D10860"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{"citationItems":[{"id":"ITEM-1","itemData":{"DOI":"10.1146/annurev-ecolsys-110617- 062453-062453","author":[{"dropping-particle":"","family":"Moran","given":"Nancy A","non-dropping-particle":"","parse-names":false,"suffix":""},{"dropping-particle":"","family":"Ochman","given":"Howard","non-dropping-particle":"","parse-names":false,"suffix":""},{"dropping-particle":"","family":"Hammer","given":"Tobin J","non-dropping-particle":"","parse-names":false,"suffix":""}],"container-title":"Annual Review of Ecology and Systematics","id":"ITEM-1","issued":{"date-parts":[["2019"]]},"page":"20.1-20.25","title":"Evolutionary and ecological consequences of gut microbial communities","type":"article-journal","volume":"50"},"uris":["http://www.mendeley.com/documents/?uuid=d046813c-7798-458d-96ce-57412967cd4e"]}],"mendeley":{"formattedCitation":"[4]","plainTextFormattedCitation":"[4]","previouslyFormattedCitation":"[4]"},"properties":{"noteIndex":0},"schema":"https://github.com/citation-style-language/schema/raw/master/csl-citation.json"}</w:instrText>
      </w:r>
      <w:r w:rsidR="00D10860" w:rsidRPr="005D107C">
        <w:rPr>
          <w:rFonts w:asciiTheme="minorHAnsi" w:hAnsiTheme="minorHAnsi" w:cstheme="minorHAnsi"/>
          <w:bCs/>
        </w:rPr>
        <w:fldChar w:fldCharType="separate"/>
      </w:r>
      <w:r w:rsidR="004C32D3" w:rsidRPr="005D107C">
        <w:rPr>
          <w:rFonts w:asciiTheme="minorHAnsi" w:hAnsiTheme="minorHAnsi" w:cstheme="minorHAnsi"/>
          <w:bCs/>
          <w:noProof/>
        </w:rPr>
        <w:t>[4]</w:t>
      </w:r>
      <w:r w:rsidR="00D10860" w:rsidRPr="005D107C">
        <w:rPr>
          <w:rFonts w:asciiTheme="minorHAnsi" w:hAnsiTheme="minorHAnsi" w:cstheme="minorHAnsi"/>
          <w:bCs/>
        </w:rPr>
        <w:fldChar w:fldCharType="end"/>
      </w:r>
      <w:r w:rsidR="00AC1FC3" w:rsidRPr="005D107C">
        <w:rPr>
          <w:rFonts w:asciiTheme="minorHAnsi" w:hAnsiTheme="minorHAnsi" w:cstheme="minorHAnsi"/>
          <w:color w:val="000000" w:themeColor="text1"/>
        </w:rPr>
        <w:t>.</w:t>
      </w:r>
      <w:r w:rsidR="008E6FCF" w:rsidRPr="005D107C">
        <w:rPr>
          <w:rFonts w:asciiTheme="minorHAnsi" w:hAnsiTheme="minorHAnsi" w:cstheme="minorHAnsi"/>
          <w:bCs/>
        </w:rPr>
        <w:t xml:space="preserve"> </w:t>
      </w:r>
      <w:r w:rsidR="00B236A8" w:rsidRPr="005D107C">
        <w:rPr>
          <w:rFonts w:asciiTheme="minorHAnsi" w:hAnsiTheme="minorHAnsi" w:cstheme="minorHAnsi"/>
          <w:bCs/>
        </w:rPr>
        <w:t xml:space="preserve">In the fruit fly </w:t>
      </w:r>
      <w:r w:rsidR="00B236A8" w:rsidRPr="005D107C">
        <w:rPr>
          <w:rFonts w:asciiTheme="minorHAnsi" w:hAnsiTheme="minorHAnsi" w:cstheme="minorHAnsi"/>
          <w:i/>
          <w:iCs/>
        </w:rPr>
        <w:t>Drosophila melanogaster</w:t>
      </w:r>
      <w:r w:rsidR="00B236A8" w:rsidRPr="005D107C">
        <w:rPr>
          <w:rFonts w:asciiTheme="minorHAnsi" w:hAnsiTheme="minorHAnsi" w:cstheme="minorHAnsi"/>
          <w:bCs/>
        </w:rPr>
        <w:t>, for instance, the gut microb</w:t>
      </w:r>
      <w:r w:rsidR="00C6521C" w:rsidRPr="005D107C">
        <w:rPr>
          <w:rFonts w:asciiTheme="minorHAnsi" w:hAnsiTheme="minorHAnsi" w:cstheme="minorHAnsi"/>
          <w:bCs/>
        </w:rPr>
        <w:t>iota is</w:t>
      </w:r>
      <w:r w:rsidR="00B236A8" w:rsidRPr="005D107C">
        <w:rPr>
          <w:rFonts w:asciiTheme="minorHAnsi" w:hAnsiTheme="minorHAnsi" w:cstheme="minorHAnsi"/>
          <w:bCs/>
        </w:rPr>
        <w:t xml:space="preserve"> associated with hormone </w:t>
      </w:r>
      <w:r w:rsidR="00150743" w:rsidRPr="005D107C">
        <w:rPr>
          <w:rFonts w:asciiTheme="minorHAnsi" w:hAnsiTheme="minorHAnsi" w:cstheme="minorHAnsi"/>
          <w:bCs/>
        </w:rPr>
        <w:t>signa</w:t>
      </w:r>
      <w:r w:rsidR="00582BF5" w:rsidRPr="005D107C">
        <w:rPr>
          <w:rFonts w:asciiTheme="minorHAnsi" w:hAnsiTheme="minorHAnsi" w:cstheme="minorHAnsi"/>
          <w:bCs/>
        </w:rPr>
        <w:t>l</w:t>
      </w:r>
      <w:r w:rsidR="00150743" w:rsidRPr="005D107C">
        <w:rPr>
          <w:rFonts w:asciiTheme="minorHAnsi" w:hAnsiTheme="minorHAnsi" w:cstheme="minorHAnsi"/>
          <w:bCs/>
        </w:rPr>
        <w:t>ling</w:t>
      </w:r>
      <w:r w:rsidR="00B236A8" w:rsidRPr="005D107C">
        <w:rPr>
          <w:rFonts w:asciiTheme="minorHAnsi" w:hAnsiTheme="minorHAnsi" w:cstheme="minorHAnsi"/>
          <w:bCs/>
        </w:rPr>
        <w:t>, metabolism and ageing</w:t>
      </w:r>
      <w:r w:rsidR="00C00B9B" w:rsidRPr="005D107C">
        <w:rPr>
          <w:rFonts w:asciiTheme="minorHAnsi" w:hAnsiTheme="minorHAnsi" w:cstheme="minorHAnsi"/>
          <w:bCs/>
        </w:rPr>
        <w:t xml:space="preserve"> </w:t>
      </w:r>
      <w:r w:rsidR="00C00B9B"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{"citationItems":[{"id":"ITEM-1","itemData":{"DOI":"10.4161/gmic.19896","ISSN":"19490976","PMID":"22572876","abstract":"There is growing interest in using Drosophila melanogaster to elucidate mechanisms that underlie the complex relationships between a host and its microbiota. In addition to the many genetic resources and tools Drosophila provides, its associated microbiota is relatively simple (1-30 taxa), in contrast to the complex diversity associated with vertebrates (&gt;500 taxa). These attributes highlight the potential of this system to dissect the complex cellular and molecular interactions that occur between a host and its microbiota. In this review, we summarize what is known regarding the composition of gutassociated microbes of Drosophila and their impact on host physiology. We also discuss these interactions in the context of their natural history and ecology and describe some recent insights into mechanisms by which Drosophila and its gut microbiota interact. © 2012 Landes Bioscience.","author":[{"dropping-particle":"","family":"Broderick","given":"Nichole A.","non-dropping-particle":"","parse-names":false,"suffix":""},{"dropping-particle":"","family":"Lemaitre","given":"Bruno","non-dropping-particle":"","parse-names":false,"suffix":""}],"container-title":"Gut Microbes","id":"ITEM-1","issue":"4","issued":{"date-parts":[["2012"]]},"title":"Gut-associated microbes of Drosophila melanogaster","type":"article-journal","volume":"3"},"uris":["http://www.mendeley.com/documents/?uuid=5aa0449a-1195-4381-9f61-34cb8110b7cc"]}],"mendeley":{"formattedCitation":"[5]","plainTextFormattedCitation":"[5]","previouslyFormattedCitation":"[5]"},"properties":{"noteIndex":0},"schema":"https://github.com/citation-style-language/schema/raw/master/csl-citation.json"}</w:instrText>
      </w:r>
      <w:r w:rsidR="00C00B9B" w:rsidRPr="005D107C">
        <w:rPr>
          <w:rFonts w:asciiTheme="minorHAnsi" w:hAnsiTheme="minorHAnsi" w:cstheme="minorHAnsi"/>
          <w:bCs/>
        </w:rPr>
        <w:fldChar w:fldCharType="separate"/>
      </w:r>
      <w:r w:rsidR="004C32D3" w:rsidRPr="005D107C">
        <w:rPr>
          <w:rFonts w:asciiTheme="minorHAnsi" w:hAnsiTheme="minorHAnsi" w:cstheme="minorHAnsi"/>
          <w:bCs/>
          <w:noProof/>
        </w:rPr>
        <w:t>[5]</w:t>
      </w:r>
      <w:r w:rsidR="00C00B9B" w:rsidRPr="005D107C">
        <w:rPr>
          <w:rFonts w:asciiTheme="minorHAnsi" w:hAnsiTheme="minorHAnsi" w:cstheme="minorHAnsi"/>
          <w:bCs/>
        </w:rPr>
        <w:fldChar w:fldCharType="end"/>
      </w:r>
      <w:r w:rsidR="00B236A8" w:rsidRPr="005D107C">
        <w:rPr>
          <w:rFonts w:asciiTheme="minorHAnsi" w:hAnsiTheme="minorHAnsi" w:cstheme="minorHAnsi"/>
          <w:bCs/>
        </w:rPr>
        <w:t xml:space="preserve">. </w:t>
      </w:r>
      <w:r w:rsidR="000E531E" w:rsidRPr="005D107C">
        <w:rPr>
          <w:rFonts w:asciiTheme="minorHAnsi" w:hAnsiTheme="minorHAnsi" w:cstheme="minorHAnsi"/>
          <w:bCs/>
        </w:rPr>
        <w:t>G</w:t>
      </w:r>
      <w:r w:rsidR="007866A5" w:rsidRPr="005D107C">
        <w:rPr>
          <w:rFonts w:asciiTheme="minorHAnsi" w:hAnsiTheme="minorHAnsi" w:cstheme="minorHAnsi"/>
          <w:bCs/>
        </w:rPr>
        <w:t xml:space="preserve">ut microbes </w:t>
      </w:r>
      <w:r w:rsidR="00150743" w:rsidRPr="005D107C">
        <w:rPr>
          <w:rFonts w:asciiTheme="minorHAnsi" w:hAnsiTheme="minorHAnsi" w:cstheme="minorHAnsi"/>
          <w:bCs/>
        </w:rPr>
        <w:t xml:space="preserve">can </w:t>
      </w:r>
      <w:r w:rsidR="007866A5" w:rsidRPr="005D107C">
        <w:rPr>
          <w:rFonts w:asciiTheme="minorHAnsi" w:hAnsiTheme="minorHAnsi" w:cstheme="minorHAnsi"/>
          <w:bCs/>
        </w:rPr>
        <w:t xml:space="preserve">also shape </w:t>
      </w:r>
      <w:r w:rsidR="00782905" w:rsidRPr="005D107C">
        <w:rPr>
          <w:rFonts w:asciiTheme="minorHAnsi" w:hAnsiTheme="minorHAnsi" w:cstheme="minorHAnsi"/>
          <w:bCs/>
        </w:rPr>
        <w:t xml:space="preserve">the </w:t>
      </w:r>
      <w:r w:rsidR="007866A5" w:rsidRPr="005D107C">
        <w:rPr>
          <w:rFonts w:asciiTheme="minorHAnsi" w:hAnsiTheme="minorHAnsi" w:cstheme="minorHAnsi"/>
          <w:bCs/>
        </w:rPr>
        <w:t xml:space="preserve">hosts’ </w:t>
      </w:r>
      <w:r w:rsidR="00B236A8" w:rsidRPr="005D107C">
        <w:rPr>
          <w:rFonts w:asciiTheme="minorHAnsi" w:hAnsiTheme="minorHAnsi" w:cstheme="minorHAnsi"/>
          <w:bCs/>
        </w:rPr>
        <w:t xml:space="preserve">immunocompetence and resistance against pesticides and toxic plant metabolites </w:t>
      </w:r>
      <w:r w:rsidR="00B236A8"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{"citationItems":[{"id":"ITEM-1","itemData":{"DOI":"10.1039/c7np00051k","ISSN":"14604752","abstract":"Covering: up to 2018 Insects live in a world full of toxic compounds such as plant toxins and manmade pesticides. To overcome the effects of these toxins, herbivorous insects have evolved diverse, elaborate mechanisms of resistance, such as toxin avoidance, target-site alteration, and detoxification. These resistance mechanisms are thought to be encoded by the insects' own genomes, and in many cases, this holds true. However, recent omics analyses, in conjunction with classic culture-dependent analyses, have revealed that a number of insects possess specific gut microorganisms, some of which significantly contribute to resistance against phytotoxins and pesticides by degrading such chemical compounds. Here, we review recent advances in our understanding on the symbiont-mediated degradation of natural and artificial toxins, with a special emphasis on their underlying genetic basis, focus on the importance of environmental microbiota as a resource of toxin-degrading microorganisms, and discuss the ecological and evolutionary significance of these symbiotic associations.","author":[{"dropping-particle":"","family":"Itoh","given":"Hideomi","non-dropping-particle":"","parse-names":false,"suffix":""},{"dropping-particle":"","family":"Tago","given":"Kanako","non-dropping-particle":"","parse-names":false,"suffix":""},{"dropping-particle":"","family":"Hayatsu","given":"Masahito","non-dropping-particle":"","parse-names":false,"suffix":""},{"dropping-particle":"","family":"Kikuchi","given":"Yoshitomo","non-dropping-particle":"","parse-names":false,"suffix":""}],"container-title":"Natural Product Reports","id":"ITEM-1","issue":"5","issued":{"date-parts":[["2018"]]},"page":"434-454","publisher":"Royal Society of Chemistry","title":"Detoxifying symbiosis: Microbe-mediated detoxification of phytotoxins and pesticides in insects","type":"article-journal","volume":"35"},"uris":["http://www.mendeley.com/documents/?uuid=04df33b8-fddf-4ec8-a17a-dc708019879c"]}],"mendeley":{"formattedCitation":"[6]","plainTextFormattedCitation":"[6]","previouslyFormattedCitation":"[6]"},"properties":{"noteIndex":0},"schema":"https://github.com/citation-style-language/schema/raw/master/csl-citation.json"}</w:instrText>
      </w:r>
      <w:r w:rsidR="00B236A8" w:rsidRPr="005D107C">
        <w:rPr>
          <w:rFonts w:asciiTheme="minorHAnsi" w:hAnsiTheme="minorHAnsi" w:cstheme="minorHAnsi"/>
          <w:bCs/>
        </w:rPr>
        <w:fldChar w:fldCharType="separate"/>
      </w:r>
      <w:r w:rsidR="004C32D3" w:rsidRPr="005D107C">
        <w:rPr>
          <w:rFonts w:asciiTheme="minorHAnsi" w:hAnsiTheme="minorHAnsi" w:cstheme="minorHAnsi"/>
          <w:bCs/>
          <w:noProof/>
        </w:rPr>
        <w:t>[6]</w:t>
      </w:r>
      <w:r w:rsidR="00B236A8" w:rsidRPr="005D107C">
        <w:rPr>
          <w:rFonts w:asciiTheme="minorHAnsi" w:hAnsiTheme="minorHAnsi" w:cstheme="minorHAnsi"/>
          <w:bCs/>
        </w:rPr>
        <w:fldChar w:fldCharType="end"/>
      </w:r>
      <w:r w:rsidR="00150743" w:rsidRPr="005D107C">
        <w:rPr>
          <w:rFonts w:asciiTheme="minorHAnsi" w:hAnsiTheme="minorHAnsi" w:cstheme="minorHAnsi"/>
          <w:bCs/>
        </w:rPr>
        <w:t>, such as</w:t>
      </w:r>
      <w:r w:rsidR="007866A5" w:rsidRPr="005D107C">
        <w:rPr>
          <w:rFonts w:asciiTheme="minorHAnsi" w:hAnsiTheme="minorHAnsi" w:cstheme="minorHAnsi"/>
          <w:bCs/>
        </w:rPr>
        <w:t xml:space="preserve"> in </w:t>
      </w:r>
      <w:r w:rsidR="00B236A8" w:rsidRPr="005D107C">
        <w:rPr>
          <w:rFonts w:asciiTheme="minorHAnsi" w:hAnsiTheme="minorHAnsi" w:cstheme="minorHAnsi"/>
          <w:bCs/>
        </w:rPr>
        <w:t xml:space="preserve">the mosquito </w:t>
      </w:r>
      <w:r w:rsidR="00B236A8" w:rsidRPr="005D107C">
        <w:rPr>
          <w:rFonts w:asciiTheme="minorHAnsi" w:hAnsiTheme="minorHAnsi" w:cstheme="minorHAnsi"/>
          <w:bCs/>
          <w:i/>
          <w:iCs/>
        </w:rPr>
        <w:t xml:space="preserve">Anopheles </w:t>
      </w:r>
      <w:proofErr w:type="spellStart"/>
      <w:r w:rsidR="00B236A8" w:rsidRPr="005D107C">
        <w:rPr>
          <w:rFonts w:asciiTheme="minorHAnsi" w:hAnsiTheme="minorHAnsi" w:cstheme="minorHAnsi"/>
          <w:bCs/>
          <w:i/>
          <w:iCs/>
        </w:rPr>
        <w:t>stephensi</w:t>
      </w:r>
      <w:proofErr w:type="spellEnd"/>
      <w:r w:rsidR="00B236A8" w:rsidRPr="005D107C">
        <w:rPr>
          <w:rFonts w:asciiTheme="minorHAnsi" w:hAnsiTheme="minorHAnsi" w:cstheme="minorHAnsi"/>
          <w:bCs/>
        </w:rPr>
        <w:t xml:space="preserve"> </w:t>
      </w:r>
      <w:r w:rsidR="00B236A8"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{"citationItems":[{"id":"ITEM-1","itemData":{"DOI":"10.1073/pnas.1703546114","ISSN":"0027-8424","PMID":"28533370","abstract":"The insect gut microbiota plays crucial roles in modulating the interactions between the host and intestinal pathogens. Unlike viruses, bacteria, and parasites, which need to be ingested to cause disease, entomopathogenic fungi infect insects through the cuticle and proliferate in the hemolymph. However, interactions between the gut microbiota and entomopathogenic fungi are unknown. Here we show that the pathogenic fungus Beauveria bassiana interacts with the gut microbiota to accelerate mosquito death. After topical fungal infection, mosquitoes with gut microbiota die significantly faster than mosquitoes without microbiota. Furthermore, fungal infection causes dysbiosis of mosquito gut microbiota with a significant increase in gut bacterial load and a significant decrease in bacterial diversity. In particular, the opportunistic pathogenic bacterium Serratia marcescens overgrows in the midgut and translocates to the hemocoel, which promotes fungal killing of mosquitoes. We further reveal that fungal infection down-regulates antimicrobial peptide and dual oxidase expression in the midgut. Duox down-regulation in the midgut is mediated by secretion of the toxin oosporein from B. bassiana Our findings reveal the important contribution of the gut microbiota in B. bassiana-killing activity, providing new insights into the mechanisms of fungal pathogenesis in insects.","author":[{"dropping-particle":"","family":"Wei","given":"Ge","non-dropping-particle":"","parse-names":false,"suffix":""},{"dropping-particle":"","family":"Lai","given":"Yiling","non-dropping-particle":"","parse-names":false,"suffix":""},{"dropping-particle":"","family":"Wang","given":"Guandong","non-dropping-particle":"","parse-names":false,"suffix":""},{"dropping-particle":"","family":"Chen","given":"Huan","non-dropping-particle":"","parse-names":false,"suffix":""},{"dropping-particle":"","family":"Li","given":"Fang","non-dropping-particle":"","parse-names":false,"suffix":""},{"dropping-particle":"","family":"Wang","given":"Sibao","non-dropping-particle":"","parse-names":false,"suffix":""}],"container-title":"Proceedings of the National Academy of Sciences of the United States of America","id":"ITEM-1","issue":"23","issued":{"date-parts":[["2017"]]},"page":"5994-5999","title":"Insect pathogenic fungus interacts with the gut microbiota to accelerate mosquito mortality","type":"article-journal","volume":"114"},"uris":["http://www.mendeley.com/documents/?uuid=3e6beab5-d880-4981-8556-0827f343bd90"]}],"mendeley":{"formattedCitation":"[7]","plainTextFormattedCitation":"[7]","previouslyFormattedCitation":"[7]"},"properties":{"noteIndex":0},"schema":"https://github.com/citation-style-language/schema/raw/master/csl-citation.json"}</w:instrText>
      </w:r>
      <w:r w:rsidR="00B236A8" w:rsidRPr="005D107C">
        <w:rPr>
          <w:rFonts w:asciiTheme="minorHAnsi" w:hAnsiTheme="minorHAnsi" w:cstheme="minorHAnsi"/>
          <w:bCs/>
        </w:rPr>
        <w:fldChar w:fldCharType="separate"/>
      </w:r>
      <w:r w:rsidR="004C32D3" w:rsidRPr="005D107C">
        <w:rPr>
          <w:rFonts w:asciiTheme="minorHAnsi" w:hAnsiTheme="minorHAnsi" w:cstheme="minorHAnsi"/>
          <w:bCs/>
          <w:noProof/>
        </w:rPr>
        <w:t>[7]</w:t>
      </w:r>
      <w:r w:rsidR="00B236A8" w:rsidRPr="005D107C">
        <w:rPr>
          <w:rFonts w:asciiTheme="minorHAnsi" w:hAnsiTheme="minorHAnsi" w:cstheme="minorHAnsi"/>
          <w:bCs/>
        </w:rPr>
        <w:fldChar w:fldCharType="end"/>
      </w:r>
      <w:r w:rsidR="00B236A8" w:rsidRPr="005D107C">
        <w:rPr>
          <w:rFonts w:asciiTheme="minorHAnsi" w:hAnsiTheme="minorHAnsi" w:cstheme="minorHAnsi"/>
          <w:bCs/>
        </w:rPr>
        <w:t xml:space="preserve">, the bean bug </w:t>
      </w:r>
      <w:proofErr w:type="spellStart"/>
      <w:r w:rsidR="00B236A8" w:rsidRPr="005D107C">
        <w:rPr>
          <w:rFonts w:asciiTheme="minorHAnsi" w:hAnsiTheme="minorHAnsi" w:cstheme="minorHAnsi"/>
          <w:bCs/>
          <w:i/>
          <w:iCs/>
        </w:rPr>
        <w:t>Riptortus</w:t>
      </w:r>
      <w:proofErr w:type="spellEnd"/>
      <w:r w:rsidR="00B236A8" w:rsidRPr="005D107C">
        <w:rPr>
          <w:rFonts w:asciiTheme="minorHAnsi" w:hAnsiTheme="minorHAnsi" w:cstheme="minorHAnsi"/>
          <w:bCs/>
          <w:i/>
          <w:iCs/>
        </w:rPr>
        <w:t xml:space="preserve"> </w:t>
      </w:r>
      <w:proofErr w:type="spellStart"/>
      <w:r w:rsidR="00B236A8" w:rsidRPr="005D107C">
        <w:rPr>
          <w:rFonts w:asciiTheme="minorHAnsi" w:hAnsiTheme="minorHAnsi" w:cstheme="minorHAnsi"/>
          <w:bCs/>
          <w:i/>
          <w:iCs/>
        </w:rPr>
        <w:t>pedestri</w:t>
      </w:r>
      <w:proofErr w:type="spellEnd"/>
      <w:r w:rsidR="00B236A8" w:rsidRPr="005D107C">
        <w:rPr>
          <w:rFonts w:asciiTheme="minorHAnsi" w:hAnsiTheme="minorHAnsi" w:cstheme="minorHAnsi"/>
          <w:bCs/>
        </w:rPr>
        <w:t xml:space="preserve"> </w:t>
      </w:r>
      <w:r w:rsidR="00B236A8"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{"citationItems":[{"id":"ITEM-1","itemData":{"DOI":"10.1073/pnas.1200231109","ISSN":"1091-6490","PMID":"22529384","abstract":"Development of insecticide resistance has been a serious concern worldwide, whose mechanisms have been attributed to evolutionary changes in pest insect genomes such as alteration of drug target sites, up-regulation of degrading enzymes, and enhancement of drug excretion. Here, we report a previously unknown mechanism of insecticide resistance: Infection with an insecticide-degrading bacterial symbiont immediately establishes insecticide resistance in pest insects. The bean bug Riptortus pedestris and allied stinkbugs harbor mutualistic gut symbiotic bacteria of the genus Burkholderia, which are acquired by nymphal insects from environmental soil every generation. In agricultural fields, fenitrothion-degrading Burkolderia strains are present at very low densities. We demonstrated that the fenitrothion-degrading Burkholderia strains establish a specific and beneficial symbiosis with the stinkbugs and confer a resistance of the host insects against fenitrothion. Experimental applications of fenitrothion to field soils drastically enriched fenitrothion-degrading bacteria from undetectable levels to &gt;80% of total culturable bacterial counts in the field soils, and &gt;90% of stinkbugs reared with the enriched soil established symbiosis with fenitrothion-degrading Burkholderia. In a Japanese island where fenitrothion has been constantly applied to sugarcane fields, we identified a stinkbug population wherein the insects live on sugarcane and ≈8% of them host fenitrothion-degrading Burkholderia. Our finding suggests the possibility that the symbiont-mediated insecticide resistance may develop even in the absence of pest insects, quickly establish within a single insect generation, and potentially move around horizontally between different pest insects and other organisms.","author":[{"dropping-particle":"","family":"Kikuchi","given":"Yoshitomo","non-dropping-particle":"","parse-names":false,"suffix":""},{"dropping-particle":"","family":"Hayatsu","given":"Masahito","non-dropping-particle":"","parse-names":false,"suffix":""},{"dropping-particle":"","family":"Hosokawa","given":"Takahiro","non-dropping-particle":"","parse-names":false,"suffix":""},{"dropping-particle":"","family":"Nagayama","given":"Atsushi","non-dropping-particle":"","parse-names":false,"suffix":""},{"dropping-particle":"","family":"Tago","given":"Kanako","non-dropping-particle":"","parse-names":false,"suffix":""},{"dropping-particle":"","family":"Fukatsu","given":"Takema","non-dropping-particle":"","parse-names":false,"suffix":""}],"container-title":"Proceedings of the National Academy of Sciences of the United States of America","id":"ITEM-1","issue":"22","issued":{"date-parts":[["2012","5","29"]]},"page":"8618-22","title":"Symbiont-mediated insecticide resistance","type":"article-journal","volume":"109"},"uris":["http://www.mendeley.com/documents/?uuid=fdec4863-b41e-40cb-899c-e22de9fee3f8"]}],"mendeley":{"formattedCitation":"[8]","plainTextFormattedCitation":"[8]","previouslyFormattedCitation":"[8]"},"properties":{"noteIndex":0},"schema":"https://github.com/citation-style-language/schema/raw/master/csl-citation.json"}</w:instrText>
      </w:r>
      <w:r w:rsidR="00B236A8" w:rsidRPr="005D107C">
        <w:rPr>
          <w:rFonts w:asciiTheme="minorHAnsi" w:hAnsiTheme="minorHAnsi" w:cstheme="minorHAnsi"/>
          <w:bCs/>
        </w:rPr>
        <w:fldChar w:fldCharType="separate"/>
      </w:r>
      <w:r w:rsidR="004C32D3" w:rsidRPr="005D107C">
        <w:rPr>
          <w:rFonts w:asciiTheme="minorHAnsi" w:hAnsiTheme="minorHAnsi" w:cstheme="minorHAnsi"/>
          <w:bCs/>
          <w:noProof/>
        </w:rPr>
        <w:t>[8]</w:t>
      </w:r>
      <w:r w:rsidR="00B236A8" w:rsidRPr="005D107C">
        <w:rPr>
          <w:rFonts w:asciiTheme="minorHAnsi" w:hAnsiTheme="minorHAnsi" w:cstheme="minorHAnsi"/>
          <w:bCs/>
        </w:rPr>
        <w:fldChar w:fldCharType="end"/>
      </w:r>
      <w:r w:rsidR="00B236A8" w:rsidRPr="005D107C">
        <w:rPr>
          <w:rFonts w:asciiTheme="minorHAnsi" w:hAnsiTheme="minorHAnsi" w:cstheme="minorHAnsi"/>
          <w:bCs/>
        </w:rPr>
        <w:t xml:space="preserve"> and the wasp </w:t>
      </w:r>
      <w:proofErr w:type="spellStart"/>
      <w:r w:rsidR="00B236A8" w:rsidRPr="005D107C">
        <w:rPr>
          <w:rFonts w:asciiTheme="minorHAnsi" w:hAnsiTheme="minorHAnsi" w:cstheme="minorHAnsi"/>
          <w:bCs/>
          <w:i/>
          <w:iCs/>
        </w:rPr>
        <w:t>Nasonia</w:t>
      </w:r>
      <w:proofErr w:type="spellEnd"/>
      <w:r w:rsidR="00B236A8" w:rsidRPr="005D107C">
        <w:rPr>
          <w:rFonts w:asciiTheme="minorHAnsi" w:hAnsiTheme="minorHAnsi" w:cstheme="minorHAnsi"/>
          <w:bCs/>
          <w:i/>
          <w:iCs/>
        </w:rPr>
        <w:t xml:space="preserve"> </w:t>
      </w:r>
      <w:proofErr w:type="spellStart"/>
      <w:r w:rsidR="00B236A8" w:rsidRPr="005D107C">
        <w:rPr>
          <w:rFonts w:asciiTheme="minorHAnsi" w:hAnsiTheme="minorHAnsi" w:cstheme="minorHAnsi"/>
          <w:bCs/>
          <w:i/>
          <w:iCs/>
        </w:rPr>
        <w:t>vitripennis</w:t>
      </w:r>
      <w:proofErr w:type="spellEnd"/>
      <w:r w:rsidR="00B236A8" w:rsidRPr="005D107C">
        <w:rPr>
          <w:rFonts w:asciiTheme="minorHAnsi" w:hAnsiTheme="minorHAnsi" w:cstheme="minorHAnsi"/>
          <w:bCs/>
        </w:rPr>
        <w:t xml:space="preserve"> </w:t>
      </w:r>
      <w:r w:rsidR="00B236A8"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{"citationItems":[{"id":"ITEM-1","itemData":{"DOI":"10.1016/j.chom.2020.01.009","ISSN":"19346069","abstract":"Wang et al. demonstrate low-level toxicity of atrazine in Nasonia wasps. A single, sub-toxic exposure causes changes in the gut microbiota that are transmitted to the next generation. Populations that are exposed every generation become resistant to high-level exposure, with atrazine resistance conferred by metabolic capabilities of at least two rare bacteria.","author":[{"dropping-particle":"","family":"Wang","given":"Guan Hong","non-dropping-particle":"","parse-names":false,"suffix":""},{"dropping-particle":"","family":"Berdy","given":"Brittany M.","non-dropping-particle":"","parse-names":false,"suffix":""},{"dropping-particle":"","family":"Velasquez","given":"Olivia","non-dropping-particle":"","parse-names":false,"suffix":""},{"dropping-particle":"","family":"Jovanovic","given":"Nikola","non-dropping-particle":"","parse-names":false,"suffix":""},{"dropping-particle":"","family":"Alkhalifa","given":"Saleh","non-dropping-particle":"","parse-names":false,"suffix":""},{"dropping-particle":"","family":"Minbiole","given":"Kevin P.C.","non-dropping-particle":"","parse-names":false,"suffix":""},{"dropping-particle":"","family":"Brucker","given":"Robert M.","non-dropping-particle":"","parse-names":false,"suffix":""}],"container-title":"Cell Host and Microbe","id":"ITEM-1","issue":"2","issued":{"date-parts":[["2020"]]},"page":"213-224.e7","publisher":"Elsevier Inc.","title":"Changes in microbiome confer multigenerational host resistance after sub-toxic pesticide exposure","type":"article-journal","volume":"27"},"uris":["http://www.mendeley.com/documents/?uuid=e28b0317-2b8b-48ce-b31d-f4d62b366873"]}],"mendeley":{"formattedCitation":"[9]","plainTextFormattedCitation":"[9]","previouslyFormattedCitation":"[9]"},"properties":{"noteIndex":0},"schema":"https://github.com/citation-style-language/schema/raw/master/csl-citation.json"}</w:instrText>
      </w:r>
      <w:r w:rsidR="00B236A8" w:rsidRPr="005D107C">
        <w:rPr>
          <w:rFonts w:asciiTheme="minorHAnsi" w:hAnsiTheme="minorHAnsi" w:cstheme="minorHAnsi"/>
          <w:bCs/>
        </w:rPr>
        <w:fldChar w:fldCharType="separate"/>
      </w:r>
      <w:r w:rsidR="004C32D3" w:rsidRPr="005D107C">
        <w:rPr>
          <w:rFonts w:asciiTheme="minorHAnsi" w:hAnsiTheme="minorHAnsi" w:cstheme="minorHAnsi"/>
          <w:bCs/>
          <w:noProof/>
        </w:rPr>
        <w:t>[9]</w:t>
      </w:r>
      <w:r w:rsidR="00B236A8" w:rsidRPr="005D107C">
        <w:rPr>
          <w:rFonts w:asciiTheme="minorHAnsi" w:hAnsiTheme="minorHAnsi" w:cstheme="minorHAnsi"/>
          <w:bCs/>
        </w:rPr>
        <w:fldChar w:fldCharType="end"/>
      </w:r>
      <w:r w:rsidR="00B236A8" w:rsidRPr="005D107C">
        <w:rPr>
          <w:rFonts w:asciiTheme="minorHAnsi" w:hAnsiTheme="minorHAnsi" w:cstheme="minorHAnsi"/>
          <w:bCs/>
        </w:rPr>
        <w:t>.</w:t>
      </w:r>
      <w:r w:rsidR="00114F6A" w:rsidRPr="005D107C">
        <w:rPr>
          <w:rFonts w:asciiTheme="minorHAnsi" w:hAnsiTheme="minorHAnsi" w:cstheme="minorHAnsi"/>
          <w:bCs/>
        </w:rPr>
        <w:t xml:space="preserve"> </w:t>
      </w:r>
      <w:r w:rsidR="000E531E" w:rsidRPr="005D107C">
        <w:rPr>
          <w:rFonts w:asciiTheme="minorHAnsi" w:hAnsiTheme="minorHAnsi" w:cstheme="minorHAnsi"/>
          <w:bCs/>
        </w:rPr>
        <w:t>Similarly, t</w:t>
      </w:r>
      <w:r w:rsidR="00C6521C" w:rsidRPr="005D107C">
        <w:rPr>
          <w:rFonts w:asciiTheme="minorHAnsi" w:hAnsiTheme="minorHAnsi" w:cstheme="minorHAnsi"/>
          <w:bCs/>
        </w:rPr>
        <w:t>he g</w:t>
      </w:r>
      <w:r w:rsidR="00B236A8" w:rsidRPr="005D107C">
        <w:rPr>
          <w:rFonts w:asciiTheme="minorHAnsi" w:hAnsiTheme="minorHAnsi" w:cstheme="minorHAnsi"/>
          <w:bCs/>
        </w:rPr>
        <w:t xml:space="preserve">ut </w:t>
      </w:r>
      <w:r w:rsidR="00114F6A" w:rsidRPr="005D107C">
        <w:rPr>
          <w:rFonts w:asciiTheme="minorHAnsi" w:hAnsiTheme="minorHAnsi" w:cstheme="minorHAnsi"/>
          <w:bCs/>
        </w:rPr>
        <w:t>micro</w:t>
      </w:r>
      <w:r w:rsidR="00C6521C" w:rsidRPr="005D107C">
        <w:rPr>
          <w:rFonts w:asciiTheme="minorHAnsi" w:hAnsiTheme="minorHAnsi" w:cstheme="minorHAnsi"/>
          <w:bCs/>
        </w:rPr>
        <w:t xml:space="preserve">biota </w:t>
      </w:r>
      <w:r w:rsidR="00150743" w:rsidRPr="005D107C">
        <w:rPr>
          <w:rFonts w:asciiTheme="minorHAnsi" w:hAnsiTheme="minorHAnsi" w:cstheme="minorHAnsi"/>
          <w:bCs/>
        </w:rPr>
        <w:t>is</w:t>
      </w:r>
      <w:r w:rsidR="000E531E" w:rsidRPr="005D107C">
        <w:rPr>
          <w:rFonts w:asciiTheme="minorHAnsi" w:hAnsiTheme="minorHAnsi" w:cstheme="minorHAnsi"/>
          <w:bCs/>
        </w:rPr>
        <w:t xml:space="preserve"> </w:t>
      </w:r>
      <w:r w:rsidR="00C6521C" w:rsidRPr="005D107C">
        <w:rPr>
          <w:rFonts w:asciiTheme="minorHAnsi" w:hAnsiTheme="minorHAnsi" w:cstheme="minorHAnsi"/>
          <w:bCs/>
        </w:rPr>
        <w:t>a</w:t>
      </w:r>
      <w:r w:rsidR="00B236A8" w:rsidRPr="005D107C">
        <w:rPr>
          <w:rFonts w:asciiTheme="minorHAnsi" w:hAnsiTheme="minorHAnsi" w:cstheme="minorHAnsi"/>
          <w:bCs/>
        </w:rPr>
        <w:t xml:space="preserve"> key</w:t>
      </w:r>
      <w:r w:rsidR="00BE028F" w:rsidRPr="005D107C">
        <w:rPr>
          <w:rFonts w:asciiTheme="minorHAnsi" w:hAnsiTheme="minorHAnsi" w:cstheme="minorHAnsi"/>
          <w:bCs/>
        </w:rPr>
        <w:t xml:space="preserve"> parameter in</w:t>
      </w:r>
      <w:r w:rsidR="00B236A8" w:rsidRPr="005D107C">
        <w:rPr>
          <w:rFonts w:asciiTheme="minorHAnsi" w:hAnsiTheme="minorHAnsi" w:cstheme="minorHAnsi"/>
          <w:bCs/>
        </w:rPr>
        <w:t xml:space="preserve"> host reproducti</w:t>
      </w:r>
      <w:r w:rsidR="00114F6A" w:rsidRPr="005D107C">
        <w:rPr>
          <w:rFonts w:asciiTheme="minorHAnsi" w:hAnsiTheme="minorHAnsi" w:cstheme="minorHAnsi"/>
          <w:bCs/>
        </w:rPr>
        <w:t xml:space="preserve">on and mating </w:t>
      </w:r>
      <w:r w:rsidR="00383F31" w:rsidRPr="005D107C">
        <w:rPr>
          <w:rFonts w:asciiTheme="minorHAnsi" w:hAnsiTheme="minorHAnsi" w:cstheme="minorHAnsi"/>
          <w:bCs/>
        </w:rPr>
        <w:t>in</w:t>
      </w:r>
      <w:r w:rsidR="00114F6A" w:rsidRPr="005D107C">
        <w:rPr>
          <w:rFonts w:asciiTheme="minorHAnsi" w:hAnsiTheme="minorHAnsi" w:cstheme="minorHAnsi"/>
          <w:bCs/>
        </w:rPr>
        <w:t>compati</w:t>
      </w:r>
      <w:r w:rsidR="00383F31" w:rsidRPr="005D107C">
        <w:rPr>
          <w:rFonts w:asciiTheme="minorHAnsi" w:hAnsiTheme="minorHAnsi" w:cstheme="minorHAnsi"/>
          <w:bCs/>
        </w:rPr>
        <w:t>bi</w:t>
      </w:r>
      <w:r w:rsidR="00114F6A" w:rsidRPr="005D107C">
        <w:rPr>
          <w:rFonts w:asciiTheme="minorHAnsi" w:hAnsiTheme="minorHAnsi" w:cstheme="minorHAnsi"/>
          <w:bCs/>
        </w:rPr>
        <w:t>lities</w:t>
      </w:r>
      <w:r w:rsidR="00B236A8" w:rsidRPr="005D107C">
        <w:rPr>
          <w:rFonts w:asciiTheme="minorHAnsi" w:hAnsiTheme="minorHAnsi" w:cstheme="minorHAnsi"/>
          <w:bCs/>
        </w:rPr>
        <w:t xml:space="preserve">, as </w:t>
      </w:r>
      <w:r w:rsidR="004F5401" w:rsidRPr="005D107C">
        <w:rPr>
          <w:rFonts w:asciiTheme="minorHAnsi" w:hAnsiTheme="minorHAnsi" w:cstheme="minorHAnsi"/>
          <w:bCs/>
        </w:rPr>
        <w:t>found</w:t>
      </w:r>
      <w:r w:rsidR="00383F31" w:rsidRPr="005D107C">
        <w:rPr>
          <w:rFonts w:asciiTheme="minorHAnsi" w:hAnsiTheme="minorHAnsi" w:cstheme="minorHAnsi"/>
          <w:bCs/>
        </w:rPr>
        <w:t xml:space="preserve"> </w:t>
      </w:r>
      <w:r w:rsidR="00B236A8" w:rsidRPr="005D107C">
        <w:rPr>
          <w:rFonts w:asciiTheme="minorHAnsi" w:hAnsiTheme="minorHAnsi" w:cstheme="minorHAnsi"/>
          <w:bCs/>
        </w:rPr>
        <w:t>in the fruit fl</w:t>
      </w:r>
      <w:r w:rsidR="00695549" w:rsidRPr="005D107C">
        <w:rPr>
          <w:rFonts w:asciiTheme="minorHAnsi" w:hAnsiTheme="minorHAnsi" w:cstheme="minorHAnsi"/>
          <w:bCs/>
        </w:rPr>
        <w:t>y</w:t>
      </w:r>
      <w:r w:rsidR="00B236A8" w:rsidRPr="005D107C">
        <w:rPr>
          <w:rFonts w:asciiTheme="minorHAnsi" w:hAnsiTheme="minorHAnsi" w:cstheme="minorHAnsi"/>
          <w:bCs/>
        </w:rPr>
        <w:t xml:space="preserve"> </w:t>
      </w:r>
      <w:proofErr w:type="spellStart"/>
      <w:r w:rsidR="000E531E" w:rsidRPr="005D107C">
        <w:rPr>
          <w:rFonts w:asciiTheme="minorHAnsi" w:hAnsiTheme="minorHAnsi" w:cstheme="minorHAnsi"/>
          <w:bCs/>
          <w:i/>
          <w:iCs/>
        </w:rPr>
        <w:t>Bactrocera</w:t>
      </w:r>
      <w:proofErr w:type="spellEnd"/>
      <w:r w:rsidR="000E531E" w:rsidRPr="005D107C">
        <w:rPr>
          <w:rFonts w:asciiTheme="minorHAnsi" w:hAnsiTheme="minorHAnsi" w:cstheme="minorHAnsi"/>
          <w:bCs/>
          <w:i/>
          <w:iCs/>
        </w:rPr>
        <w:t xml:space="preserve"> </w:t>
      </w:r>
      <w:proofErr w:type="spellStart"/>
      <w:r w:rsidR="000E531E" w:rsidRPr="005D107C">
        <w:rPr>
          <w:rFonts w:asciiTheme="minorHAnsi" w:hAnsiTheme="minorHAnsi" w:cstheme="minorHAnsi"/>
          <w:bCs/>
          <w:i/>
          <w:iCs/>
        </w:rPr>
        <w:t>minax</w:t>
      </w:r>
      <w:proofErr w:type="spellEnd"/>
      <w:r w:rsidR="000E531E" w:rsidRPr="005D107C">
        <w:rPr>
          <w:rFonts w:asciiTheme="minorHAnsi" w:hAnsiTheme="minorHAnsi" w:cstheme="minorHAnsi"/>
          <w:bCs/>
        </w:rPr>
        <w:t xml:space="preserve"> </w:t>
      </w:r>
      <w:r w:rsidR="000E531E"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{"citationItems":[{"id":"ITEM-1","itemData":{"DOI":"10.1098/rsos.180237","ISBN":"0000000213","ISSN":"20545703","PMID":"30109079","author":[{"dropping-particle":"","family":"Andongma","given":"Awawing A.","non-dropping-particle":"","parse-names":false,"suffix":""},{"dropping-particle":"","family":"Wan","given":"Lun","non-dropping-particle":"","parse-names":false,"suffix":""},{"dropping-particle":"","family":"Xue-ping","given":"Dong","non-dropping-particle":"","parse-names":false,"suffix":""},{"dropping-particle":"","family":"Akami","given":"Mazarin","non-dropping-particle":"","parse-names":false,"suffix":""},{"dropping-particle":"","family":"He","given":"Jin","non-dropping-particle":"","parse-names":false,"suffix":""},{"dropping-particle":"","family":"Clarke","given":"Anthony R.","non-dropping-particle":"","parse-names":false,"suffix":""},{"dropping-particle":"","family":"Chang-Ying","given":"Niu","non-dropping-particle":"","parse-names":false,"suffix":""}],"container-title":"Royal Society Open Science","id":"ITEM-1","issue":"7","issued":{"date-parts":[["2018"]]},"title":"The impact of nutritional quality and gut bacteria on the fitness of &lt;i&gt;Bactrocera minax&lt;/i&gt; (Diptera: Tephritidae)","type":"article-journal","volume":"5"},"uris":["http://www.mendeley.com/documents/?uuid=c891519f-dc99-4c9b-93cc-d9d7428dd742"]}],"mendeley":{"formattedCitation":"[10]","plainTextFormattedCitation":"[10]","previouslyFormattedCitation":"[10]"},"properties":{"noteIndex":0},"schema":"https://github.com/citation-style-language/schema/raw/master/csl-citation.json"}</w:instrText>
      </w:r>
      <w:r w:rsidR="000E531E" w:rsidRPr="005D107C">
        <w:rPr>
          <w:rFonts w:asciiTheme="minorHAnsi" w:hAnsiTheme="minorHAnsi" w:cstheme="minorHAnsi"/>
          <w:bCs/>
        </w:rPr>
        <w:fldChar w:fldCharType="separate"/>
      </w:r>
      <w:r w:rsidR="004C32D3" w:rsidRPr="005D107C">
        <w:rPr>
          <w:rFonts w:asciiTheme="minorHAnsi" w:hAnsiTheme="minorHAnsi" w:cstheme="minorHAnsi"/>
          <w:bCs/>
          <w:noProof/>
        </w:rPr>
        <w:t>[10]</w:t>
      </w:r>
      <w:r w:rsidR="000E531E" w:rsidRPr="005D107C">
        <w:rPr>
          <w:rFonts w:asciiTheme="minorHAnsi" w:hAnsiTheme="minorHAnsi" w:cstheme="minorHAnsi"/>
          <w:bCs/>
        </w:rPr>
        <w:fldChar w:fldCharType="end"/>
      </w:r>
      <w:r w:rsidR="00B236A8" w:rsidRPr="005D107C">
        <w:rPr>
          <w:rFonts w:asciiTheme="minorHAnsi" w:hAnsiTheme="minorHAnsi" w:cstheme="minorHAnsi"/>
          <w:bCs/>
        </w:rPr>
        <w:t xml:space="preserve">, </w:t>
      </w:r>
      <w:r w:rsidR="00114F6A" w:rsidRPr="005D107C">
        <w:rPr>
          <w:rFonts w:asciiTheme="minorHAnsi" w:hAnsiTheme="minorHAnsi" w:cstheme="minorHAnsi"/>
          <w:bCs/>
        </w:rPr>
        <w:t xml:space="preserve">the terrestrial isopod </w:t>
      </w:r>
      <w:r w:rsidR="00114F6A" w:rsidRPr="005D107C">
        <w:rPr>
          <w:rFonts w:asciiTheme="minorHAnsi" w:hAnsiTheme="minorHAnsi" w:cstheme="minorHAnsi"/>
          <w:bCs/>
          <w:i/>
          <w:iCs/>
        </w:rPr>
        <w:t>Armadillidium vulgare</w:t>
      </w:r>
      <w:r w:rsidR="00114F6A" w:rsidRPr="005D107C">
        <w:rPr>
          <w:rFonts w:asciiTheme="minorHAnsi" w:hAnsiTheme="minorHAnsi" w:cstheme="minorHAnsi"/>
          <w:bCs/>
        </w:rPr>
        <w:t xml:space="preserve"> </w:t>
      </w:r>
      <w:r w:rsidR="00114F6A"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{"citationItems":[{"id":"ITEM-1","itemData":{"DOI":"10.1186/s12862-019-1391-6","ISSN":"1471-2148","abstract":"BACKGROUND: In species that reproduce with sexual reproduction, males and females often have opposite strategies to maximize their own fitness. For instance, males are typically expected to maximize their number of mating events, whereas an excessive number of mating events can be costly for females. Although the risk of sexual harassment by males and resulting costs for females are expected to increase with the proportion of males, it remains unknown whether and how parasitic distorters of a host population's sex-ratio can shape this effect on the fitness of females. Here, we addressed this question using Armadillidium vulgare and its parasite Wolbachia that alters the sex-ratio of a population. We set up Wolbachia-free and Wolbachia-infected females in experimental groups exhibiting 100, 80, 50% or 20% females for 1 year, during which we measured changes in survival, fertility and fecundity. RESULTS: Wolbachia infection shaped the effects of both population sex-ratio and reproductive season on female fecundity. Compared to Wolbachia-free females, Wolbachia-infected females were less likely to be gravid in populations exhibiting an excess of females and did not exhibit the otherwise negative effect of seasons on this likelihood. Group sex-ratio and Wolbachia infection have independent effects on other measured traits. Male-biased populations had females both exhibiting the lowest survival rate after 6 months and producing the smallest number of offspring, independent of Wolbachia infection. Conversely, Wolbachia-infected females had the lowest likelihood of producing at least one offspring, independent of group sex-ratio. Wolbachia infection had no effect on female survival rate. CONCLUSIONS: We demonstrated that male-biased sex-ratio and the presence of Wolbachia are costly for females due to sexual harassment by males and bacterial infection, respectively. Interestingly, Wolbachia infection triggers another negative effect. This effect does not come from an excess of males and its associated sexual harassment of females but instead from a lack of males and the associated risk for females of remaining unmated. Overall, these findings highlight the importance of social pressures and infection on female fitness and provide insights into our general understanding of the joint and opposite effects of these two parameters in the evolution of reproductive strategies.","author":[{"dropping-particle":"","family":"Fortin","given":"Margot","non-dropping-particle":"","parse-names":false,"suffix":""},{"dropping-particle":"","family":"Meunier","given":"Joël","non-dropping-particle":"","parse-names":false,"suffix":""},{"dropping-particle":"","family":"Laverré","given":"Tiffany","non-dropping-particle":"","parse-names":false,"suffix":""},{"dropping-particle":"","family":"Souty-Grosset","given":"Catherine","non-dropping-particle":"","parse-names":false,"suffix":""},{"dropping-particle":"","family":"Richard","given":"Freddie-Jeanne","non-dropping-particle":"","parse-names":false,"suffix":""}],"container-title":"BMC Evolutionary Biology","id":"ITEM-1","issue":"1","issued":{"date-parts":[["2019","12","28"]]},"page":"65","publisher":"BMC Evolutionary Biology","title":"Joint effects of group sex-ratio and &lt;i&gt;Wolbachia&lt;/i&gt; infection on female reproductive success in the terrestrial isopod &lt;i&gt;Armadillidium vulgare&lt;/i&gt;","type":"article-journal","volume":"19"},"uris":["http://www.mendeley.com/documents/?uuid=219e9d1c-f5b0-4282-87c6-a7730d7d7937"]}],"mendeley":{"formattedCitation":"[11]","plainTextFormattedCitation":"[11]","previouslyFormattedCitation":"[11]"},"properties":{"noteIndex":0},"schema":"https://github.com/citation-style-language/schema/raw/master/csl-citation.json"}</w:instrText>
      </w:r>
      <w:r w:rsidR="00114F6A" w:rsidRPr="005D107C">
        <w:rPr>
          <w:rFonts w:asciiTheme="minorHAnsi" w:hAnsiTheme="minorHAnsi" w:cstheme="minorHAnsi"/>
          <w:bCs/>
        </w:rPr>
        <w:fldChar w:fldCharType="separate"/>
      </w:r>
      <w:r w:rsidR="004C32D3" w:rsidRPr="005D107C">
        <w:rPr>
          <w:rFonts w:asciiTheme="minorHAnsi" w:hAnsiTheme="minorHAnsi" w:cstheme="minorHAnsi"/>
          <w:bCs/>
          <w:noProof/>
        </w:rPr>
        <w:t>[11]</w:t>
      </w:r>
      <w:r w:rsidR="00114F6A" w:rsidRPr="005D107C">
        <w:rPr>
          <w:rFonts w:asciiTheme="minorHAnsi" w:hAnsiTheme="minorHAnsi" w:cstheme="minorHAnsi"/>
          <w:bCs/>
        </w:rPr>
        <w:fldChar w:fldCharType="end"/>
      </w:r>
      <w:r w:rsidR="00114F6A" w:rsidRPr="005D107C">
        <w:rPr>
          <w:rFonts w:asciiTheme="minorHAnsi" w:hAnsiTheme="minorHAnsi" w:cstheme="minorHAnsi"/>
          <w:bCs/>
        </w:rPr>
        <w:t xml:space="preserve">, and the parasitic wasp </w:t>
      </w:r>
      <w:proofErr w:type="spellStart"/>
      <w:r w:rsidR="00114F6A" w:rsidRPr="005D107C">
        <w:rPr>
          <w:rFonts w:asciiTheme="minorHAnsi" w:hAnsiTheme="minorHAnsi" w:cstheme="minorHAnsi"/>
          <w:bCs/>
          <w:i/>
          <w:iCs/>
        </w:rPr>
        <w:t>Asobara</w:t>
      </w:r>
      <w:proofErr w:type="spellEnd"/>
      <w:r w:rsidR="00114F6A" w:rsidRPr="005D107C">
        <w:rPr>
          <w:rFonts w:asciiTheme="minorHAnsi" w:hAnsiTheme="minorHAnsi" w:cstheme="minorHAnsi"/>
          <w:bCs/>
          <w:i/>
          <w:iCs/>
        </w:rPr>
        <w:t xml:space="preserve"> </w:t>
      </w:r>
      <w:proofErr w:type="spellStart"/>
      <w:r w:rsidR="00114F6A" w:rsidRPr="005D107C">
        <w:rPr>
          <w:rFonts w:asciiTheme="minorHAnsi" w:hAnsiTheme="minorHAnsi" w:cstheme="minorHAnsi"/>
          <w:bCs/>
          <w:i/>
          <w:iCs/>
        </w:rPr>
        <w:t>tabida</w:t>
      </w:r>
      <w:proofErr w:type="spellEnd"/>
      <w:r w:rsidR="00114F6A" w:rsidRPr="005D107C">
        <w:rPr>
          <w:rFonts w:asciiTheme="minorHAnsi" w:hAnsiTheme="minorHAnsi" w:cstheme="minorHAnsi"/>
          <w:bCs/>
        </w:rPr>
        <w:t xml:space="preserve"> </w:t>
      </w:r>
      <w:r w:rsidR="00114F6A" w:rsidRPr="005D107C">
        <w:rPr>
          <w:rFonts w:asciiTheme="minorHAnsi" w:hAnsiTheme="minorHAnsi" w:cstheme="minorHAnsi"/>
          <w:bCs/>
        </w:rPr>
        <w:fldChar w:fldCharType="begin" w:fldLock="1"/>
      </w:r>
      <w:r w:rsidR="003A4A4C" w:rsidRPr="005D107C">
        <w:rPr>
          <w:rFonts w:asciiTheme="minorHAnsi" w:hAnsiTheme="minorHAnsi" w:cstheme="minorHAnsi"/>
          <w:bCs/>
        </w:rPr>
        <w:instrText>ADDIN CSL_CITATION {"citationItems":[{"id":"ITEM-1","itemData":{"DOI":"10.1073/pnas.101304298","ISBN":"0027-8424 (Print)","ISSN":"0027-8424","PMID":"11353833","abstract":"Wolbachia are bacteria that live in the cells of various invertebrate species to which they cause a wide range of effects on physiology and reproduction. We investigated the effect of Wolbachia infec-tion in the parasitic wasp, Asobara tabida Nees (Hymenoptera, Braconidae). In the 13 populations tested, all individuals proved to be infected by Wolbachia. The removal of Wolbachia by antibiotic treatment had a totally unexpected effect—aposymbiotic female wasps were completely incapable of producing mature oocytes and therefore could not reproduce. In contrast, oogenesis was not affected in treated Asobara citri, a closely related species that does not harbor Wolbachia. No difference between natural symbiotic and cured individuals was found for other adult traits including male fertility, locomotor activity, and size, indicating that the effect on oogenesis is highly specific. We argue that indirect effects of the treatments used in our study (antibiotic toxicity or produc-tion of toxic agents) are very unlikely to explain the sterility of females, and we present results showing a direct relationship between oocyte production and Wolbachia density in females. We conclude that Wolbachia is necessary for oogenesis in these A. tabida strains, and this association would seem to be the first example of a transition from facultative to obligatory symbiosis in arthropod–Wolbachia associations.","author":[{"dropping-particle":"","family":"Dedeine","given":"Franck","non-dropping-particle":"","parse-names":false,"suffix":""},{"dropping-particle":"","family":"Vavre","given":"F","non-dropping-particle":"","parse-names":false,"suffix":""},{"dropping-particle":"","family":"Fleury","given":"F","non-dropping-particle":"","parse-names":false,"suffix":""},{"dropping-particle":"","family":"Loppin","given":"B","non-dropping-particle":"","parse-names":false,"suffix":""},{"dropping-particle":"","family":"Hochberg","given":"M. E.","non-dropping-particle":"","parse-names":false,"suffix":""},{"dropping-particle":"","family":"Bouletreau","given":"M","non-dropping-particle":"","parse-names":false,"suffix":""}],"container-title":"Proceedings of the National Academy of Sciences of the United States of America","id":"ITEM-1","issue":"11","issued":{"date-parts":[["2001"]]},"page":"6247-6252","title":"Removing symbiotic Wolbachia bacteria specifically inhibits oogenesis in a parasitic wasp","type":"article-journal","volume":"98"},"uris":["http://www.mendeley.com/documents/?uuid=7be8b51b-774f-4c6e-a02d-7509cebaf33a"]}],"mendeley":{"formattedCitation":"[12]","plainTextFormattedCitation":"[12]","previouslyFormattedCitation":"[12]"},"properties":{"noteIndex":0},"schema":"https://github.com/citation-style-language/schema/raw/master/csl-citation.json"}</w:instrText>
      </w:r>
      <w:r w:rsidR="00114F6A" w:rsidRPr="005D107C">
        <w:rPr>
          <w:rFonts w:asciiTheme="minorHAnsi" w:hAnsiTheme="minorHAnsi" w:cstheme="minorHAnsi"/>
          <w:bCs/>
        </w:rPr>
        <w:fldChar w:fldCharType="separate"/>
      </w:r>
      <w:r w:rsidR="004C32D3" w:rsidRPr="005D107C">
        <w:rPr>
          <w:rFonts w:asciiTheme="minorHAnsi" w:hAnsiTheme="minorHAnsi" w:cstheme="minorHAnsi"/>
          <w:bCs/>
          <w:noProof/>
        </w:rPr>
        <w:t>[12]</w:t>
      </w:r>
      <w:r w:rsidR="00114F6A" w:rsidRPr="005D107C">
        <w:rPr>
          <w:rFonts w:asciiTheme="minorHAnsi" w:hAnsiTheme="minorHAnsi" w:cstheme="minorHAnsi"/>
          <w:bCs/>
        </w:rPr>
        <w:fldChar w:fldCharType="end"/>
      </w:r>
      <w:r w:rsidR="00114F6A" w:rsidRPr="005D107C">
        <w:rPr>
          <w:rFonts w:asciiTheme="minorHAnsi" w:hAnsiTheme="minorHAnsi" w:cstheme="minorHAnsi"/>
          <w:bCs/>
        </w:rPr>
        <w:t xml:space="preserve">. </w:t>
      </w:r>
      <w:r w:rsidR="006F3C9B" w:rsidRPr="005D107C">
        <w:rPr>
          <w:rFonts w:asciiTheme="minorHAnsi" w:hAnsiTheme="minorHAnsi" w:cstheme="minorHAnsi"/>
          <w:bCs/>
        </w:rPr>
        <w:t>Finally,</w:t>
      </w:r>
      <w:r w:rsidR="004F5401" w:rsidRPr="005D107C">
        <w:rPr>
          <w:rFonts w:asciiTheme="minorHAnsi" w:hAnsiTheme="minorHAnsi" w:cstheme="minorHAnsi"/>
        </w:rPr>
        <w:t xml:space="preserve"> </w:t>
      </w:r>
      <w:r w:rsidR="006F3C9B" w:rsidRPr="005D107C">
        <w:rPr>
          <w:rFonts w:asciiTheme="minorHAnsi" w:hAnsiTheme="minorHAnsi" w:cstheme="minorHAnsi"/>
        </w:rPr>
        <w:t>gut microb</w:t>
      </w:r>
      <w:r w:rsidR="00C6521C" w:rsidRPr="005D107C">
        <w:rPr>
          <w:rFonts w:asciiTheme="minorHAnsi" w:hAnsiTheme="minorHAnsi" w:cstheme="minorHAnsi"/>
        </w:rPr>
        <w:t xml:space="preserve">es </w:t>
      </w:r>
      <w:r w:rsidR="007C5D51" w:rsidRPr="005D107C">
        <w:rPr>
          <w:rFonts w:asciiTheme="minorHAnsi" w:hAnsiTheme="minorHAnsi" w:cstheme="minorHAnsi"/>
        </w:rPr>
        <w:t>shape</w:t>
      </w:r>
      <w:r w:rsidR="00D1274C" w:rsidRPr="005D107C">
        <w:rPr>
          <w:rFonts w:asciiTheme="minorHAnsi" w:hAnsiTheme="minorHAnsi" w:cstheme="minorHAnsi"/>
        </w:rPr>
        <w:t xml:space="preserve"> </w:t>
      </w:r>
      <w:r w:rsidR="000E531E" w:rsidRPr="005D107C">
        <w:rPr>
          <w:rFonts w:asciiTheme="minorHAnsi" w:hAnsiTheme="minorHAnsi" w:cstheme="minorHAnsi"/>
        </w:rPr>
        <w:t>the expression of</w:t>
      </w:r>
      <w:r w:rsidR="001F31AC" w:rsidRPr="005D107C">
        <w:rPr>
          <w:rFonts w:asciiTheme="minorHAnsi" w:hAnsiTheme="minorHAnsi" w:cstheme="minorHAnsi"/>
        </w:rPr>
        <w:t xml:space="preserve"> </w:t>
      </w:r>
      <w:r w:rsidR="000513FB" w:rsidRPr="005D107C">
        <w:rPr>
          <w:rFonts w:asciiTheme="minorHAnsi" w:hAnsiTheme="minorHAnsi" w:cstheme="minorHAnsi"/>
        </w:rPr>
        <w:t xml:space="preserve">numerous </w:t>
      </w:r>
      <w:r w:rsidR="00C6521C" w:rsidRPr="005D107C">
        <w:rPr>
          <w:rFonts w:asciiTheme="minorHAnsi" w:hAnsiTheme="minorHAnsi" w:cstheme="minorHAnsi"/>
        </w:rPr>
        <w:t xml:space="preserve">host </w:t>
      </w:r>
      <w:r w:rsidR="001F31AC" w:rsidRPr="005D107C">
        <w:rPr>
          <w:rFonts w:asciiTheme="minorHAnsi" w:hAnsiTheme="minorHAnsi" w:cstheme="minorHAnsi"/>
        </w:rPr>
        <w:t xml:space="preserve">behaviours, </w:t>
      </w:r>
      <w:r w:rsidR="00BD30E6" w:rsidRPr="005D107C">
        <w:rPr>
          <w:rFonts w:asciiTheme="minorHAnsi" w:hAnsiTheme="minorHAnsi" w:cstheme="minorHAnsi"/>
        </w:rPr>
        <w:t>such as</w:t>
      </w:r>
      <w:r w:rsidR="006F3C9B" w:rsidRPr="005D107C">
        <w:rPr>
          <w:rFonts w:asciiTheme="minorHAnsi" w:hAnsiTheme="minorHAnsi" w:cstheme="minorHAnsi"/>
        </w:rPr>
        <w:t xml:space="preserve"> </w:t>
      </w:r>
      <w:r w:rsidR="00782905" w:rsidRPr="005D107C">
        <w:rPr>
          <w:rFonts w:asciiTheme="minorHAnsi" w:hAnsiTheme="minorHAnsi" w:cstheme="minorHAnsi"/>
        </w:rPr>
        <w:t xml:space="preserve">offspring </w:t>
      </w:r>
      <w:r w:rsidR="006F3C9B" w:rsidRPr="005D107C">
        <w:rPr>
          <w:rFonts w:asciiTheme="minorHAnsi" w:hAnsiTheme="minorHAnsi" w:cstheme="minorHAnsi"/>
        </w:rPr>
        <w:t xml:space="preserve">activity in the stinkbug </w:t>
      </w:r>
      <w:proofErr w:type="spellStart"/>
      <w:r w:rsidR="006F3C9B" w:rsidRPr="005D107C">
        <w:rPr>
          <w:rFonts w:asciiTheme="minorHAnsi" w:hAnsiTheme="minorHAnsi" w:cstheme="minorHAnsi"/>
          <w:i/>
          <w:iCs/>
        </w:rPr>
        <w:t>Megacopta</w:t>
      </w:r>
      <w:proofErr w:type="spellEnd"/>
      <w:r w:rsidR="006F3C9B" w:rsidRPr="005D107C">
        <w:rPr>
          <w:rFonts w:asciiTheme="minorHAnsi" w:hAnsiTheme="minorHAnsi" w:cstheme="minorHAnsi"/>
          <w:i/>
          <w:iCs/>
        </w:rPr>
        <w:t xml:space="preserve"> </w:t>
      </w:r>
      <w:proofErr w:type="spellStart"/>
      <w:r w:rsidR="006F3C9B" w:rsidRPr="005D107C">
        <w:rPr>
          <w:rFonts w:asciiTheme="minorHAnsi" w:hAnsiTheme="minorHAnsi" w:cstheme="minorHAnsi"/>
          <w:i/>
          <w:iCs/>
        </w:rPr>
        <w:t>punctissima</w:t>
      </w:r>
      <w:proofErr w:type="spellEnd"/>
      <w:r w:rsidR="009A1FCC" w:rsidRPr="005D107C">
        <w:rPr>
          <w:rFonts w:asciiTheme="minorHAnsi" w:hAnsiTheme="minorHAnsi" w:cstheme="minorHAnsi"/>
          <w:i/>
          <w:iCs/>
        </w:rPr>
        <w:t xml:space="preserve"> </w:t>
      </w:r>
      <w:r w:rsidR="009A1FCC" w:rsidRPr="005D107C">
        <w:rPr>
          <w:rFonts w:asciiTheme="minorHAnsi" w:hAnsiTheme="minorHAnsi" w:cstheme="minorHAnsi"/>
          <w:i/>
          <w:iCs/>
        </w:rPr>
        <w:fldChar w:fldCharType="begin" w:fldLock="1"/>
      </w:r>
      <w:r w:rsidR="003A4A4C" w:rsidRPr="005D107C">
        <w:rPr>
          <w:rFonts w:asciiTheme="minorHAnsi" w:hAnsiTheme="minorHAnsi" w:cstheme="minorHAnsi"/>
          <w:i/>
          <w:iCs/>
        </w:rPr>
        <w:instrText>ADDIN CSL_CITATION {"citationItems":[{"id":"ITEM-1","itemData":{"DOI":"10.1098/rsbl.2007.0510","ISBN":"1744-9561 (Print)","ISSN":"1744-9561","PMID":"18055411","abstract":"In parasitic associations, the evolutionary interest of a symbiont contradicts that of a host, which sometimes causes the phenomena so-called 'parasite manipulation' wherein symbiont infection alters host behaviour to facilitate its vertical/horizontal transmission. In mutualistic associations, meanwhile, symbiont-induced alteration of host behaviour that enhances its transmission has been little described. Here we report such a case in the stinkbug Megacopta punctatissima associated with an obligate gut bacterium. When female stinkbugs lay eggs, small particles called 'symbiont capsules' are deposited underside of the egg mass. Newborn nymphs immediately acquire the symbiont from the capsule, and then aggregate and become quiescent. By manipulating the levels of symbiont supply to newborn nymphs experimentally, we demonstrated that (i) experimental depletion of the symbiont resulted in the occurrence of wandering nymphs, (ii) the less symbiont supply, the more wandering nymphs, and (iii) almost all wandering nymphs were either symbiont-free or symbiont-depleted, whereas the majority of resting nymphs were infected with sufficient titres of the symbiont. These results strongly suggest that the nymphal behaviour is strongly influenced by the success/failure of the symbiont acquisition, thereby ensuring transmission of the essential symbiont and minimizing the energy and time spent for the activity.","author":[{"dropping-particle":"","family":"Hosokawa","given":"Takahiro","non-dropping-particle":"","parse-names":false,"suffix":""},{"dropping-particle":"","family":"Kikuchi","given":"Yoshitomo","non-dropping-particle":"","parse-names":false,"suffix":""},{"dropping-particle":"","family":"Shimada","given":"Masakazu","non-dropping-particle":"","parse-names":false,"suffix":""},{"dropping-particle":"","family":"Fukatsu","given":"Takema","non-dropping-particle":"","parse-names":false,"suffix":""}],"container-title":"Biology letters","id":"ITEM-1","issue":"1","issued":{"date-parts":[["2008"]]},"page":"45-48","title":"Symbiont acquisition alters behaviour of stinkbug nymphs.","type":"article-journal","volume":"4"},"uris":["http://www.mendeley.com/documents/?uuid=00fe2973-6982-4020-b04c-152fd212ab5c"]}],"mendeley":{"formattedCitation":"[13]","plainTextFormattedCitation":"[13]","previouslyFormattedCitation":"[13]"},"properties":{"noteIndex":0},"schema":"https://github.com/citation-style-language/schema/raw/master/csl-citation.json"}</w:instrText>
      </w:r>
      <w:r w:rsidR="009A1FCC" w:rsidRPr="005D107C">
        <w:rPr>
          <w:rFonts w:asciiTheme="minorHAnsi" w:hAnsiTheme="minorHAnsi" w:cstheme="minorHAnsi"/>
          <w:i/>
          <w:iCs/>
        </w:rPr>
        <w:fldChar w:fldCharType="separate"/>
      </w:r>
      <w:r w:rsidR="004C32D3" w:rsidRPr="005D107C">
        <w:rPr>
          <w:rFonts w:asciiTheme="minorHAnsi" w:hAnsiTheme="minorHAnsi" w:cstheme="minorHAnsi"/>
          <w:iCs/>
          <w:noProof/>
        </w:rPr>
        <w:t>[13]</w:t>
      </w:r>
      <w:r w:rsidR="009A1FCC" w:rsidRPr="005D107C">
        <w:rPr>
          <w:rFonts w:asciiTheme="minorHAnsi" w:hAnsiTheme="minorHAnsi" w:cstheme="minorHAnsi"/>
          <w:i/>
          <w:iCs/>
        </w:rPr>
        <w:fldChar w:fldCharType="end"/>
      </w:r>
      <w:r w:rsidR="00114F6A" w:rsidRPr="005D107C">
        <w:rPr>
          <w:rFonts w:asciiTheme="minorHAnsi" w:hAnsiTheme="minorHAnsi" w:cstheme="minorHAnsi"/>
        </w:rPr>
        <w:t xml:space="preserve">, </w:t>
      </w:r>
      <w:r w:rsidR="00BE028F" w:rsidRPr="005D107C">
        <w:rPr>
          <w:rFonts w:asciiTheme="minorHAnsi" w:hAnsiTheme="minorHAnsi" w:cstheme="minorHAnsi"/>
        </w:rPr>
        <w:t>and</w:t>
      </w:r>
      <w:r w:rsidR="006017CC" w:rsidRPr="005D107C">
        <w:rPr>
          <w:rFonts w:asciiTheme="minorHAnsi" w:hAnsiTheme="minorHAnsi" w:cstheme="minorHAnsi"/>
        </w:rPr>
        <w:t xml:space="preserve"> </w:t>
      </w:r>
      <w:r w:rsidR="00D1274C" w:rsidRPr="005D107C">
        <w:rPr>
          <w:rFonts w:asciiTheme="minorHAnsi" w:hAnsiTheme="minorHAnsi" w:cstheme="minorHAnsi"/>
        </w:rPr>
        <w:t xml:space="preserve">different </w:t>
      </w:r>
      <w:r w:rsidR="006017CC" w:rsidRPr="005D107C">
        <w:rPr>
          <w:rFonts w:asciiTheme="minorHAnsi" w:hAnsiTheme="minorHAnsi" w:cstheme="minorHAnsi"/>
        </w:rPr>
        <w:t>task</w:t>
      </w:r>
      <w:r w:rsidR="00DF5113" w:rsidRPr="005D107C">
        <w:rPr>
          <w:rFonts w:asciiTheme="minorHAnsi" w:hAnsiTheme="minorHAnsi" w:cstheme="minorHAnsi"/>
        </w:rPr>
        <w:t>s</w:t>
      </w:r>
      <w:r w:rsidR="006017CC" w:rsidRPr="005D107C">
        <w:rPr>
          <w:rFonts w:asciiTheme="minorHAnsi" w:hAnsiTheme="minorHAnsi" w:cstheme="minorHAnsi"/>
        </w:rPr>
        <w:t xml:space="preserve"> in honeybees </w:t>
      </w:r>
      <w:r w:rsidR="006017CC"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{"citationItems":[{"id":"ITEM-1","itemData":{"DOI":"10.1007/s00040-018-0624-9","ISBN":"0123456789","ISSN":"14209098","abstract":"The gut microbiome is recognised as playing an integral role in the health and ecology of a wide variety of animal taxa. However, the relationship between social behavioural traits and the microbial community has received little attention. Honey bees are highly social and the workers perform different behavioural tasks in the colony that cause them to be exposed to different local environments. Here we examined whether the gut microbial community composition of worker honey bees is associated with the behavioural tasks they perform, and therefore also the local environment they are exposed to. We set up five observation hives, in which all workers were matched in age and observed the behaviour of marked bees in each colony over 4 days. The gut bacterial communities of bees seen performing predominantly foraging or predominantly in nest tasks were then characterised and compared based on amplicon sequencing of the 16S rRNA gene. Our results show that some core members of the unique honey bee gut bacterial community are represented in different relative abundances in bees performing different behavioural tasks. The differentially represented bacterial taxa include some thought to be important in carbohydrate metabolism and transport, and also linked to bee health. The results suggest an influence of task-related local environment exposure and diet on the honey bee gut microbial community and identify focal core taxa for further functional analyses.","author":[{"dropping-particle":"","family":"Jones","given":"J. C.","non-dropping-particle":"","parse-names":false,"suffix":""},{"dropping-particle":"","family":"Fruciano","given":"C.","non-dropping-particle":"","parse-names":false,"suffix":""},{"dropping-particle":"","family":"Marchant","given":"J.","non-dropping-particle":"","parse-names":false,"suffix":""},{"dropping-particle":"","family":"Hildebrand","given":"F.","non-dropping-particle":"","parse-names":false,"suffix":""},{"dropping-particle":"","family":"Forslund","given":"S.","non-dropping-particle":"","parse-names":false,"suffix":""},{"dropping-particle":"","family":"Bork","given":"P.","non-dropping-particle":"","parse-names":false,"suffix":""},{"dropping-particle":"","family":"Engel","given":"P.","non-dropping-particle":"","parse-names":false,"suffix":""},{"dropping-particle":"","family":"Hughes","given":"W. O.H.","non-dropping-particle":"","parse-names":false,"suffix":""}],"container-title":"Insectes Sociaux","id":"ITEM-1","issue":"3","issued":{"date-parts":[["2018"]]},"page":"419-429","publisher":"Springer International Publishing","title":"The gut microbiome is associated with behavioural task in honey bees","type":"article-journal","volume":"65"},"uris":["http://www.mendeley.com/documents/?uuid=04f92d51-d471-4bb5-93ea-b2a5fb060906"]}],"mendeley":{"formattedCitation":"[14]","plainTextFormattedCitation":"[14]","previouslyFormattedCitation":"[14]"},"properties":{"noteIndex":0},"schema":"https://github.com/citation-style-language/schema/raw/master/csl-citation.json"}</w:instrText>
      </w:r>
      <w:r w:rsidR="006017CC" w:rsidRPr="005D107C">
        <w:rPr>
          <w:rFonts w:asciiTheme="minorHAnsi" w:hAnsiTheme="minorHAnsi" w:cstheme="minorHAnsi"/>
        </w:rPr>
        <w:fldChar w:fldCharType="separate"/>
      </w:r>
      <w:r w:rsidR="004C32D3" w:rsidRPr="005D107C">
        <w:rPr>
          <w:rFonts w:asciiTheme="minorHAnsi" w:hAnsiTheme="minorHAnsi" w:cstheme="minorHAnsi"/>
          <w:noProof/>
        </w:rPr>
        <w:t>[14]</w:t>
      </w:r>
      <w:r w:rsidR="006017CC" w:rsidRPr="005D107C">
        <w:rPr>
          <w:rFonts w:asciiTheme="minorHAnsi" w:hAnsiTheme="minorHAnsi" w:cstheme="minorHAnsi"/>
        </w:rPr>
        <w:fldChar w:fldCharType="end"/>
      </w:r>
      <w:r w:rsidR="006F3C9B" w:rsidRPr="005D107C">
        <w:rPr>
          <w:rFonts w:asciiTheme="minorHAnsi" w:hAnsiTheme="minorHAnsi" w:cstheme="minorHAnsi"/>
          <w:color w:val="1C1D1E"/>
        </w:rPr>
        <w:t>.</w:t>
      </w:r>
    </w:p>
    <w:p w14:paraId="09964FA2" w14:textId="1DA8479E" w:rsidR="00801871" w:rsidRPr="005D107C" w:rsidRDefault="00F36C2C" w:rsidP="005550C4">
      <w:pPr>
        <w:pStyle w:val="NormalWeb"/>
        <w:shd w:val="clear" w:color="auto" w:fill="FFFFFF"/>
        <w:spacing w:before="0" w:beforeAutospacing="0" w:after="120" w:afterAutospacing="0" w:line="480" w:lineRule="auto"/>
        <w:ind w:firstLine="720"/>
        <w:jc w:val="both"/>
        <w:rPr>
          <w:rFonts w:asciiTheme="minorHAnsi" w:eastAsiaTheme="minorHAnsi" w:hAnsiTheme="minorHAnsi" w:cstheme="minorHAnsi"/>
          <w:lang w:eastAsia="en-US"/>
        </w:rPr>
      </w:pPr>
      <w:bookmarkStart w:id="5" w:name="_Hlk63330315"/>
      <w:bookmarkStart w:id="6" w:name="_Hlk62115211"/>
      <w:r w:rsidRPr="000A3A1E">
        <w:rPr>
          <w:rFonts w:asciiTheme="minorHAnsi" w:hAnsiTheme="minorHAnsi" w:cstheme="minorHAnsi"/>
          <w:color w:val="1C1D1E"/>
          <w:highlight w:val="yellow"/>
        </w:rPr>
        <w:t>R</w:t>
      </w:r>
      <w:r w:rsidR="00730BAA" w:rsidRPr="000A3A1E">
        <w:rPr>
          <w:rFonts w:asciiTheme="minorHAnsi" w:hAnsiTheme="minorHAnsi" w:cstheme="minorHAnsi"/>
          <w:color w:val="1C1D1E"/>
          <w:highlight w:val="yellow"/>
        </w:rPr>
        <w:t xml:space="preserve">ecent studies </w:t>
      </w:r>
      <w:r w:rsidRPr="000A3A1E">
        <w:rPr>
          <w:rFonts w:asciiTheme="minorHAnsi" w:hAnsiTheme="minorHAnsi" w:cstheme="minorHAnsi"/>
          <w:color w:val="1C1D1E"/>
          <w:highlight w:val="yellow"/>
        </w:rPr>
        <w:t xml:space="preserve">also </w:t>
      </w:r>
      <w:r w:rsidR="00730BAA" w:rsidRPr="000A3A1E">
        <w:rPr>
          <w:rFonts w:asciiTheme="minorHAnsi" w:hAnsiTheme="minorHAnsi" w:cstheme="minorHAnsi"/>
          <w:color w:val="1C1D1E"/>
          <w:highlight w:val="yellow"/>
        </w:rPr>
        <w:t>suggest that gut microbiota</w:t>
      </w:r>
      <w:r w:rsidR="009D0929" w:rsidRPr="000A3A1E">
        <w:rPr>
          <w:rFonts w:asciiTheme="minorHAnsi" w:hAnsiTheme="minorHAnsi" w:cstheme="minorHAnsi"/>
          <w:color w:val="1C1D1E"/>
          <w:highlight w:val="yellow"/>
        </w:rPr>
        <w:t xml:space="preserve"> can</w:t>
      </w:r>
      <w:r w:rsidR="00730BAA" w:rsidRPr="000A3A1E">
        <w:rPr>
          <w:rFonts w:asciiTheme="minorHAnsi" w:hAnsiTheme="minorHAnsi" w:cstheme="minorHAnsi"/>
          <w:color w:val="1C1D1E"/>
          <w:highlight w:val="yellow"/>
        </w:rPr>
        <w:t xml:space="preserve"> </w:t>
      </w:r>
      <w:bookmarkStart w:id="7" w:name="_Hlk46930367"/>
      <w:r w:rsidR="00730BAA" w:rsidRPr="000A3A1E">
        <w:rPr>
          <w:rFonts w:asciiTheme="minorHAnsi" w:hAnsiTheme="minorHAnsi" w:cstheme="minorHAnsi"/>
          <w:color w:val="1C1D1E"/>
          <w:highlight w:val="yellow"/>
        </w:rPr>
        <w:t>play a</w:t>
      </w:r>
      <w:r w:rsidR="004035A1" w:rsidRPr="000A3A1E">
        <w:rPr>
          <w:rFonts w:asciiTheme="minorHAnsi" w:hAnsiTheme="minorHAnsi" w:cstheme="minorHAnsi"/>
          <w:color w:val="1C1D1E"/>
          <w:highlight w:val="yellow"/>
        </w:rPr>
        <w:t xml:space="preserve"> critical </w:t>
      </w:r>
      <w:r w:rsidR="00730BAA" w:rsidRPr="000A3A1E">
        <w:rPr>
          <w:rFonts w:asciiTheme="minorHAnsi" w:hAnsiTheme="minorHAnsi" w:cstheme="minorHAnsi"/>
          <w:color w:val="1C1D1E"/>
          <w:highlight w:val="yellow"/>
        </w:rPr>
        <w:t xml:space="preserve">role in the sociality </w:t>
      </w:r>
      <w:r w:rsidR="004035A1" w:rsidRPr="000A3A1E">
        <w:rPr>
          <w:rFonts w:asciiTheme="minorHAnsi" w:hAnsiTheme="minorHAnsi" w:cstheme="minorHAnsi"/>
          <w:color w:val="1C1D1E"/>
          <w:highlight w:val="yellow"/>
        </w:rPr>
        <w:t>of</w:t>
      </w:r>
      <w:r w:rsidR="00730BAA" w:rsidRPr="000A3A1E">
        <w:rPr>
          <w:rFonts w:asciiTheme="minorHAnsi" w:hAnsiTheme="minorHAnsi" w:cstheme="minorHAnsi"/>
          <w:color w:val="1C1D1E"/>
          <w:highlight w:val="yellow"/>
        </w:rPr>
        <w:t xml:space="preserve"> their hosts </w:t>
      </w:r>
      <w:bookmarkEnd w:id="7"/>
      <w:r w:rsidR="00730BAA" w:rsidRPr="000A3A1E">
        <w:rPr>
          <w:rFonts w:asciiTheme="minorHAnsi" w:hAnsiTheme="minorHAnsi" w:cstheme="minorHAnsi"/>
          <w:color w:val="1C1D1E"/>
          <w:highlight w:val="yellow"/>
        </w:rPr>
        <w:t xml:space="preserve">by shaping the expression and nature of social interactions </w:t>
      </w:r>
      <w:r w:rsidR="00C1119E" w:rsidRPr="000A3A1E">
        <w:rPr>
          <w:rFonts w:asciiTheme="minorHAnsi" w:hAnsiTheme="minorHAnsi" w:cstheme="minorHAnsi"/>
          <w:color w:val="1C1D1E"/>
          <w:highlight w:val="yellow"/>
        </w:rPr>
        <w:t>and</w:t>
      </w:r>
      <w:r w:rsidR="00970DD8" w:rsidRPr="000A3A1E">
        <w:rPr>
          <w:rFonts w:asciiTheme="minorHAnsi" w:hAnsiTheme="minorHAnsi" w:cstheme="minorHAnsi"/>
          <w:color w:val="1C1D1E"/>
          <w:highlight w:val="yellow"/>
        </w:rPr>
        <w:t>/or</w:t>
      </w:r>
      <w:r w:rsidR="00C1119E" w:rsidRPr="000A3A1E">
        <w:rPr>
          <w:rFonts w:asciiTheme="minorHAnsi" w:hAnsiTheme="minorHAnsi" w:cstheme="minorHAnsi"/>
          <w:color w:val="1C1D1E"/>
          <w:highlight w:val="yellow"/>
        </w:rPr>
        <w:t xml:space="preserve"> </w:t>
      </w:r>
      <w:r w:rsidR="000817AB" w:rsidRPr="000A3A1E">
        <w:rPr>
          <w:rFonts w:asciiTheme="minorHAnsi" w:hAnsiTheme="minorHAnsi" w:cstheme="minorHAnsi"/>
          <w:color w:val="1C1D1E"/>
          <w:highlight w:val="yellow"/>
        </w:rPr>
        <w:t xml:space="preserve">by </w:t>
      </w:r>
      <w:r w:rsidR="00970DD8" w:rsidRPr="000A3A1E">
        <w:rPr>
          <w:rFonts w:asciiTheme="minorHAnsi" w:hAnsiTheme="minorHAnsi" w:cstheme="minorHAnsi"/>
          <w:color w:val="1C1D1E"/>
          <w:highlight w:val="yellow"/>
        </w:rPr>
        <w:t>transforming</w:t>
      </w:r>
      <w:r w:rsidRPr="000A3A1E">
        <w:rPr>
          <w:rFonts w:asciiTheme="minorHAnsi" w:hAnsiTheme="minorHAnsi" w:cstheme="minorHAnsi"/>
          <w:color w:val="1C1D1E"/>
          <w:highlight w:val="yellow"/>
        </w:rPr>
        <w:t xml:space="preserve"> mediators of </w:t>
      </w:r>
      <w:r w:rsidR="000817AB" w:rsidRPr="000A3A1E">
        <w:rPr>
          <w:rFonts w:asciiTheme="minorHAnsi" w:hAnsiTheme="minorHAnsi" w:cstheme="minorHAnsi"/>
          <w:color w:val="1C1D1E"/>
          <w:highlight w:val="yellow"/>
        </w:rPr>
        <w:t xml:space="preserve">social </w:t>
      </w:r>
      <w:r w:rsidR="00C1119E" w:rsidRPr="000A3A1E">
        <w:rPr>
          <w:rFonts w:asciiTheme="minorHAnsi" w:hAnsiTheme="minorHAnsi" w:cstheme="minorHAnsi"/>
          <w:color w:val="1C1D1E"/>
          <w:highlight w:val="yellow"/>
        </w:rPr>
        <w:t>aggregation</w:t>
      </w:r>
      <w:r w:rsidR="00730BAA" w:rsidRPr="000A3A1E">
        <w:rPr>
          <w:rFonts w:asciiTheme="minorHAnsi" w:hAnsiTheme="minorHAnsi" w:cstheme="minorHAnsi"/>
          <w:color w:val="1C1D1E"/>
          <w:highlight w:val="yellow"/>
        </w:rPr>
        <w:t xml:space="preserve">. </w:t>
      </w:r>
      <w:r w:rsidR="00616F0B" w:rsidRPr="000A3A1E">
        <w:rPr>
          <w:rFonts w:asciiTheme="minorHAnsi" w:hAnsiTheme="minorHAnsi" w:cstheme="minorHAnsi"/>
          <w:highlight w:val="yellow"/>
        </w:rPr>
        <w:t xml:space="preserve">For instance, </w:t>
      </w:r>
      <w:r w:rsidRPr="000A3A1E">
        <w:rPr>
          <w:rFonts w:asciiTheme="minorHAnsi" w:hAnsiTheme="minorHAnsi" w:cstheme="minorHAnsi"/>
          <w:highlight w:val="yellow"/>
        </w:rPr>
        <w:t xml:space="preserve">family-living rats </w:t>
      </w:r>
      <w:r w:rsidR="00616F0B" w:rsidRPr="000A3A1E">
        <w:rPr>
          <w:rFonts w:asciiTheme="minorHAnsi" w:hAnsiTheme="minorHAnsi" w:cstheme="minorHAnsi"/>
          <w:highlight w:val="yellow"/>
        </w:rPr>
        <w:t>with a diet-altered gut microbiota exhibit deficient sociability and increas</w:t>
      </w:r>
      <w:r w:rsidR="00304C57" w:rsidRPr="000A3A1E">
        <w:rPr>
          <w:rFonts w:asciiTheme="minorHAnsi" w:hAnsiTheme="minorHAnsi" w:cstheme="minorHAnsi"/>
          <w:highlight w:val="yellow"/>
        </w:rPr>
        <w:t>e</w:t>
      </w:r>
      <w:r w:rsidR="000817AB" w:rsidRPr="000A3A1E">
        <w:rPr>
          <w:rFonts w:asciiTheme="minorHAnsi" w:hAnsiTheme="minorHAnsi" w:cstheme="minorHAnsi"/>
          <w:highlight w:val="yellow"/>
        </w:rPr>
        <w:t>d</w:t>
      </w:r>
      <w:r w:rsidRPr="000A3A1E">
        <w:rPr>
          <w:rFonts w:asciiTheme="minorHAnsi" w:hAnsiTheme="minorHAnsi" w:cstheme="minorHAnsi"/>
          <w:highlight w:val="yellow"/>
        </w:rPr>
        <w:t xml:space="preserve"> </w:t>
      </w:r>
      <w:r w:rsidR="00616F0B" w:rsidRPr="000A3A1E">
        <w:rPr>
          <w:rFonts w:asciiTheme="minorHAnsi" w:hAnsiTheme="minorHAnsi" w:cstheme="minorHAnsi"/>
          <w:highlight w:val="yellow"/>
        </w:rPr>
        <w:t xml:space="preserve">social avoidance </w:t>
      </w:r>
      <w:r w:rsidR="00616F0B" w:rsidRPr="000A3A1E">
        <w:rPr>
          <w:rFonts w:asciiTheme="minorHAnsi" w:hAnsiTheme="minorHAnsi" w:cstheme="minorHAnsi"/>
          <w:highlight w:val="yellow"/>
        </w:rPr>
        <w:fldChar w:fldCharType="begin" w:fldLock="1"/>
      </w:r>
      <w:r w:rsidR="003A4A4C" w:rsidRPr="000A3A1E">
        <w:rPr>
          <w:rFonts w:asciiTheme="minorHAnsi" w:hAnsiTheme="minorHAnsi" w:cstheme="minorHAnsi"/>
          <w:highlight w:val="yellow"/>
        </w:rPr>
        <w:instrText>ADDIN CSL_CITATION {"citationItems":[{"id":"ITEM-1","itemData":{"DOI":"10.1016/j.cell.2016.06.001","ISSN":"10974172","PMID":"27315483","abstract":"Maternal obesity during pregnancy has been associated with increased risk of neurodevelopmental disorders, including autism spectrum disorder (ASD), in offspring. Here, we report that maternal high-fat diet (MHFD) induces a shift in microbial ecology that negatively impacts offspring social behavior. Social deficits and gut microbiota dysbiosis in MHFD offspring are prevented by co-housing with offspring of mothers on a regular diet (MRD) and transferable to germ-free mice. In addition, social interaction induces synaptic potentiation (LTP) in the ventral tegmental area (VTA) of MRD, but not MHFD offspring. Moreover, MHFD offspring had fewer oxytocin immunoreactive neurons in the hypothalamus. Using metagenomics and precision microbiota reconstitution, we identified a single commensal strain that corrects oxytocin levels, LTP, and social deficits in MHFD offspring. Our findings causally link maternal diet, gut microbial imbalance, VTA plasticity, and behavior and suggest that probiotic treatment may relieve specific behavioral abnormalities associated with neurodevelopmental disorders.","author":[{"dropping-particle":"","family":"Buffington","given":"Shelly A.","non-dropping-particle":"","parse-names":false,"suffix":""},{"dropping-particle":"","family":"Prisco","given":"Gonzalo Viana","non-dropping-particle":"Di","parse-names":false,"suffix":""},{"dropping-particle":"","family":"Auchtung","given":"Thomas A.","non-dropping-particle":"","parse-names":false,"suffix":""},{"dropping-particle":"","family":"Ajami","given":"Nadim J.","non-dropping-particle":"","parse-names":false,"suffix":""},{"dropping-particle":"","family":"Petrosino","given":"Joseph F.","non-dropping-particle":"","parse-names":false,"suffix":""},{"dropping-particle":"","family":"Costa-Mattioli","given":"Mauro","non-dropping-particle":"","parse-names":false,"suffix":""}],"container-title":"Cell","id":"ITEM-1","issue":"7","issued":{"date-parts":[["2016"]]},"page":"1762-1775","publisher":"Elsevier Inc.","title":"Microbial reconstitution reverses maternal diet-induced social and synaptic deficits in offspring","type":"article-journal","volume":"165"},"uris":["http://www.mendeley.com/documents/?uuid=d1a69fe4-bbea-4727-8c90-6d65daf3b94b","http://www.mendeley.com/documents/?uuid=eb83cb6a-48de-4867-a837-7889a07ad2d6"]},{"id":"ITEM-2","itemData":{"DOI":"10.1038/mp.2013.65","ISSN":"13594184","author":[{"dropping-particle":"","family":"Desbonnet","given":"L.","non-dropping-particle":"","parse-names":false,"suffix":""},{"dropping-particle":"","family":"Clarke","given":"G.","non-dropping-particle":"","parse-names":false,"suffix":""},{"dropping-particle":"","family":"Shanahan","given":"F.","non-dropping-particle":"","parse-names":false,"suffix":""},{"dropping-particle":"","family":"Dinan","given":"T. G.","non-dropping-particle":"","parse-names":false,"suffix":""},{"dropping-particle":"","family":"Cryan","given":"J. F.","non-dropping-particle":"","parse-names":false,"suffix":""}],"container-title":"Molecular Psychiatry","id":"ITEM-2","issue":"2","issued":{"date-parts":[["2014"]]},"page":"146-148","title":"Microbiota is essential for social development in the mouse","type":"article-journal","volume":"19"},"uris":["http://www.mendeley.com/documents/?uuid=e6a51d32-eaa1-4f8f-95f6-78e28cffb1f5"]}],"mendeley":{"formattedCitation":"[15,16]","plainTextFormattedCitation":"[15,16]","previouslyFormattedCitation":"[15,16]"},"properties":{"noteIndex":0},"schema":"https://github.com/citation-style-language/schema/raw/master/csl-citation.json"}</w:instrText>
      </w:r>
      <w:r w:rsidR="00616F0B" w:rsidRPr="000A3A1E">
        <w:rPr>
          <w:rFonts w:asciiTheme="minorHAnsi" w:hAnsiTheme="minorHAnsi" w:cstheme="minorHAnsi"/>
          <w:highlight w:val="yellow"/>
        </w:rPr>
        <w:fldChar w:fldCharType="separate"/>
      </w:r>
      <w:r w:rsidR="004C32D3" w:rsidRPr="000A3A1E">
        <w:rPr>
          <w:rFonts w:asciiTheme="minorHAnsi" w:hAnsiTheme="minorHAnsi" w:cstheme="minorHAnsi"/>
          <w:noProof/>
          <w:highlight w:val="yellow"/>
        </w:rPr>
        <w:t>[15,16]</w:t>
      </w:r>
      <w:r w:rsidR="00616F0B" w:rsidRPr="000A3A1E">
        <w:rPr>
          <w:rFonts w:asciiTheme="minorHAnsi" w:hAnsiTheme="minorHAnsi" w:cstheme="minorHAnsi"/>
          <w:highlight w:val="yellow"/>
        </w:rPr>
        <w:fldChar w:fldCharType="end"/>
      </w:r>
      <w:r w:rsidR="00616F0B" w:rsidRPr="000A3A1E">
        <w:rPr>
          <w:rFonts w:asciiTheme="minorHAnsi" w:hAnsiTheme="minorHAnsi" w:cstheme="minorHAnsi"/>
          <w:highlight w:val="yellow"/>
        </w:rPr>
        <w:t xml:space="preserve">. </w:t>
      </w:r>
      <w:r w:rsidRPr="000A3A1E">
        <w:rPr>
          <w:rFonts w:asciiTheme="minorHAnsi" w:hAnsiTheme="minorHAnsi" w:cstheme="minorHAnsi"/>
          <w:highlight w:val="yellow"/>
        </w:rPr>
        <w:t>Antibiotic</w:t>
      </w:r>
      <w:r w:rsidR="00646862" w:rsidRPr="000A3A1E">
        <w:rPr>
          <w:rFonts w:asciiTheme="minorHAnsi" w:hAnsiTheme="minorHAnsi" w:cstheme="minorHAnsi"/>
          <w:highlight w:val="yellow"/>
        </w:rPr>
        <w:t>-</w:t>
      </w:r>
      <w:r w:rsidRPr="000A3A1E">
        <w:rPr>
          <w:rFonts w:asciiTheme="minorHAnsi" w:hAnsiTheme="minorHAnsi" w:cstheme="minorHAnsi"/>
          <w:highlight w:val="yellow"/>
        </w:rPr>
        <w:t xml:space="preserve">induced modifications of </w:t>
      </w:r>
      <w:r w:rsidR="00801871" w:rsidRPr="000A3A1E">
        <w:rPr>
          <w:rFonts w:asciiTheme="minorHAnsi" w:eastAsiaTheme="minorHAnsi" w:hAnsiTheme="minorHAnsi" w:cstheme="minorHAnsi"/>
          <w:highlight w:val="yellow"/>
          <w:lang w:eastAsia="en-US"/>
        </w:rPr>
        <w:t xml:space="preserve">gut </w:t>
      </w:r>
      <w:r w:rsidRPr="000A3A1E">
        <w:rPr>
          <w:rFonts w:asciiTheme="minorHAnsi" w:hAnsiTheme="minorHAnsi" w:cstheme="minorHAnsi"/>
          <w:highlight w:val="yellow"/>
        </w:rPr>
        <w:t xml:space="preserve">microbiota </w:t>
      </w:r>
      <w:r w:rsidR="00616F0B" w:rsidRPr="000A3A1E">
        <w:rPr>
          <w:rFonts w:asciiTheme="minorHAnsi" w:eastAsiaTheme="minorHAnsi" w:hAnsiTheme="minorHAnsi" w:cstheme="minorHAnsi"/>
          <w:highlight w:val="yellow"/>
          <w:lang w:eastAsia="en-US"/>
        </w:rPr>
        <w:t xml:space="preserve">also </w:t>
      </w:r>
      <w:r w:rsidR="009D0929" w:rsidRPr="000A3A1E">
        <w:rPr>
          <w:rFonts w:asciiTheme="minorHAnsi" w:eastAsiaTheme="minorHAnsi" w:hAnsiTheme="minorHAnsi" w:cstheme="minorHAnsi"/>
          <w:highlight w:val="yellow"/>
          <w:lang w:eastAsia="en-US"/>
        </w:rPr>
        <w:t xml:space="preserve">alter the </w:t>
      </w:r>
      <w:r w:rsidR="00801871" w:rsidRPr="000A3A1E">
        <w:rPr>
          <w:rFonts w:asciiTheme="minorHAnsi" w:eastAsiaTheme="minorHAnsi" w:hAnsiTheme="minorHAnsi" w:cstheme="minorHAnsi"/>
          <w:highlight w:val="yellow"/>
          <w:lang w:eastAsia="en-US"/>
        </w:rPr>
        <w:t>chemical signature</w:t>
      </w:r>
      <w:r w:rsidR="006C3FA0" w:rsidRPr="000A3A1E">
        <w:rPr>
          <w:rFonts w:asciiTheme="minorHAnsi" w:eastAsiaTheme="minorHAnsi" w:hAnsiTheme="minorHAnsi" w:cstheme="minorHAnsi"/>
          <w:highlight w:val="yellow"/>
          <w:lang w:eastAsia="en-US"/>
        </w:rPr>
        <w:t>s</w:t>
      </w:r>
      <w:r w:rsidR="00801871" w:rsidRPr="000A3A1E">
        <w:rPr>
          <w:rFonts w:asciiTheme="minorHAnsi" w:eastAsiaTheme="minorHAnsi" w:hAnsiTheme="minorHAnsi" w:cstheme="minorHAnsi"/>
          <w:highlight w:val="yellow"/>
          <w:lang w:eastAsia="en-US"/>
        </w:rPr>
        <w:t xml:space="preserve"> </w:t>
      </w:r>
      <w:r w:rsidR="009D0929" w:rsidRPr="000A3A1E">
        <w:rPr>
          <w:rFonts w:asciiTheme="minorHAnsi" w:eastAsiaTheme="minorHAnsi" w:hAnsiTheme="minorHAnsi" w:cstheme="minorHAnsi"/>
          <w:highlight w:val="yellow"/>
          <w:lang w:eastAsia="en-US"/>
        </w:rPr>
        <w:t xml:space="preserve">of </w:t>
      </w:r>
      <w:r w:rsidRPr="000A3A1E">
        <w:rPr>
          <w:rFonts w:asciiTheme="minorHAnsi" w:eastAsiaTheme="minorHAnsi" w:hAnsiTheme="minorHAnsi" w:cstheme="minorHAnsi"/>
          <w:highlight w:val="yellow"/>
          <w:lang w:eastAsia="en-US"/>
        </w:rPr>
        <w:t>social</w:t>
      </w:r>
      <w:r w:rsidR="009D0929" w:rsidRPr="000A3A1E">
        <w:rPr>
          <w:rFonts w:asciiTheme="minorHAnsi" w:eastAsiaTheme="minorHAnsi" w:hAnsiTheme="minorHAnsi" w:cstheme="minorHAnsi"/>
          <w:highlight w:val="yellow"/>
          <w:lang w:eastAsia="en-US"/>
        </w:rPr>
        <w:t xml:space="preserve"> hosts and le</w:t>
      </w:r>
      <w:r w:rsidR="00646862" w:rsidRPr="000A3A1E">
        <w:rPr>
          <w:rFonts w:asciiTheme="minorHAnsi" w:eastAsiaTheme="minorHAnsi" w:hAnsiTheme="minorHAnsi" w:cstheme="minorHAnsi"/>
          <w:highlight w:val="yellow"/>
          <w:lang w:eastAsia="en-US"/>
        </w:rPr>
        <w:t>a</w:t>
      </w:r>
      <w:r w:rsidR="00C1119E" w:rsidRPr="000A3A1E">
        <w:rPr>
          <w:rFonts w:asciiTheme="minorHAnsi" w:eastAsiaTheme="minorHAnsi" w:hAnsiTheme="minorHAnsi" w:cstheme="minorHAnsi"/>
          <w:highlight w:val="yellow"/>
          <w:lang w:eastAsia="en-US"/>
        </w:rPr>
        <w:t>d</w:t>
      </w:r>
      <w:r w:rsidR="009D0929" w:rsidRPr="000A3A1E">
        <w:rPr>
          <w:rFonts w:asciiTheme="minorHAnsi" w:eastAsiaTheme="minorHAnsi" w:hAnsiTheme="minorHAnsi" w:cstheme="minorHAnsi"/>
          <w:highlight w:val="yellow"/>
          <w:lang w:eastAsia="en-US"/>
        </w:rPr>
        <w:t xml:space="preserve"> to</w:t>
      </w:r>
      <w:r w:rsidR="00801871" w:rsidRPr="000A3A1E">
        <w:rPr>
          <w:rFonts w:asciiTheme="minorHAnsi" w:eastAsiaTheme="minorHAnsi" w:hAnsiTheme="minorHAnsi" w:cstheme="minorHAnsi"/>
          <w:highlight w:val="yellow"/>
          <w:lang w:eastAsia="en-US"/>
        </w:rPr>
        <w:t xml:space="preserve"> </w:t>
      </w:r>
      <w:r w:rsidR="00801871" w:rsidRPr="000A3A1E">
        <w:rPr>
          <w:rFonts w:asciiTheme="minorHAnsi" w:hAnsiTheme="minorHAnsi" w:cstheme="minorHAnsi"/>
          <w:highlight w:val="yellow"/>
        </w:rPr>
        <w:t>higher levels of aggressiveness toward conspecifics</w:t>
      </w:r>
      <w:r w:rsidR="00304C57" w:rsidRPr="000A3A1E">
        <w:rPr>
          <w:rFonts w:asciiTheme="minorHAnsi" w:hAnsiTheme="minorHAnsi" w:cstheme="minorHAnsi"/>
          <w:highlight w:val="yellow"/>
        </w:rPr>
        <w:t xml:space="preserve"> </w:t>
      </w:r>
      <w:r w:rsidR="00801871" w:rsidRPr="000A3A1E">
        <w:rPr>
          <w:rFonts w:asciiTheme="minorHAnsi" w:hAnsiTheme="minorHAnsi" w:cstheme="minorHAnsi"/>
          <w:highlight w:val="yellow"/>
        </w:rPr>
        <w:t xml:space="preserve">in the leaf-cutting ant </w:t>
      </w:r>
      <w:proofErr w:type="spellStart"/>
      <w:r w:rsidR="00801871" w:rsidRPr="000A3A1E">
        <w:rPr>
          <w:rFonts w:asciiTheme="minorHAnsi" w:hAnsiTheme="minorHAnsi" w:cstheme="minorHAnsi"/>
          <w:i/>
          <w:iCs/>
          <w:highlight w:val="yellow"/>
        </w:rPr>
        <w:t>Acromyrmex</w:t>
      </w:r>
      <w:proofErr w:type="spellEnd"/>
      <w:r w:rsidR="00801871" w:rsidRPr="000A3A1E">
        <w:rPr>
          <w:rFonts w:asciiTheme="minorHAnsi" w:hAnsiTheme="minorHAnsi" w:cstheme="minorHAnsi"/>
          <w:i/>
          <w:iCs/>
          <w:highlight w:val="yellow"/>
        </w:rPr>
        <w:t xml:space="preserve"> </w:t>
      </w:r>
      <w:proofErr w:type="spellStart"/>
      <w:r w:rsidR="00801871" w:rsidRPr="000A3A1E">
        <w:rPr>
          <w:rFonts w:asciiTheme="minorHAnsi" w:hAnsiTheme="minorHAnsi" w:cstheme="minorHAnsi"/>
          <w:i/>
          <w:iCs/>
          <w:highlight w:val="yellow"/>
        </w:rPr>
        <w:t>echinator</w:t>
      </w:r>
      <w:proofErr w:type="spellEnd"/>
      <w:r w:rsidR="00801871" w:rsidRPr="000A3A1E">
        <w:rPr>
          <w:rFonts w:asciiTheme="minorHAnsi" w:hAnsiTheme="minorHAnsi" w:cstheme="minorHAnsi"/>
          <w:highlight w:val="yellow"/>
        </w:rPr>
        <w:t xml:space="preserve"> </w:t>
      </w:r>
      <w:r w:rsidR="00801871" w:rsidRPr="000A3A1E">
        <w:rPr>
          <w:rFonts w:asciiTheme="minorHAnsi" w:hAnsiTheme="minorHAnsi" w:cstheme="minorHAnsi"/>
          <w:highlight w:val="yellow"/>
        </w:rPr>
        <w:lastRenderedPageBreak/>
        <w:fldChar w:fldCharType="begin" w:fldLock="1"/>
      </w:r>
      <w:r w:rsidR="003A4A4C" w:rsidRPr="000A3A1E">
        <w:rPr>
          <w:rFonts w:asciiTheme="minorHAnsi" w:hAnsiTheme="minorHAnsi" w:cstheme="minorHAnsi"/>
          <w:highlight w:val="yellow"/>
        </w:rPr>
        <w:instrText>ADDIN CSL_CITATION {"citationItems":[{"id":"ITEM-1","itemData":{"DOI":"10.1016/j.anbehav.2018.12.017","ISSN":"00033472","abstract":"Animal gut microbiota affect host physiology and behaviour. In eusocial Hymenoptera, where colony-level integrity is preserved via a nestmate discrimination system based on cuticular hydrocarbon mixtures, microorganismal effects may influence social dynamics. Although nestmate recognition has undergone a thorough exploration during the last four decades, few studies have investigated the putative role of gut microbes. Here we integrate metagenomic, chemical and behavioural approaches to test whether gut microbes affect nestmate recognition in Acromyrmex echinatior leaf-cutting ants. Treating workers with a sterile diet or with antibiotics resulted in a substantial alteration of their gut microbial communities. In pairwise social interactions, untreated vs. antibiotic-treated nestmates behaved more aggressively than other nestmate and non-nestmate pairs, suggesting that the suppression of microbes indirectly alters chemical social cues and triggers aggressive behaviour. Chemical analyses on treated individuals revealed a decrease in the abundance of two metapleural gland antifungal compounds, and we confirmed the correspondence between aggression levels and chemical profile differences. Feeding microbiota-remodelled ants with conspecific faecal droplets partially restored the original bacterial communities. Furthermore, non-nestmates fed with faecal droplets from different colonies were unusually aggressive compared to pairs fed with faecal droplets from the same colony. This suggests that chemicals derived from microbial strains may shape nestmate recognition, opening novel questions about the role of microorganisms in the evolution of social behaviour.","author":[{"dropping-particle":"","family":"Teseo","given":"Serafino","non-dropping-particle":"","parse-names":false,"suffix":""},{"dropping-particle":"","family":"Zweden","given":"Jelle S","non-dropping-particle":"van","parse-names":false,"suffix":""},{"dropping-particle":"","family":"Pontieri","given":"Luigi","non-dropping-particle":"","parse-names":false,"suffix":""},{"dropping-particle":"","family":"Kooij","given":"Pepijn W","non-dropping-particle":"","parse-names":false,"suffix":""},{"dropping-particle":"","family":"Sørensen","given":"Søren J","non-dropping-particle":"","parse-names":false,"suffix":""},{"dropping-particle":"","family":"Wenseleers","given":"Tom","non-dropping-particle":"","parse-names":false,"suffix":""},{"dropping-particle":"","family":"Poulsen","given":"Michael","non-dropping-particle":"","parse-names":false,"suffix":""},{"dropping-particle":"","family":"Boomsma","given":"Jacobus J","non-dropping-particle":"","parse-names":false,"suffix":""},{"dropping-particle":"","family":"Sapountzis","given":"Panagiotis","non-dropping-particle":"","parse-names":false,"suffix":""}],"container-title":"Animal Behaviour","id":"ITEM-1","issued":{"date-parts":[["2019","4"]]},"page":"239-254","title":"The scent of symbiosis: gut bacteria may affect social interactions in leaf-cutting ants","type":"article-journal","volume":"150"},"uris":["http://www.mendeley.com/documents/?uuid=33367dab-de75-4975-add2-2c5153a0ea52","http://www.mendeley.com/documents/?uuid=c9cf5302-bda2-4a0d-83a3-0b683d92f445"]}],"mendeley":{"formattedCitation":"[17]","plainTextFormattedCitation":"[17]","previouslyFormattedCitation":"[17]"},"properties":{"noteIndex":0},"schema":"https://github.com/citation-style-language/schema/raw/master/csl-citation.json"}</w:instrText>
      </w:r>
      <w:r w:rsidR="00801871" w:rsidRPr="000A3A1E">
        <w:rPr>
          <w:rFonts w:asciiTheme="minorHAnsi" w:hAnsiTheme="minorHAnsi" w:cstheme="minorHAnsi"/>
          <w:highlight w:val="yellow"/>
        </w:rPr>
        <w:fldChar w:fldCharType="separate"/>
      </w:r>
      <w:r w:rsidR="004C32D3" w:rsidRPr="000A3A1E">
        <w:rPr>
          <w:rFonts w:asciiTheme="minorHAnsi" w:hAnsiTheme="minorHAnsi" w:cstheme="minorHAnsi"/>
          <w:noProof/>
          <w:highlight w:val="yellow"/>
        </w:rPr>
        <w:t>[17]</w:t>
      </w:r>
      <w:r w:rsidR="00801871" w:rsidRPr="000A3A1E">
        <w:rPr>
          <w:rFonts w:asciiTheme="minorHAnsi" w:hAnsiTheme="minorHAnsi" w:cstheme="minorHAnsi"/>
          <w:highlight w:val="yellow"/>
        </w:rPr>
        <w:fldChar w:fldCharType="end"/>
      </w:r>
      <w:r w:rsidR="006C3FA0" w:rsidRPr="000A3A1E">
        <w:rPr>
          <w:rFonts w:asciiTheme="minorHAnsi" w:hAnsiTheme="minorHAnsi" w:cstheme="minorHAnsi"/>
          <w:highlight w:val="yellow"/>
        </w:rPr>
        <w:t xml:space="preserve"> and the honeybee </w:t>
      </w:r>
      <w:proofErr w:type="spellStart"/>
      <w:r w:rsidR="006C3FA0" w:rsidRPr="000A3A1E">
        <w:rPr>
          <w:rFonts w:asciiTheme="minorHAnsi" w:hAnsiTheme="minorHAnsi" w:cstheme="minorHAnsi"/>
          <w:i/>
          <w:iCs/>
          <w:highlight w:val="yellow"/>
        </w:rPr>
        <w:t>Apis</w:t>
      </w:r>
      <w:proofErr w:type="spellEnd"/>
      <w:r w:rsidR="006C3FA0" w:rsidRPr="000A3A1E">
        <w:rPr>
          <w:rFonts w:asciiTheme="minorHAnsi" w:hAnsiTheme="minorHAnsi" w:cstheme="minorHAnsi"/>
          <w:i/>
          <w:iCs/>
          <w:highlight w:val="yellow"/>
        </w:rPr>
        <w:t xml:space="preserve"> me</w:t>
      </w:r>
      <w:r w:rsidR="00444EBC" w:rsidRPr="000A3A1E">
        <w:rPr>
          <w:rFonts w:asciiTheme="minorHAnsi" w:hAnsiTheme="minorHAnsi" w:cstheme="minorHAnsi"/>
          <w:i/>
          <w:iCs/>
          <w:highlight w:val="yellow"/>
        </w:rPr>
        <w:t>l</w:t>
      </w:r>
      <w:r w:rsidR="006C3FA0" w:rsidRPr="000A3A1E">
        <w:rPr>
          <w:rFonts w:asciiTheme="minorHAnsi" w:hAnsiTheme="minorHAnsi" w:cstheme="minorHAnsi"/>
          <w:i/>
          <w:iCs/>
          <w:highlight w:val="yellow"/>
        </w:rPr>
        <w:t>lifera</w:t>
      </w:r>
      <w:r w:rsidR="006C3FA0" w:rsidRPr="000A3A1E">
        <w:rPr>
          <w:rFonts w:asciiTheme="minorHAnsi" w:hAnsiTheme="minorHAnsi" w:cstheme="minorHAnsi"/>
          <w:highlight w:val="yellow"/>
        </w:rPr>
        <w:t xml:space="preserve"> </w:t>
      </w:r>
      <w:r w:rsidR="006C3FA0" w:rsidRPr="000A3A1E">
        <w:rPr>
          <w:rFonts w:asciiTheme="minorHAnsi" w:hAnsiTheme="minorHAnsi" w:cstheme="minorHAnsi"/>
          <w:highlight w:val="yellow"/>
        </w:rPr>
        <w:fldChar w:fldCharType="begin" w:fldLock="1"/>
      </w:r>
      <w:r w:rsidR="003A4A4C" w:rsidRPr="000A3A1E">
        <w:rPr>
          <w:rFonts w:asciiTheme="minorHAnsi" w:hAnsiTheme="minorHAnsi" w:cstheme="minorHAnsi"/>
          <w:highlight w:val="yellow"/>
        </w:rPr>
        <w:instrText>ADDIN CSL_CITATION {"citationItems":[{"id":"ITEM-1","itemData":{"DOI":"10.1126/sciadv.abd3431","ISSN":"2375-2548","abstract":"In the honey bee, genetically related colony members innately develop colony-specific cuticular hydrocarbon profiles, which serve as pheromonal nestmate recognition cues. Yet, despite high intracolony relatedness, the innate development of colony-specific chemical signatures by individual colony members is largely determined by the colony environment, rather than solely relying on genetic variants shared by nestmates. Therefore, it is puzzling how a nongenic factor could drive the innate development of a quantitative trait that is shared by members of the same colony. Here, we provide one solution to this conundrum by showing that nestmate recognition cues in honey bees are defined, at least in part, by shared characteristics of the gut microbiome across individual colony members. These results illustrate the importance of host-microbiome interactions as a source of variation in animal behavioral traits.","author":[{"dropping-particle":"","family":"Vernier","given":"Cassondra L.","non-dropping-particle":"","parse-names":false,"suffix":""},{"dropping-particle":"","family":"Chin","given":"Iris M.","non-dropping-particle":"","parse-names":false,"suffix":""},{"dropping-particle":"","family":"Adu-Oppong","given":"Boahemaa","non-dropping-particle":"","parse-names":false,"suffix":""},{"dropping-particle":"","family":"Krupp","given":"Joshua J.","non-dropping-particle":"","parse-names":false,"suffix":""},{"dropping-particle":"","family":"Levine","given":"Joel","non-dropping-particle":"","parse-names":false,"suffix":""},{"dropping-particle":"","family":"Dantas","given":"Gautam","non-dropping-particle":"","parse-names":false,"suffix":""},{"dropping-particle":"","family":"Ben-Shahar","given":"Yehuda","non-dropping-particle":"","parse-names":false,"suffix":""}],"container-title":"Science Advances","id":"ITEM-1","issue":"42","issued":{"date-parts":[["2020","10","14"]]},"page":"eabd3431","title":"The gut microbiome defines social group membership in honey bee colonies","type":"article-journal","volume":"6"},"uris":["http://www.mendeley.com/documents/?uuid=095b1cb9-4d09-4bac-9003-5324fa897fff"]}],"mendeley":{"formattedCitation":"[18]","plainTextFormattedCitation":"[18]","previouslyFormattedCitation":"[18]"},"properties":{"noteIndex":0},"schema":"https://github.com/citation-style-language/schema/raw/master/csl-citation.json"}</w:instrText>
      </w:r>
      <w:r w:rsidR="006C3FA0" w:rsidRPr="000A3A1E">
        <w:rPr>
          <w:rFonts w:asciiTheme="minorHAnsi" w:hAnsiTheme="minorHAnsi" w:cstheme="minorHAnsi"/>
          <w:highlight w:val="yellow"/>
        </w:rPr>
        <w:fldChar w:fldCharType="separate"/>
      </w:r>
      <w:r w:rsidR="004C32D3" w:rsidRPr="000A3A1E">
        <w:rPr>
          <w:rFonts w:asciiTheme="minorHAnsi" w:hAnsiTheme="minorHAnsi" w:cstheme="minorHAnsi"/>
          <w:noProof/>
          <w:highlight w:val="yellow"/>
        </w:rPr>
        <w:t>[18]</w:t>
      </w:r>
      <w:r w:rsidR="006C3FA0" w:rsidRPr="000A3A1E">
        <w:rPr>
          <w:rFonts w:asciiTheme="minorHAnsi" w:hAnsiTheme="minorHAnsi" w:cstheme="minorHAnsi"/>
          <w:highlight w:val="yellow"/>
        </w:rPr>
        <w:fldChar w:fldCharType="end"/>
      </w:r>
      <w:r w:rsidR="006C3FA0" w:rsidRPr="000A3A1E">
        <w:rPr>
          <w:rFonts w:asciiTheme="minorHAnsi" w:hAnsiTheme="minorHAnsi" w:cstheme="minorHAnsi"/>
          <w:highlight w:val="yellow"/>
        </w:rPr>
        <w:t xml:space="preserve">. </w:t>
      </w:r>
      <w:r w:rsidRPr="000A3A1E">
        <w:rPr>
          <w:rFonts w:asciiTheme="minorHAnsi" w:hAnsiTheme="minorHAnsi" w:cstheme="minorHAnsi"/>
          <w:highlight w:val="yellow"/>
        </w:rPr>
        <w:t xml:space="preserve">Finally, </w:t>
      </w:r>
      <w:r w:rsidR="009D0929" w:rsidRPr="000A3A1E">
        <w:rPr>
          <w:rFonts w:asciiTheme="minorHAnsi" w:hAnsiTheme="minorHAnsi" w:cstheme="minorHAnsi"/>
          <w:highlight w:val="yellow"/>
        </w:rPr>
        <w:t>a</w:t>
      </w:r>
      <w:r w:rsidR="00616F0B" w:rsidRPr="000A3A1E">
        <w:rPr>
          <w:rFonts w:asciiTheme="minorHAnsi" w:hAnsiTheme="minorHAnsi" w:cstheme="minorHAnsi"/>
          <w:highlight w:val="yellow"/>
        </w:rPr>
        <w:t>lter</w:t>
      </w:r>
      <w:r w:rsidR="00646862" w:rsidRPr="000A3A1E">
        <w:rPr>
          <w:rFonts w:asciiTheme="minorHAnsi" w:hAnsiTheme="minorHAnsi" w:cstheme="minorHAnsi"/>
          <w:highlight w:val="yellow"/>
        </w:rPr>
        <w:t xml:space="preserve">ation of the </w:t>
      </w:r>
      <w:r w:rsidR="00616F0B" w:rsidRPr="000A3A1E">
        <w:rPr>
          <w:rFonts w:asciiTheme="minorHAnsi" w:hAnsiTheme="minorHAnsi" w:cstheme="minorHAnsi"/>
          <w:highlight w:val="yellow"/>
        </w:rPr>
        <w:t xml:space="preserve">gut microbiota </w:t>
      </w:r>
      <w:r w:rsidR="009D0929" w:rsidRPr="000A3A1E">
        <w:rPr>
          <w:rFonts w:asciiTheme="minorHAnsi" w:eastAsiaTheme="minorHAnsi" w:hAnsiTheme="minorHAnsi" w:cstheme="minorHAnsi"/>
          <w:highlight w:val="yellow"/>
          <w:lang w:eastAsia="en-US"/>
        </w:rPr>
        <w:t>reduce</w:t>
      </w:r>
      <w:r w:rsidR="00304C57" w:rsidRPr="000A3A1E">
        <w:rPr>
          <w:rFonts w:asciiTheme="minorHAnsi" w:eastAsiaTheme="minorHAnsi" w:hAnsiTheme="minorHAnsi" w:cstheme="minorHAnsi"/>
          <w:highlight w:val="yellow"/>
          <w:lang w:eastAsia="en-US"/>
        </w:rPr>
        <w:t>s</w:t>
      </w:r>
      <w:r w:rsidR="00801871" w:rsidRPr="000A3A1E">
        <w:rPr>
          <w:rFonts w:asciiTheme="minorHAnsi" w:eastAsiaTheme="minorHAnsi" w:hAnsiTheme="minorHAnsi" w:cstheme="minorHAnsi"/>
          <w:highlight w:val="yellow"/>
          <w:lang w:eastAsia="en-US"/>
        </w:rPr>
        <w:t xml:space="preserve"> the production of aggregation pheromones </w:t>
      </w:r>
      <w:r w:rsidR="009D0929" w:rsidRPr="000A3A1E">
        <w:rPr>
          <w:rFonts w:asciiTheme="minorHAnsi" w:eastAsiaTheme="minorHAnsi" w:hAnsiTheme="minorHAnsi" w:cstheme="minorHAnsi"/>
          <w:highlight w:val="yellow"/>
          <w:lang w:eastAsia="en-US"/>
        </w:rPr>
        <w:t xml:space="preserve">in </w:t>
      </w:r>
      <w:r w:rsidR="00801871" w:rsidRPr="000A3A1E">
        <w:rPr>
          <w:rFonts w:asciiTheme="minorHAnsi" w:hAnsiTheme="minorHAnsi" w:cstheme="minorHAnsi"/>
          <w:highlight w:val="yellow"/>
        </w:rPr>
        <w:t xml:space="preserve">the swarm-living desert locust </w:t>
      </w:r>
      <w:r w:rsidR="00801871" w:rsidRPr="000A3A1E">
        <w:rPr>
          <w:rFonts w:asciiTheme="minorHAnsi" w:hAnsiTheme="minorHAnsi" w:cstheme="minorHAnsi"/>
          <w:i/>
          <w:iCs/>
          <w:highlight w:val="yellow"/>
        </w:rPr>
        <w:t xml:space="preserve">Schistocerca </w:t>
      </w:r>
      <w:proofErr w:type="spellStart"/>
      <w:r w:rsidR="00801871" w:rsidRPr="000A3A1E">
        <w:rPr>
          <w:rFonts w:asciiTheme="minorHAnsi" w:hAnsiTheme="minorHAnsi" w:cstheme="minorHAnsi"/>
          <w:i/>
          <w:iCs/>
          <w:highlight w:val="yellow"/>
        </w:rPr>
        <w:t>gregaria</w:t>
      </w:r>
      <w:proofErr w:type="spellEnd"/>
      <w:r w:rsidR="00801871" w:rsidRPr="000A3A1E">
        <w:rPr>
          <w:rFonts w:asciiTheme="minorHAnsi" w:hAnsiTheme="minorHAnsi" w:cstheme="minorHAnsi"/>
          <w:highlight w:val="yellow"/>
        </w:rPr>
        <w:t xml:space="preserve"> </w:t>
      </w:r>
      <w:r w:rsidR="00801871" w:rsidRPr="000A3A1E">
        <w:rPr>
          <w:rFonts w:asciiTheme="minorHAnsi" w:hAnsiTheme="minorHAnsi" w:cstheme="minorHAnsi"/>
          <w:highlight w:val="yellow"/>
        </w:rPr>
        <w:fldChar w:fldCharType="begin" w:fldLock="1"/>
      </w:r>
      <w:r w:rsidR="003A4A4C" w:rsidRPr="000A3A1E">
        <w:rPr>
          <w:rFonts w:asciiTheme="minorHAnsi" w:hAnsiTheme="minorHAnsi" w:cstheme="minorHAnsi"/>
          <w:highlight w:val="yellow"/>
        </w:rPr>
        <w:instrText>ADDIN CSL_CITATION {"citationItems":[{"id":"ITEM-1","itemData":{"author":[{"dropping-particle":"","family":"Dillon","given":"Rod J","non-dropping-particle":"","parse-names":false,"suffix":""},{"dropping-particle":"","family":"Vennard","given":"Christ T","non-dropping-particle":"","parse-names":false,"suffix":""},{"dropping-particle":"","family":"Charnley","given":"A Keith","non-dropping-particle":"","parse-names":false,"suffix":""}],"container-title":"Nature","id":"ITEM-1","issued":{"date-parts":[["2000"]]},"page":"851","title":"Exploitation of gut bacteria in the locust","type":"article-journal","volume":"403"},"uris":["http://www.mendeley.com/documents/?uuid=cafe5bec-97a3-4204-9d11-16798a23e8a7","http://www.mendeley.com/documents/?uuid=b64238b9-bb5a-47a1-b23d-7e8b135849d8"]}],"mendeley":{"formattedCitation":"[19]","plainTextFormattedCitation":"[19]","previouslyFormattedCitation":"[19]"},"properties":{"noteIndex":0},"schema":"https://github.com/citation-style-language/schema/raw/master/csl-citation.json"}</w:instrText>
      </w:r>
      <w:r w:rsidR="00801871" w:rsidRPr="000A3A1E">
        <w:rPr>
          <w:rFonts w:asciiTheme="minorHAnsi" w:hAnsiTheme="minorHAnsi" w:cstheme="minorHAnsi"/>
          <w:highlight w:val="yellow"/>
        </w:rPr>
        <w:fldChar w:fldCharType="separate"/>
      </w:r>
      <w:r w:rsidR="004C32D3" w:rsidRPr="000A3A1E">
        <w:rPr>
          <w:rFonts w:asciiTheme="minorHAnsi" w:hAnsiTheme="minorHAnsi" w:cstheme="minorHAnsi"/>
          <w:noProof/>
          <w:highlight w:val="yellow"/>
        </w:rPr>
        <w:t>[19]</w:t>
      </w:r>
      <w:r w:rsidR="00801871" w:rsidRPr="000A3A1E">
        <w:rPr>
          <w:rFonts w:asciiTheme="minorHAnsi" w:hAnsiTheme="minorHAnsi" w:cstheme="minorHAnsi"/>
          <w:highlight w:val="yellow"/>
        </w:rPr>
        <w:fldChar w:fldCharType="end"/>
      </w:r>
      <w:r w:rsidR="009D0929" w:rsidRPr="000A3A1E">
        <w:rPr>
          <w:rFonts w:asciiTheme="minorHAnsi" w:hAnsiTheme="minorHAnsi" w:cstheme="minorHAnsi"/>
          <w:highlight w:val="yellow"/>
        </w:rPr>
        <w:t xml:space="preserve"> </w:t>
      </w:r>
      <w:r w:rsidR="00304C57" w:rsidRPr="000A3A1E">
        <w:rPr>
          <w:rFonts w:asciiTheme="minorHAnsi" w:hAnsiTheme="minorHAnsi" w:cstheme="minorHAnsi"/>
          <w:highlight w:val="yellow"/>
        </w:rPr>
        <w:t xml:space="preserve">and </w:t>
      </w:r>
      <w:r w:rsidR="00646862" w:rsidRPr="000A3A1E">
        <w:rPr>
          <w:rFonts w:asciiTheme="minorHAnsi" w:hAnsiTheme="minorHAnsi" w:cstheme="minorHAnsi"/>
          <w:highlight w:val="yellow"/>
        </w:rPr>
        <w:t>diminishes the presence</w:t>
      </w:r>
      <w:r w:rsidR="00304C57" w:rsidRPr="000A3A1E">
        <w:rPr>
          <w:rFonts w:asciiTheme="minorHAnsi" w:hAnsiTheme="minorHAnsi" w:cstheme="minorHAnsi"/>
          <w:highlight w:val="yellow"/>
        </w:rPr>
        <w:t xml:space="preserve"> of</w:t>
      </w:r>
      <w:r w:rsidR="00616F0B" w:rsidRPr="000A3A1E">
        <w:rPr>
          <w:rFonts w:asciiTheme="minorHAnsi" w:hAnsiTheme="minorHAnsi" w:cstheme="minorHAnsi"/>
          <w:highlight w:val="yellow"/>
        </w:rPr>
        <w:t xml:space="preserve"> </w:t>
      </w:r>
      <w:r w:rsidR="00304C57" w:rsidRPr="000A3A1E">
        <w:rPr>
          <w:rFonts w:asciiTheme="minorHAnsi" w:eastAsiaTheme="minorHAnsi" w:hAnsiTheme="minorHAnsi" w:cstheme="minorHAnsi"/>
          <w:highlight w:val="yellow"/>
          <w:lang w:eastAsia="en-US"/>
        </w:rPr>
        <w:t xml:space="preserve">aggregation </w:t>
      </w:r>
      <w:r w:rsidR="00616F0B" w:rsidRPr="000A3A1E">
        <w:rPr>
          <w:rFonts w:asciiTheme="minorHAnsi" w:eastAsiaTheme="minorHAnsi" w:hAnsiTheme="minorHAnsi" w:cstheme="minorHAnsi"/>
          <w:highlight w:val="yellow"/>
          <w:lang w:eastAsia="en-US"/>
        </w:rPr>
        <w:t>pheromones</w:t>
      </w:r>
      <w:r w:rsidR="00801871" w:rsidRPr="000A3A1E">
        <w:rPr>
          <w:rFonts w:asciiTheme="minorHAnsi" w:hAnsiTheme="minorHAnsi" w:cstheme="minorHAnsi"/>
          <w:highlight w:val="yellow"/>
        </w:rPr>
        <w:t xml:space="preserve"> in </w:t>
      </w:r>
      <w:proofErr w:type="spellStart"/>
      <w:r w:rsidR="009D0929" w:rsidRPr="000A3A1E">
        <w:rPr>
          <w:rFonts w:asciiTheme="minorHAnsi" w:eastAsiaTheme="minorHAnsi" w:hAnsiTheme="minorHAnsi" w:cstheme="minorHAnsi"/>
          <w:highlight w:val="yellow"/>
          <w:lang w:eastAsia="en-US"/>
        </w:rPr>
        <w:t>feces</w:t>
      </w:r>
      <w:proofErr w:type="spellEnd"/>
      <w:r w:rsidR="009D0929" w:rsidRPr="000A3A1E">
        <w:rPr>
          <w:rFonts w:asciiTheme="minorHAnsi" w:eastAsiaTheme="minorHAnsi" w:hAnsiTheme="minorHAnsi" w:cstheme="minorHAnsi"/>
          <w:highlight w:val="yellow"/>
          <w:lang w:eastAsia="en-US"/>
        </w:rPr>
        <w:t xml:space="preserve"> of </w:t>
      </w:r>
      <w:r w:rsidR="00801871" w:rsidRPr="000A3A1E">
        <w:rPr>
          <w:rFonts w:asciiTheme="minorHAnsi" w:hAnsiTheme="minorHAnsi" w:cstheme="minorHAnsi"/>
          <w:highlight w:val="yellow"/>
        </w:rPr>
        <w:t xml:space="preserve">the gregarious German cockroach </w:t>
      </w:r>
      <w:r w:rsidR="00801871" w:rsidRPr="000A3A1E">
        <w:rPr>
          <w:rFonts w:asciiTheme="minorHAnsi" w:hAnsiTheme="minorHAnsi" w:cstheme="minorHAnsi"/>
          <w:i/>
          <w:iCs/>
          <w:highlight w:val="yellow"/>
        </w:rPr>
        <w:t>Blattel</w:t>
      </w:r>
      <w:r w:rsidR="00444EBC" w:rsidRPr="000A3A1E">
        <w:rPr>
          <w:rFonts w:asciiTheme="minorHAnsi" w:hAnsiTheme="minorHAnsi" w:cstheme="minorHAnsi"/>
          <w:i/>
          <w:iCs/>
          <w:highlight w:val="yellow"/>
        </w:rPr>
        <w:t>l</w:t>
      </w:r>
      <w:r w:rsidR="00801871" w:rsidRPr="000A3A1E">
        <w:rPr>
          <w:rFonts w:asciiTheme="minorHAnsi" w:hAnsiTheme="minorHAnsi" w:cstheme="minorHAnsi"/>
          <w:i/>
          <w:iCs/>
          <w:highlight w:val="yellow"/>
        </w:rPr>
        <w:t>a germanica</w:t>
      </w:r>
      <w:r w:rsidR="00801871" w:rsidRPr="000A3A1E">
        <w:rPr>
          <w:rFonts w:asciiTheme="minorHAnsi" w:hAnsiTheme="minorHAnsi" w:cstheme="minorHAnsi"/>
          <w:highlight w:val="yellow"/>
        </w:rPr>
        <w:t xml:space="preserve"> </w:t>
      </w:r>
      <w:r w:rsidR="00801871" w:rsidRPr="000A3A1E">
        <w:rPr>
          <w:rFonts w:asciiTheme="minorHAnsi" w:hAnsiTheme="minorHAnsi" w:cstheme="minorHAnsi"/>
          <w:highlight w:val="yellow"/>
        </w:rPr>
        <w:fldChar w:fldCharType="begin" w:fldLock="1"/>
      </w:r>
      <w:r w:rsidR="003A4A4C" w:rsidRPr="000A3A1E">
        <w:rPr>
          <w:rFonts w:asciiTheme="minorHAnsi" w:hAnsiTheme="minorHAnsi" w:cstheme="minorHAnsi"/>
          <w:highlight w:val="yellow"/>
        </w:rPr>
        <w:instrText>ADDIN CSL_CITATION {"citationItems":[{"id":"ITEM-1","itemData":{"DOI":"10.1073/pnas.1504031112","ISBN":"0027-8424","ISSN":"0027-8424","PMID":"26644557","abstract":"Aggregation of the German cockroach, Blattella germanica, is regulated by fecal aggregation agents (pheromones), including volatile carboxylic acids (VCAs). We demonstrate that the gut microbial community contributes to production of these semiochemicals. Chemical analysis of the fecal extract of B. germanica revealed 40 VCAs. Feces from axenic cockroaches (no microorganisms in the alimentary tract) lacked 12 major fecal VCAs, and 24 of the remaining compounds were represented at extremely low amounts. Olfactory and aggregation bioassays demonstrated that nymphs strongly preferred the extract of control feces over the fecal extract of axenic cockroaches. Additionally, nymphs preferred a synthetic blend of 6 fecal VCAs over a solvent control or a previously identified VCA blend. To test whether gut bacteria contribute to the production of fecal aggregation agents, fecal aerobic bacteria were cultured, isolated, and identified. Inoculation of axenic cockroaches with individual bacterial taxa significantly rescued the aggregation response to the fecal extract, and inoculation with a mix of six bacterial isolates was more effective than with single isolates. The results indicate that the commensal gut microbiota contributes to production of VCAs that act as fecal aggregation agents and that cockroaches discriminate among the complex odors that emanate from a diverse microbial community. Our results highlight the pivotal role of gut bacteria in mediating insect–insect communication. Moreover, because the gut microbial community reflects the local environment, local plasticity in fecal aggregation pheromones enables colony-specific odors and fidelity to persistent aggregation sites","author":[{"dropping-particle":"","family":"Wada-Katsumata","given":"Ayako","non-dropping-particle":"","parse-names":false,"suffix":""},{"dropping-particle":"","family":"Zurek","given":"Ludek","non-dropping-particle":"","parse-names":false,"suffix":""},{"dropping-particle":"","family":"Nalyanya","given":"Godfrey","non-dropping-particle":"","parse-names":false,"suffix":""},{"dropping-particle":"","family":"Roelofs","given":"Wendell L.","non-dropping-particle":"","parse-names":false,"suffix":""},{"dropping-particle":"","family":"Zhang","given":"Aijun","non-dropping-particle":"","parse-names":false,"suffix":""},{"dropping-particle":"","family":"Schal","given":"Coby","non-dropping-particle":"","parse-names":false,"suffix":""}],"container-title":"Proceedings of the National Academy of Sciences of the United States of America","id":"ITEM-1","issue":"51","issued":{"date-parts":[["2015"]]},"page":"201504031","title":"Gut bacteria mediate aggregation in the German cockroach","type":"article-journal","volume":"112"},"uris":["http://www.mendeley.com/documents/?uuid=854c169d-7e2a-4a2c-9a16-4f297334b788","http://www.mendeley.com/documents/?uuid=c900a548-c671-462b-9585-48570e3d6618"]}],"mendeley":{"formattedCitation":"[20]","plainTextFormattedCitation":"[20]","previouslyFormattedCitation":"[20]"},"properties":{"noteIndex":0},"schema":"https://github.com/citation-style-language/schema/raw/master/csl-citation.json"}</w:instrText>
      </w:r>
      <w:r w:rsidR="00801871" w:rsidRPr="000A3A1E">
        <w:rPr>
          <w:rFonts w:asciiTheme="minorHAnsi" w:hAnsiTheme="minorHAnsi" w:cstheme="minorHAnsi"/>
          <w:highlight w:val="yellow"/>
        </w:rPr>
        <w:fldChar w:fldCharType="separate"/>
      </w:r>
      <w:r w:rsidR="004C32D3" w:rsidRPr="000A3A1E">
        <w:rPr>
          <w:rFonts w:asciiTheme="minorHAnsi" w:hAnsiTheme="minorHAnsi" w:cstheme="minorHAnsi"/>
          <w:noProof/>
          <w:highlight w:val="yellow"/>
        </w:rPr>
        <w:t>[20]</w:t>
      </w:r>
      <w:r w:rsidR="00801871" w:rsidRPr="000A3A1E">
        <w:rPr>
          <w:rFonts w:asciiTheme="minorHAnsi" w:hAnsiTheme="minorHAnsi" w:cstheme="minorHAnsi"/>
          <w:highlight w:val="yellow"/>
        </w:rPr>
        <w:fldChar w:fldCharType="end"/>
      </w:r>
      <w:r w:rsidR="00801871" w:rsidRPr="000A3A1E">
        <w:rPr>
          <w:rFonts w:asciiTheme="minorHAnsi" w:hAnsiTheme="minorHAnsi" w:cstheme="minorHAnsi"/>
          <w:highlight w:val="yellow"/>
        </w:rPr>
        <w:t>.</w:t>
      </w:r>
    </w:p>
    <w:bookmarkEnd w:id="5"/>
    <w:p w14:paraId="32DDA816" w14:textId="5CB37291" w:rsidR="00BB70B4" w:rsidRPr="005D107C" w:rsidRDefault="00B67F31" w:rsidP="005550C4">
      <w:pPr>
        <w:pStyle w:val="NormalWeb"/>
        <w:shd w:val="clear" w:color="auto" w:fill="FFFFFF"/>
        <w:spacing w:before="0" w:beforeAutospacing="0" w:after="120" w:afterAutospacing="0" w:line="480" w:lineRule="auto"/>
        <w:ind w:firstLine="720"/>
        <w:jc w:val="both"/>
        <w:rPr>
          <w:rFonts w:asciiTheme="minorHAnsi" w:hAnsiTheme="minorHAnsi" w:cstheme="minorHAnsi"/>
          <w:color w:val="1C1D1E"/>
        </w:rPr>
      </w:pPr>
      <w:r w:rsidRPr="005D107C">
        <w:rPr>
          <w:rFonts w:asciiTheme="minorHAnsi" w:hAnsiTheme="minorHAnsi" w:cstheme="minorHAnsi"/>
          <w:color w:val="1C1D1E"/>
        </w:rPr>
        <w:t>Despite th</w:t>
      </w:r>
      <w:r w:rsidR="00675378" w:rsidRPr="005D107C">
        <w:rPr>
          <w:rFonts w:asciiTheme="minorHAnsi" w:hAnsiTheme="minorHAnsi" w:cstheme="minorHAnsi"/>
          <w:color w:val="1C1D1E"/>
        </w:rPr>
        <w:t>ese</w:t>
      </w:r>
      <w:r w:rsidRPr="005D107C">
        <w:rPr>
          <w:rFonts w:asciiTheme="minorHAnsi" w:hAnsiTheme="minorHAnsi" w:cstheme="minorHAnsi"/>
          <w:color w:val="1C1D1E"/>
        </w:rPr>
        <w:t xml:space="preserve"> </w:t>
      </w:r>
      <w:r w:rsidR="00414841" w:rsidRPr="005D107C">
        <w:rPr>
          <w:rFonts w:asciiTheme="minorHAnsi" w:hAnsiTheme="minorHAnsi" w:cstheme="minorHAnsi"/>
          <w:color w:val="1C1D1E"/>
        </w:rPr>
        <w:t xml:space="preserve">causal and correlative </w:t>
      </w:r>
      <w:r w:rsidRPr="005D107C">
        <w:rPr>
          <w:rFonts w:asciiTheme="minorHAnsi" w:hAnsiTheme="minorHAnsi" w:cstheme="minorHAnsi"/>
          <w:color w:val="1C1D1E"/>
        </w:rPr>
        <w:t>link</w:t>
      </w:r>
      <w:r w:rsidR="00675378" w:rsidRPr="005D107C">
        <w:rPr>
          <w:rFonts w:asciiTheme="minorHAnsi" w:hAnsiTheme="minorHAnsi" w:cstheme="minorHAnsi"/>
          <w:color w:val="1C1D1E"/>
        </w:rPr>
        <w:t>s</w:t>
      </w:r>
      <w:r w:rsidRPr="005D107C">
        <w:rPr>
          <w:rFonts w:asciiTheme="minorHAnsi" w:hAnsiTheme="minorHAnsi" w:cstheme="minorHAnsi"/>
          <w:color w:val="1C1D1E"/>
        </w:rPr>
        <w:t xml:space="preserve"> between </w:t>
      </w:r>
      <w:r w:rsidR="00677ADA" w:rsidRPr="005D107C">
        <w:rPr>
          <w:rFonts w:asciiTheme="minorHAnsi" w:hAnsiTheme="minorHAnsi" w:cstheme="minorHAnsi"/>
          <w:color w:val="1C1D1E"/>
        </w:rPr>
        <w:t xml:space="preserve">the </w:t>
      </w:r>
      <w:r w:rsidRPr="005D107C">
        <w:rPr>
          <w:rFonts w:asciiTheme="minorHAnsi" w:hAnsiTheme="minorHAnsi" w:cstheme="minorHAnsi"/>
          <w:color w:val="1C1D1E"/>
        </w:rPr>
        <w:t xml:space="preserve">hosts’ gut microbial communities and </w:t>
      </w:r>
      <w:r w:rsidR="003D71CD" w:rsidRPr="005D107C">
        <w:rPr>
          <w:rFonts w:asciiTheme="minorHAnsi" w:hAnsiTheme="minorHAnsi" w:cstheme="minorHAnsi"/>
          <w:color w:val="1C1D1E"/>
        </w:rPr>
        <w:t>sociality</w:t>
      </w:r>
      <w:r w:rsidRPr="005D107C">
        <w:rPr>
          <w:rFonts w:asciiTheme="minorHAnsi" w:hAnsiTheme="minorHAnsi" w:cstheme="minorHAnsi"/>
          <w:color w:val="1C1D1E"/>
        </w:rPr>
        <w:t xml:space="preserve">, </w:t>
      </w:r>
      <w:bookmarkStart w:id="8" w:name="_Hlk46930375"/>
      <w:bookmarkEnd w:id="6"/>
      <w:r w:rsidR="00691E33" w:rsidRPr="005D107C">
        <w:rPr>
          <w:rFonts w:asciiTheme="minorHAnsi" w:hAnsiTheme="minorHAnsi" w:cstheme="minorHAnsi"/>
          <w:color w:val="1C1D1E"/>
        </w:rPr>
        <w:t xml:space="preserve">the </w:t>
      </w:r>
      <w:r w:rsidR="00C57140" w:rsidRPr="005D107C">
        <w:rPr>
          <w:rFonts w:asciiTheme="minorHAnsi" w:hAnsiTheme="minorHAnsi" w:cstheme="minorHAnsi"/>
          <w:color w:val="1C1D1E"/>
        </w:rPr>
        <w:t>role</w:t>
      </w:r>
      <w:r w:rsidR="00691E33" w:rsidRPr="005D107C">
        <w:rPr>
          <w:rFonts w:asciiTheme="minorHAnsi" w:hAnsiTheme="minorHAnsi" w:cstheme="minorHAnsi"/>
          <w:color w:val="1C1D1E"/>
        </w:rPr>
        <w:t xml:space="preserve"> of </w:t>
      </w:r>
      <w:r w:rsidR="00730BAA" w:rsidRPr="005D107C">
        <w:rPr>
          <w:rFonts w:asciiTheme="minorHAnsi" w:hAnsiTheme="minorHAnsi" w:cstheme="minorHAnsi"/>
          <w:color w:val="1C1D1E"/>
        </w:rPr>
        <w:t xml:space="preserve">gut </w:t>
      </w:r>
      <w:r w:rsidR="00E8375D" w:rsidRPr="005D107C">
        <w:rPr>
          <w:rFonts w:asciiTheme="minorHAnsi" w:hAnsiTheme="minorHAnsi" w:cstheme="minorHAnsi"/>
          <w:color w:val="1C1D1E"/>
        </w:rPr>
        <w:t>microbes</w:t>
      </w:r>
      <w:r w:rsidR="00691E33" w:rsidRPr="005D107C">
        <w:rPr>
          <w:rFonts w:asciiTheme="minorHAnsi" w:hAnsiTheme="minorHAnsi" w:cstheme="minorHAnsi"/>
          <w:color w:val="1C1D1E"/>
        </w:rPr>
        <w:t xml:space="preserve"> on the expression of parental care </w:t>
      </w:r>
      <w:r w:rsidR="00BC7F1D" w:rsidRPr="005D107C">
        <w:rPr>
          <w:rFonts w:asciiTheme="minorHAnsi" w:hAnsiTheme="minorHAnsi" w:cstheme="minorHAnsi"/>
          <w:color w:val="1C1D1E"/>
        </w:rPr>
        <w:t xml:space="preserve">remains </w:t>
      </w:r>
      <w:r w:rsidR="00EB4ECD" w:rsidRPr="005D107C">
        <w:rPr>
          <w:rFonts w:asciiTheme="minorHAnsi" w:hAnsiTheme="minorHAnsi" w:cstheme="minorHAnsi"/>
          <w:color w:val="1C1D1E"/>
        </w:rPr>
        <w:t xml:space="preserve">experimentally </w:t>
      </w:r>
      <w:r w:rsidR="00BC7F1D" w:rsidRPr="005D107C">
        <w:rPr>
          <w:rFonts w:asciiTheme="minorHAnsi" w:hAnsiTheme="minorHAnsi" w:cstheme="minorHAnsi"/>
          <w:color w:val="1C1D1E"/>
        </w:rPr>
        <w:t>unexplored</w:t>
      </w:r>
      <w:r w:rsidR="00691E33" w:rsidRPr="005D107C">
        <w:rPr>
          <w:rFonts w:asciiTheme="minorHAnsi" w:hAnsiTheme="minorHAnsi" w:cstheme="minorHAnsi"/>
          <w:color w:val="1C1D1E"/>
        </w:rPr>
        <w:t>.</w:t>
      </w:r>
      <w:r w:rsidR="000809D6" w:rsidRPr="005D107C">
        <w:rPr>
          <w:rFonts w:asciiTheme="minorHAnsi" w:hAnsiTheme="minorHAnsi" w:cstheme="minorHAnsi"/>
          <w:color w:val="1C1D1E"/>
        </w:rPr>
        <w:t xml:space="preserve"> </w:t>
      </w:r>
      <w:r w:rsidR="00C57140" w:rsidRPr="005D107C">
        <w:rPr>
          <w:rFonts w:asciiTheme="minorHAnsi" w:hAnsiTheme="minorHAnsi" w:cstheme="minorHAnsi"/>
          <w:color w:val="1C1D1E"/>
        </w:rPr>
        <w:t>This is surprising, because</w:t>
      </w:r>
      <w:r w:rsidR="00691E33" w:rsidRPr="005D107C">
        <w:rPr>
          <w:rFonts w:asciiTheme="minorHAnsi" w:hAnsiTheme="minorHAnsi" w:cstheme="minorHAnsi"/>
          <w:color w:val="1C1D1E"/>
        </w:rPr>
        <w:t xml:space="preserve"> t</w:t>
      </w:r>
      <w:r w:rsidR="00E227BA" w:rsidRPr="005D107C">
        <w:rPr>
          <w:rFonts w:asciiTheme="minorHAnsi" w:hAnsiTheme="minorHAnsi" w:cstheme="minorHAnsi"/>
          <w:color w:val="1C1D1E"/>
        </w:rPr>
        <w:t xml:space="preserve">his </w:t>
      </w:r>
      <w:r w:rsidR="00C57140" w:rsidRPr="005D107C">
        <w:rPr>
          <w:rFonts w:asciiTheme="minorHAnsi" w:hAnsiTheme="minorHAnsi" w:cstheme="minorHAnsi"/>
          <w:color w:val="1C1D1E"/>
        </w:rPr>
        <w:t xml:space="preserve">form of </w:t>
      </w:r>
      <w:r w:rsidR="00E227BA" w:rsidRPr="005D107C">
        <w:rPr>
          <w:rFonts w:asciiTheme="minorHAnsi" w:hAnsiTheme="minorHAnsi" w:cstheme="minorHAnsi"/>
          <w:color w:val="1C1D1E"/>
        </w:rPr>
        <w:t xml:space="preserve">social </w:t>
      </w:r>
      <w:r w:rsidR="000809D6" w:rsidRPr="005D107C">
        <w:rPr>
          <w:rFonts w:asciiTheme="minorHAnsi" w:hAnsiTheme="minorHAnsi" w:cstheme="minorHAnsi"/>
          <w:color w:val="1C1D1E"/>
        </w:rPr>
        <w:t xml:space="preserve">behaviour </w:t>
      </w:r>
      <w:r w:rsidR="00DB356A" w:rsidRPr="005D107C">
        <w:rPr>
          <w:rFonts w:asciiTheme="minorHAnsi" w:hAnsiTheme="minorHAnsi" w:cstheme="minorHAnsi"/>
          <w:color w:val="1C1D1E"/>
        </w:rPr>
        <w:t xml:space="preserve">is </w:t>
      </w:r>
      <w:r w:rsidR="00F1037D" w:rsidRPr="005D107C">
        <w:rPr>
          <w:rFonts w:asciiTheme="minorHAnsi" w:hAnsiTheme="minorHAnsi" w:cstheme="minorHAnsi"/>
          <w:color w:val="1C1D1E"/>
        </w:rPr>
        <w:t>present</w:t>
      </w:r>
      <w:r w:rsidR="006D3E25" w:rsidRPr="005D107C">
        <w:rPr>
          <w:rFonts w:asciiTheme="minorHAnsi" w:hAnsiTheme="minorHAnsi" w:cstheme="minorHAnsi"/>
          <w:color w:val="1C1D1E"/>
        </w:rPr>
        <w:t xml:space="preserve"> </w:t>
      </w:r>
      <w:r w:rsidR="00DB356A" w:rsidRPr="005D107C">
        <w:rPr>
          <w:rFonts w:asciiTheme="minorHAnsi" w:hAnsiTheme="minorHAnsi" w:cstheme="minorHAnsi"/>
          <w:color w:val="1C1D1E"/>
        </w:rPr>
        <w:t>i</w:t>
      </w:r>
      <w:r w:rsidR="00691E33" w:rsidRPr="005D107C">
        <w:rPr>
          <w:rFonts w:asciiTheme="minorHAnsi" w:hAnsiTheme="minorHAnsi" w:cstheme="minorHAnsi"/>
          <w:color w:val="1C1D1E"/>
        </w:rPr>
        <w:t>n</w:t>
      </w:r>
      <w:r w:rsidR="00DB356A" w:rsidRPr="005D107C">
        <w:rPr>
          <w:rFonts w:asciiTheme="minorHAnsi" w:hAnsiTheme="minorHAnsi" w:cstheme="minorHAnsi"/>
          <w:color w:val="1C1D1E"/>
        </w:rPr>
        <w:t xml:space="preserve"> a large and taxonomically diverse number of animal</w:t>
      </w:r>
      <w:r w:rsidR="00691E33" w:rsidRPr="005D107C">
        <w:rPr>
          <w:rFonts w:asciiTheme="minorHAnsi" w:hAnsiTheme="minorHAnsi" w:cstheme="minorHAnsi"/>
          <w:color w:val="1C1D1E"/>
        </w:rPr>
        <w:t xml:space="preserve"> specie</w:t>
      </w:r>
      <w:r w:rsidR="00DB356A" w:rsidRPr="005D107C">
        <w:rPr>
          <w:rFonts w:asciiTheme="minorHAnsi" w:hAnsiTheme="minorHAnsi" w:cstheme="minorHAnsi"/>
          <w:color w:val="1C1D1E"/>
        </w:rPr>
        <w:t>s</w:t>
      </w:r>
      <w:r w:rsidR="004846E2" w:rsidRPr="005D107C">
        <w:rPr>
          <w:rFonts w:asciiTheme="minorHAnsi" w:hAnsiTheme="minorHAnsi" w:cstheme="minorHAnsi"/>
          <w:color w:val="1C1D1E"/>
        </w:rPr>
        <w:t xml:space="preserve"> </w:t>
      </w:r>
      <w:r w:rsidR="004846E2" w:rsidRPr="005D107C">
        <w:rPr>
          <w:rFonts w:asciiTheme="minorHAnsi" w:hAnsiTheme="minorHAnsi" w:cstheme="minorHAnsi"/>
          <w:color w:val="1C1D1E"/>
        </w:rPr>
        <w:fldChar w:fldCharType="begin" w:fldLock="1"/>
      </w:r>
      <w:r w:rsidR="003A4A4C" w:rsidRPr="005D107C">
        <w:rPr>
          <w:rFonts w:asciiTheme="minorHAnsi" w:hAnsiTheme="minorHAnsi" w:cstheme="minorHAnsi"/>
          <w:color w:val="1C1D1E"/>
        </w:rPr>
        <w:instrText>ADDIN CSL_CITATION {"citationItems":[{"id":"ITEM-1","itemData":{"author":[{"dropping-particle":"","family":"Royle","given":"Nick J","non-dropping-particle":"","parse-names":false,"suffix":""},{"dropping-particle":"","family":"Smiseth","given":"Per T","non-dropping-particle":"","parse-names":false,"suffix":""},{"dropping-particle":"","family":"Kölliker","given":"Mathias","non-dropping-particle":"","parse-names":false,"suffix":""}],"edition":"Oxford Uni","id":"ITEM-1","issued":{"date-parts":[["2012"]]},"number-of-pages":"400","publisher":"Oxford University Press","publisher-place":"Oxford","title":"The evolution of parental care","type":"book"},"uris":["http://www.mendeley.com/documents/?uuid=9dc44046-4c92-439a-8fa2-3e2ea08ef517"]}],"mendeley":{"formattedCitation":"[21]","plainTextFormattedCitation":"[21]","previouslyFormattedCitation":"[21]"},"properties":{"noteIndex":0},"schema":"https://github.com/citation-style-language/schema/raw/master/csl-citation.json"}</w:instrText>
      </w:r>
      <w:r w:rsidR="004846E2" w:rsidRPr="005D107C">
        <w:rPr>
          <w:rFonts w:asciiTheme="minorHAnsi" w:hAnsiTheme="minorHAnsi" w:cstheme="minorHAnsi"/>
          <w:color w:val="1C1D1E"/>
        </w:rPr>
        <w:fldChar w:fldCharType="separate"/>
      </w:r>
      <w:r w:rsidR="004C32D3" w:rsidRPr="005D107C">
        <w:rPr>
          <w:rFonts w:asciiTheme="minorHAnsi" w:hAnsiTheme="minorHAnsi" w:cstheme="minorHAnsi"/>
          <w:noProof/>
          <w:color w:val="1C1D1E"/>
        </w:rPr>
        <w:t>[21]</w:t>
      </w:r>
      <w:r w:rsidR="004846E2" w:rsidRPr="005D107C">
        <w:rPr>
          <w:rFonts w:asciiTheme="minorHAnsi" w:hAnsiTheme="minorHAnsi" w:cstheme="minorHAnsi"/>
          <w:color w:val="1C1D1E"/>
        </w:rPr>
        <w:fldChar w:fldCharType="end"/>
      </w:r>
      <w:r w:rsidR="00DB356A" w:rsidRPr="005D107C">
        <w:rPr>
          <w:rFonts w:asciiTheme="minorHAnsi" w:hAnsiTheme="minorHAnsi" w:cstheme="minorHAnsi"/>
          <w:color w:val="1C1D1E"/>
        </w:rPr>
        <w:t>, has</w:t>
      </w:r>
      <w:r w:rsidR="000809D6" w:rsidRPr="005D107C">
        <w:rPr>
          <w:rFonts w:asciiTheme="minorHAnsi" w:hAnsiTheme="minorHAnsi" w:cstheme="minorHAnsi"/>
          <w:color w:val="1C1D1E"/>
        </w:rPr>
        <w:t xml:space="preserve"> </w:t>
      </w:r>
      <w:r w:rsidR="00DF468D" w:rsidRPr="005D107C">
        <w:rPr>
          <w:rFonts w:asciiTheme="minorHAnsi" w:hAnsiTheme="minorHAnsi" w:cstheme="minorHAnsi"/>
          <w:color w:val="1C1D1E"/>
        </w:rPr>
        <w:t xml:space="preserve">considerable </w:t>
      </w:r>
      <w:r w:rsidR="0062575B" w:rsidRPr="005D107C">
        <w:rPr>
          <w:rFonts w:asciiTheme="minorHAnsi" w:hAnsiTheme="minorHAnsi" w:cstheme="minorHAnsi"/>
          <w:color w:val="1C1D1E"/>
        </w:rPr>
        <w:t>effects o</w:t>
      </w:r>
      <w:r w:rsidR="000809D6" w:rsidRPr="005D107C">
        <w:rPr>
          <w:rFonts w:asciiTheme="minorHAnsi" w:hAnsiTheme="minorHAnsi" w:cstheme="minorHAnsi"/>
          <w:color w:val="1C1D1E"/>
        </w:rPr>
        <w:t xml:space="preserve">n the fitness of </w:t>
      </w:r>
      <w:r w:rsidR="006D3E25" w:rsidRPr="005D107C">
        <w:rPr>
          <w:rFonts w:asciiTheme="minorHAnsi" w:hAnsiTheme="minorHAnsi" w:cstheme="minorHAnsi"/>
          <w:color w:val="1C1D1E"/>
        </w:rPr>
        <w:t xml:space="preserve">both </w:t>
      </w:r>
      <w:r w:rsidR="00532325" w:rsidRPr="005D107C">
        <w:rPr>
          <w:rFonts w:asciiTheme="minorHAnsi" w:hAnsiTheme="minorHAnsi" w:cstheme="minorHAnsi"/>
          <w:color w:val="1C1D1E"/>
        </w:rPr>
        <w:t>juveniles and parents</w:t>
      </w:r>
      <w:r w:rsidR="006D3E25" w:rsidRPr="005D107C">
        <w:rPr>
          <w:rFonts w:asciiTheme="minorHAnsi" w:hAnsiTheme="minorHAnsi" w:cstheme="minorHAnsi"/>
          <w:color w:val="1C1D1E"/>
        </w:rPr>
        <w:t xml:space="preserve"> </w:t>
      </w:r>
      <w:r w:rsidR="004846E2" w:rsidRPr="005D107C">
        <w:rPr>
          <w:rFonts w:asciiTheme="minorHAnsi" w:hAnsiTheme="minorHAnsi" w:cstheme="minorHAnsi"/>
          <w:color w:val="1C1D1E"/>
        </w:rPr>
        <w:fldChar w:fldCharType="begin" w:fldLock="1"/>
      </w:r>
      <w:r w:rsidR="003A4A4C" w:rsidRPr="005D107C">
        <w:rPr>
          <w:rFonts w:asciiTheme="minorHAnsi" w:hAnsiTheme="minorHAnsi" w:cstheme="minorHAnsi"/>
          <w:color w:val="1C1D1E"/>
        </w:rPr>
        <w:instrText>ADDIN CSL_CITATION {"citationItems":[{"id":"ITEM-1","itemData":{"DOI":"10.1002/ece3.1083","ISSN":"20457758","author":[{"dropping-particle":"","family":"Klug","given":"Hope","non-dropping-particle":"","parse-names":false,"suffix":""},{"dropping-particle":"","family":"Bonsall","given":"Michael B","non-dropping-particle":"","parse-names":false,"suffix":""}],"container-title":"Ecology and Evolution","id":"ITEM-1","issue":"12","issued":{"date-parts":[["2014","5","12"]]},"page":"2330-2351","title":"What are the benefits of parental care? The importance of parental effects on developmental rate","type":"article-journal","volume":"4"},"uris":["http://www.mendeley.com/documents/?uuid=c05e62e1-c1d1-4800-8131-21d23c7e9c83"]}],"mendeley":{"formattedCitation":"[22]","plainTextFormattedCitation":"[22]","previouslyFormattedCitation":"[22]"},"properties":{"noteIndex":0},"schema":"https://github.com/citation-style-language/schema/raw/master/csl-citation.json"}</w:instrText>
      </w:r>
      <w:r w:rsidR="004846E2" w:rsidRPr="005D107C">
        <w:rPr>
          <w:rFonts w:asciiTheme="minorHAnsi" w:hAnsiTheme="minorHAnsi" w:cstheme="minorHAnsi"/>
          <w:color w:val="1C1D1E"/>
        </w:rPr>
        <w:fldChar w:fldCharType="separate"/>
      </w:r>
      <w:r w:rsidR="004C32D3" w:rsidRPr="005D107C">
        <w:rPr>
          <w:rFonts w:asciiTheme="minorHAnsi" w:hAnsiTheme="minorHAnsi" w:cstheme="minorHAnsi"/>
          <w:noProof/>
          <w:color w:val="1C1D1E"/>
        </w:rPr>
        <w:t>[22]</w:t>
      </w:r>
      <w:r w:rsidR="004846E2" w:rsidRPr="005D107C">
        <w:rPr>
          <w:rFonts w:asciiTheme="minorHAnsi" w:hAnsiTheme="minorHAnsi" w:cstheme="minorHAnsi"/>
          <w:color w:val="1C1D1E"/>
        </w:rPr>
        <w:fldChar w:fldCharType="end"/>
      </w:r>
      <w:r w:rsidR="0062219F" w:rsidRPr="005D107C">
        <w:rPr>
          <w:rFonts w:asciiTheme="minorHAnsi" w:hAnsiTheme="minorHAnsi" w:cstheme="minorHAnsi"/>
          <w:color w:val="1C1D1E"/>
        </w:rPr>
        <w:t xml:space="preserve"> and</w:t>
      </w:r>
      <w:r w:rsidR="004035A1" w:rsidRPr="005D107C">
        <w:rPr>
          <w:rFonts w:asciiTheme="minorHAnsi" w:hAnsiTheme="minorHAnsi" w:cstheme="minorHAnsi"/>
          <w:color w:val="1C1D1E"/>
        </w:rPr>
        <w:t xml:space="preserve"> because</w:t>
      </w:r>
      <w:r w:rsidR="006B323B" w:rsidRPr="005D107C">
        <w:rPr>
          <w:rFonts w:asciiTheme="minorHAnsi" w:hAnsiTheme="minorHAnsi" w:cstheme="minorHAnsi"/>
          <w:color w:val="1C1D1E"/>
        </w:rPr>
        <w:t xml:space="preserve"> </w:t>
      </w:r>
      <w:r w:rsidR="00C57140" w:rsidRPr="005D107C">
        <w:rPr>
          <w:rFonts w:asciiTheme="minorHAnsi" w:hAnsiTheme="minorHAnsi" w:cstheme="minorHAnsi"/>
          <w:color w:val="1C1D1E"/>
        </w:rPr>
        <w:t xml:space="preserve">shedding light on this link may provide crucial information on the role of gut microbes </w:t>
      </w:r>
      <w:r w:rsidR="0062219F" w:rsidRPr="005D107C">
        <w:rPr>
          <w:rFonts w:asciiTheme="minorHAnsi" w:hAnsiTheme="minorHAnsi" w:cstheme="minorHAnsi"/>
          <w:color w:val="1C1D1E"/>
        </w:rPr>
        <w:t xml:space="preserve">in the </w:t>
      </w:r>
      <w:r w:rsidR="00C57140" w:rsidRPr="005D107C">
        <w:rPr>
          <w:rFonts w:asciiTheme="minorHAnsi" w:hAnsiTheme="minorHAnsi" w:cstheme="minorHAnsi"/>
          <w:color w:val="1C1D1E"/>
        </w:rPr>
        <w:t xml:space="preserve">early </w:t>
      </w:r>
      <w:r w:rsidR="0062219F" w:rsidRPr="005D107C">
        <w:rPr>
          <w:rFonts w:asciiTheme="minorHAnsi" w:hAnsiTheme="minorHAnsi" w:cstheme="minorHAnsi"/>
          <w:color w:val="1C1D1E"/>
        </w:rPr>
        <w:t xml:space="preserve">evolution of complex animal societies </w:t>
      </w:r>
      <w:r w:rsidR="00D7679A" w:rsidRPr="005D107C">
        <w:rPr>
          <w:rFonts w:asciiTheme="minorHAnsi" w:hAnsiTheme="minorHAnsi" w:cstheme="minorHAnsi"/>
          <w:color w:val="1C1D1E"/>
        </w:rPr>
        <w:fldChar w:fldCharType="begin" w:fldLock="1"/>
      </w:r>
      <w:r w:rsidR="003A4A4C" w:rsidRPr="005D107C">
        <w:rPr>
          <w:rFonts w:asciiTheme="minorHAnsi" w:hAnsiTheme="minorHAnsi" w:cstheme="minorHAnsi"/>
          <w:color w:val="1C1D1E"/>
        </w:rPr>
        <w:instrText>ADDIN CSL_CITATION {"citationItems":[{"id":"ITEM-1","itemData":{"DOI":"10.1111/brv.12443","ISSN":"14647931","author":[{"dropping-particle":"","family":"Kramer","given":"Jos","non-dropping-particle":"","parse-names":false,"suffix":""},{"dropping-particle":"","family":"Meunier","given":"Joël","non-dropping-particle":"","parse-names":false,"suffix":""}],"container-title":"Biological Reviews","id":"ITEM-1","issue":"1","issued":{"date-parts":[["2019","2","10"]]},"page":"199-215","title":"The other facets of family life and their role in the evolution of animal sociality","type":"article-journal","volume":"94"},"uris":["http://www.mendeley.com/documents/?uuid=b8475b72-6a74-45dd-a093-b82aec4afa56"]}],"mendeley":{"formattedCitation":"[23]","plainTextFormattedCitation":"[23]","previouslyFormattedCitation":"[23]"},"properties":{"noteIndex":0},"schema":"https://github.com/citation-style-language/schema/raw/master/csl-citation.json"}</w:instrText>
      </w:r>
      <w:r w:rsidR="00D7679A" w:rsidRPr="005D107C">
        <w:rPr>
          <w:rFonts w:asciiTheme="minorHAnsi" w:hAnsiTheme="minorHAnsi" w:cstheme="minorHAnsi"/>
          <w:color w:val="1C1D1E"/>
        </w:rPr>
        <w:fldChar w:fldCharType="separate"/>
      </w:r>
      <w:r w:rsidR="004C32D3" w:rsidRPr="005D107C">
        <w:rPr>
          <w:rFonts w:asciiTheme="minorHAnsi" w:hAnsiTheme="minorHAnsi" w:cstheme="minorHAnsi"/>
          <w:noProof/>
          <w:color w:val="1C1D1E"/>
        </w:rPr>
        <w:t>[23]</w:t>
      </w:r>
      <w:r w:rsidR="00D7679A" w:rsidRPr="005D107C">
        <w:rPr>
          <w:rFonts w:asciiTheme="minorHAnsi" w:hAnsiTheme="minorHAnsi" w:cstheme="minorHAnsi"/>
          <w:color w:val="1C1D1E"/>
        </w:rPr>
        <w:fldChar w:fldCharType="end"/>
      </w:r>
      <w:r w:rsidR="00E227BA" w:rsidRPr="005D107C">
        <w:rPr>
          <w:rFonts w:asciiTheme="minorHAnsi" w:hAnsiTheme="minorHAnsi" w:cstheme="minorHAnsi"/>
          <w:color w:val="1C1D1E"/>
        </w:rPr>
        <w:t>.</w:t>
      </w:r>
      <w:r w:rsidR="00DB356A" w:rsidRPr="005D107C">
        <w:rPr>
          <w:rFonts w:asciiTheme="minorHAnsi" w:hAnsiTheme="minorHAnsi" w:cstheme="minorHAnsi"/>
          <w:color w:val="1C1D1E"/>
        </w:rPr>
        <w:t xml:space="preserve"> </w:t>
      </w:r>
      <w:bookmarkStart w:id="9" w:name="_Hlk62047125"/>
      <w:bookmarkStart w:id="10" w:name="_Hlk62209914"/>
      <w:bookmarkEnd w:id="8"/>
      <w:r w:rsidR="005B0651" w:rsidRPr="008A0D1D">
        <w:rPr>
          <w:rFonts w:asciiTheme="minorHAnsi" w:hAnsiTheme="minorHAnsi" w:cstheme="minorHAnsi"/>
          <w:color w:val="1C1D1E"/>
          <w:highlight w:val="yellow"/>
        </w:rPr>
        <w:t>On one hand, g</w:t>
      </w:r>
      <w:r w:rsidR="00097A4B" w:rsidRPr="008A0D1D">
        <w:rPr>
          <w:rFonts w:asciiTheme="minorHAnsi" w:hAnsiTheme="minorHAnsi" w:cstheme="minorHAnsi"/>
          <w:color w:val="1C1D1E"/>
          <w:highlight w:val="yellow"/>
        </w:rPr>
        <w:t xml:space="preserve">ut microbes </w:t>
      </w:r>
      <w:r w:rsidR="00327F07" w:rsidRPr="008A0D1D">
        <w:rPr>
          <w:rFonts w:asciiTheme="minorHAnsi" w:hAnsiTheme="minorHAnsi" w:cstheme="minorHAnsi"/>
          <w:color w:val="1C1D1E"/>
          <w:highlight w:val="yellow"/>
        </w:rPr>
        <w:t>could</w:t>
      </w:r>
      <w:r w:rsidR="00097A4B" w:rsidRPr="008A0D1D">
        <w:rPr>
          <w:rFonts w:asciiTheme="minorHAnsi" w:hAnsiTheme="minorHAnsi" w:cstheme="minorHAnsi"/>
          <w:color w:val="1C1D1E"/>
          <w:highlight w:val="yellow"/>
        </w:rPr>
        <w:t xml:space="preserve"> </w:t>
      </w:r>
      <w:r w:rsidR="006B323B" w:rsidRPr="008A0D1D">
        <w:rPr>
          <w:rFonts w:asciiTheme="minorHAnsi" w:hAnsiTheme="minorHAnsi" w:cstheme="minorHAnsi"/>
          <w:color w:val="1C1D1E"/>
          <w:highlight w:val="yellow"/>
        </w:rPr>
        <w:t xml:space="preserve">indirectly </w:t>
      </w:r>
      <w:r w:rsidR="007376AE" w:rsidRPr="008A0D1D">
        <w:rPr>
          <w:rFonts w:asciiTheme="minorHAnsi" w:hAnsiTheme="minorHAnsi" w:cstheme="minorHAnsi"/>
          <w:color w:val="1C1D1E"/>
          <w:highlight w:val="yellow"/>
        </w:rPr>
        <w:t>alter the investment in</w:t>
      </w:r>
      <w:r w:rsidR="00097A4B" w:rsidRPr="008A0D1D">
        <w:rPr>
          <w:rFonts w:asciiTheme="minorHAnsi" w:hAnsiTheme="minorHAnsi" w:cstheme="minorHAnsi"/>
          <w:color w:val="1C1D1E"/>
          <w:highlight w:val="yellow"/>
        </w:rPr>
        <w:t xml:space="preserve"> parental care</w:t>
      </w:r>
      <w:r w:rsidR="00F1037D" w:rsidRPr="008A0D1D">
        <w:rPr>
          <w:rFonts w:asciiTheme="minorHAnsi" w:hAnsiTheme="minorHAnsi" w:cstheme="minorHAnsi"/>
          <w:color w:val="1C1D1E"/>
          <w:highlight w:val="yellow"/>
        </w:rPr>
        <w:t xml:space="preserve">, </w:t>
      </w:r>
      <w:r w:rsidR="00056D2A" w:rsidRPr="008A0D1D">
        <w:rPr>
          <w:rFonts w:asciiTheme="minorHAnsi" w:hAnsiTheme="minorHAnsi" w:cstheme="minorHAnsi"/>
          <w:color w:val="1C1D1E"/>
          <w:highlight w:val="yellow"/>
        </w:rPr>
        <w:t>because</w:t>
      </w:r>
      <w:r w:rsidR="00097A4B" w:rsidRPr="008A0D1D">
        <w:rPr>
          <w:rFonts w:asciiTheme="minorHAnsi" w:hAnsiTheme="minorHAnsi" w:cstheme="minorHAnsi"/>
          <w:color w:val="1C1D1E"/>
          <w:highlight w:val="yellow"/>
        </w:rPr>
        <w:t xml:space="preserve"> parents are expected to adjust their level of care to their </w:t>
      </w:r>
      <w:r w:rsidR="005B0651" w:rsidRPr="008A0D1D">
        <w:rPr>
          <w:rFonts w:asciiTheme="minorHAnsi" w:hAnsiTheme="minorHAnsi" w:cstheme="minorHAnsi"/>
          <w:color w:val="1C1D1E"/>
          <w:highlight w:val="yellow"/>
        </w:rPr>
        <w:t xml:space="preserve">own </w:t>
      </w:r>
      <w:r w:rsidR="00097A4B" w:rsidRPr="008A0D1D">
        <w:rPr>
          <w:rFonts w:asciiTheme="minorHAnsi" w:hAnsiTheme="minorHAnsi" w:cstheme="minorHAnsi"/>
          <w:color w:val="1C1D1E"/>
          <w:highlight w:val="yellow"/>
        </w:rPr>
        <w:t>condition</w:t>
      </w:r>
      <w:r w:rsidR="00F1037D" w:rsidRPr="008A0D1D">
        <w:rPr>
          <w:rFonts w:asciiTheme="minorHAnsi" w:hAnsiTheme="minorHAnsi" w:cstheme="minorHAnsi"/>
          <w:color w:val="1C1D1E"/>
          <w:highlight w:val="yellow"/>
        </w:rPr>
        <w:t xml:space="preserve"> </w:t>
      </w:r>
      <w:r w:rsidR="00F1037D" w:rsidRPr="008A0D1D">
        <w:rPr>
          <w:rFonts w:asciiTheme="minorHAnsi" w:hAnsiTheme="minorHAnsi" w:cstheme="minorHAnsi"/>
          <w:color w:val="1C1D1E"/>
          <w:highlight w:val="yellow"/>
        </w:rPr>
        <w:fldChar w:fldCharType="begin" w:fldLock="1"/>
      </w:r>
      <w:r w:rsidR="003A4A4C" w:rsidRPr="008A0D1D">
        <w:rPr>
          <w:rFonts w:asciiTheme="minorHAnsi" w:hAnsiTheme="minorHAnsi" w:cstheme="minorHAnsi"/>
          <w:color w:val="1C1D1E"/>
          <w:highlight w:val="yellow"/>
        </w:rPr>
        <w:instrText>ADDIN CSL_CITATION {"citationItems":[{"id":"ITEM-1","itemData":{"author":[{"dropping-particle":"","family":"Klug","given":"Hope","non-dropping-particle":"","parse-names":false,"suffix":""},{"dropping-particle":"","family":"Alonso","given":"SH","non-dropping-particle":"","parse-names":false,"suffix":""},{"dropping-particle":"","family":"Bonsall","given":"Michael B","non-dropping-particle":"","parse-names":false,"suffix":""},{"dropping-particle":"","family":"Alonzo","given":"Suzanne H","non-dropping-particle":"","parse-names":false,"suffix":""},{"dropping-particle":"","family":"Bonsall","given":"Michael B","non-dropping-particle":"","parse-names":false,"suffix":""}],"container-title":"The evolution of parental care","editor":[{"dropping-particle":"","family":"Royle","given":"Nick J","non-dropping-particle":"","parse-names":false,"suffix":""},{"dropping-particle":"","family":"Smiseth","given":"Per T","non-dropping-particle":"","parse-names":false,"suffix":""},{"dropping-particle":"","family":"Kölliker","given":"Mathias","non-dropping-particle":"","parse-names":false,"suffix":""}],"id":"ITEM-1","issued":{"date-parts":[["2012"]]},"page":"21-39","publisher":"Oxford University Press","publisher-place":"Oxford, UK","title":"Theoretical foundations of parental care","type":"chapter"},"uris":["http://www.mendeley.com/documents/?uuid=84e2c77c-281f-49ad-b7f3-2de5c19ac3cd"]}],"mendeley":{"formattedCitation":"[24]","plainTextFormattedCitation":"[24]","previouslyFormattedCitation":"[24]"},"properties":{"noteIndex":0},"schema":"https://github.com/citation-style-language/schema/raw/master/csl-citation.json"}</w:instrText>
      </w:r>
      <w:r w:rsidR="00F1037D" w:rsidRPr="008A0D1D">
        <w:rPr>
          <w:rFonts w:asciiTheme="minorHAnsi" w:hAnsiTheme="minorHAnsi" w:cstheme="minorHAnsi"/>
          <w:color w:val="1C1D1E"/>
          <w:highlight w:val="yellow"/>
        </w:rPr>
        <w:fldChar w:fldCharType="separate"/>
      </w:r>
      <w:r w:rsidR="004C32D3" w:rsidRPr="008A0D1D">
        <w:rPr>
          <w:rFonts w:asciiTheme="minorHAnsi" w:hAnsiTheme="minorHAnsi" w:cstheme="minorHAnsi"/>
          <w:noProof/>
          <w:color w:val="1C1D1E"/>
          <w:highlight w:val="yellow"/>
        </w:rPr>
        <w:t>[24]</w:t>
      </w:r>
      <w:r w:rsidR="00F1037D" w:rsidRPr="008A0D1D">
        <w:rPr>
          <w:rFonts w:asciiTheme="minorHAnsi" w:hAnsiTheme="minorHAnsi" w:cstheme="minorHAnsi"/>
          <w:color w:val="1C1D1E"/>
          <w:highlight w:val="yellow"/>
        </w:rPr>
        <w:fldChar w:fldCharType="end"/>
      </w:r>
      <w:r w:rsidR="005B0651" w:rsidRPr="008A0D1D">
        <w:rPr>
          <w:rFonts w:asciiTheme="minorHAnsi" w:hAnsiTheme="minorHAnsi" w:cstheme="minorHAnsi"/>
          <w:color w:val="1C1D1E"/>
          <w:highlight w:val="yellow"/>
        </w:rPr>
        <w:t xml:space="preserve"> and altered gut microbial communities </w:t>
      </w:r>
      <w:r w:rsidR="006B323B" w:rsidRPr="008A0D1D">
        <w:rPr>
          <w:rFonts w:asciiTheme="minorHAnsi" w:hAnsiTheme="minorHAnsi" w:cstheme="minorHAnsi"/>
          <w:color w:val="1C1D1E"/>
          <w:highlight w:val="yellow"/>
        </w:rPr>
        <w:t>can</w:t>
      </w:r>
      <w:r w:rsidR="005B0651" w:rsidRPr="008A0D1D">
        <w:rPr>
          <w:rFonts w:asciiTheme="minorHAnsi" w:hAnsiTheme="minorHAnsi" w:cstheme="minorHAnsi"/>
          <w:color w:val="1C1D1E"/>
          <w:highlight w:val="yellow"/>
        </w:rPr>
        <w:t xml:space="preserve"> lower these conditions in multiple ways </w:t>
      </w:r>
      <w:r w:rsidR="00097A4B" w:rsidRPr="008A0D1D">
        <w:rPr>
          <w:rFonts w:asciiTheme="minorHAnsi" w:hAnsiTheme="minorHAnsi" w:cstheme="minorHAnsi"/>
          <w:color w:val="1C1D1E"/>
          <w:highlight w:val="yellow"/>
        </w:rPr>
        <w:t>(see above)</w:t>
      </w:r>
      <w:r w:rsidR="00F02F07" w:rsidRPr="008A0D1D">
        <w:rPr>
          <w:rFonts w:asciiTheme="minorHAnsi" w:hAnsiTheme="minorHAnsi" w:cstheme="minorHAnsi"/>
          <w:color w:val="1C1D1E"/>
          <w:highlight w:val="yellow"/>
        </w:rPr>
        <w:t>.</w:t>
      </w:r>
      <w:r w:rsidR="00536C93" w:rsidRPr="005D107C">
        <w:rPr>
          <w:rFonts w:asciiTheme="minorHAnsi" w:hAnsiTheme="minorHAnsi" w:cstheme="minorHAnsi"/>
          <w:color w:val="1C1D1E"/>
        </w:rPr>
        <w:t xml:space="preserve"> </w:t>
      </w:r>
      <w:bookmarkStart w:id="11" w:name="_Hlk62049373"/>
      <w:bookmarkEnd w:id="9"/>
      <w:r w:rsidR="00536C93" w:rsidRPr="000A3A1E">
        <w:rPr>
          <w:rFonts w:asciiTheme="minorHAnsi" w:hAnsiTheme="minorHAnsi" w:cstheme="minorHAnsi"/>
          <w:color w:val="1C1D1E"/>
          <w:highlight w:val="yellow"/>
        </w:rPr>
        <w:t>On the other hand, g</w:t>
      </w:r>
      <w:r w:rsidR="00F1037D" w:rsidRPr="000A3A1E">
        <w:rPr>
          <w:rFonts w:asciiTheme="minorHAnsi" w:hAnsiTheme="minorHAnsi" w:cstheme="minorHAnsi"/>
          <w:color w:val="1C1D1E"/>
          <w:highlight w:val="yellow"/>
        </w:rPr>
        <w:t xml:space="preserve">ut microbes could </w:t>
      </w:r>
      <w:r w:rsidR="004509B2" w:rsidRPr="000A3A1E">
        <w:rPr>
          <w:rFonts w:asciiTheme="minorHAnsi" w:hAnsiTheme="minorHAnsi" w:cstheme="minorHAnsi"/>
          <w:color w:val="1C1D1E"/>
          <w:highlight w:val="yellow"/>
        </w:rPr>
        <w:t xml:space="preserve">serve as </w:t>
      </w:r>
      <w:r w:rsidR="00582BF5" w:rsidRPr="000A3A1E">
        <w:rPr>
          <w:rFonts w:asciiTheme="minorHAnsi" w:hAnsiTheme="minorHAnsi" w:cstheme="minorHAnsi"/>
          <w:color w:val="1C1D1E"/>
          <w:highlight w:val="yellow"/>
        </w:rPr>
        <w:t xml:space="preserve">a </w:t>
      </w:r>
      <w:r w:rsidR="00F1037D" w:rsidRPr="000A3A1E">
        <w:rPr>
          <w:rFonts w:asciiTheme="minorHAnsi" w:hAnsiTheme="minorHAnsi" w:cstheme="minorHAnsi"/>
          <w:color w:val="1C1D1E"/>
          <w:highlight w:val="yellow"/>
        </w:rPr>
        <w:t xml:space="preserve">direct </w:t>
      </w:r>
      <w:r w:rsidR="00056D2A" w:rsidRPr="000A3A1E">
        <w:rPr>
          <w:rFonts w:asciiTheme="minorHAnsi" w:hAnsiTheme="minorHAnsi" w:cstheme="minorHAnsi"/>
          <w:color w:val="1C1D1E"/>
          <w:highlight w:val="yellow"/>
        </w:rPr>
        <w:t>promoter</w:t>
      </w:r>
      <w:r w:rsidR="00F1037D" w:rsidRPr="000A3A1E">
        <w:rPr>
          <w:rFonts w:asciiTheme="minorHAnsi" w:hAnsiTheme="minorHAnsi" w:cstheme="minorHAnsi"/>
          <w:color w:val="1C1D1E"/>
          <w:highlight w:val="yellow"/>
        </w:rPr>
        <w:t xml:space="preserve"> of parental care because</w:t>
      </w:r>
      <w:r w:rsidR="004509B2" w:rsidRPr="000A3A1E">
        <w:rPr>
          <w:rFonts w:asciiTheme="minorHAnsi" w:hAnsiTheme="minorHAnsi" w:cstheme="minorHAnsi"/>
          <w:color w:val="1C1D1E"/>
          <w:highlight w:val="yellow"/>
        </w:rPr>
        <w:t>,</w:t>
      </w:r>
      <w:r w:rsidR="00F1037D" w:rsidRPr="000A3A1E">
        <w:rPr>
          <w:rFonts w:asciiTheme="minorHAnsi" w:hAnsiTheme="minorHAnsi" w:cstheme="minorHAnsi"/>
          <w:color w:val="1C1D1E"/>
          <w:highlight w:val="yellow"/>
        </w:rPr>
        <w:t xml:space="preserve"> by enforcing the expression of care </w:t>
      </w:r>
      <w:r w:rsidR="005B0651" w:rsidRPr="000A3A1E">
        <w:rPr>
          <w:rFonts w:asciiTheme="minorHAnsi" w:hAnsiTheme="minorHAnsi" w:cstheme="minorHAnsi"/>
          <w:color w:val="1C1D1E"/>
          <w:highlight w:val="yellow"/>
        </w:rPr>
        <w:t>in</w:t>
      </w:r>
      <w:r w:rsidR="00F1037D" w:rsidRPr="000A3A1E">
        <w:rPr>
          <w:rFonts w:asciiTheme="minorHAnsi" w:hAnsiTheme="minorHAnsi" w:cstheme="minorHAnsi"/>
          <w:color w:val="1C1D1E"/>
          <w:highlight w:val="yellow"/>
        </w:rPr>
        <w:t xml:space="preserve"> adult</w:t>
      </w:r>
      <w:r w:rsidR="00536C93" w:rsidRPr="000A3A1E">
        <w:rPr>
          <w:rFonts w:asciiTheme="minorHAnsi" w:hAnsiTheme="minorHAnsi" w:cstheme="minorHAnsi"/>
          <w:color w:val="1C1D1E"/>
          <w:highlight w:val="yellow"/>
        </w:rPr>
        <w:t xml:space="preserve"> hosts</w:t>
      </w:r>
      <w:r w:rsidR="00F1037D" w:rsidRPr="000A3A1E">
        <w:rPr>
          <w:rFonts w:asciiTheme="minorHAnsi" w:hAnsiTheme="minorHAnsi" w:cstheme="minorHAnsi"/>
          <w:color w:val="1C1D1E"/>
          <w:highlight w:val="yellow"/>
        </w:rPr>
        <w:t xml:space="preserve">, </w:t>
      </w:r>
      <w:r w:rsidR="00721E6B" w:rsidRPr="000A3A1E">
        <w:rPr>
          <w:rFonts w:asciiTheme="minorHAnsi" w:hAnsiTheme="minorHAnsi" w:cstheme="minorHAnsi"/>
          <w:color w:val="1C1D1E"/>
          <w:highlight w:val="yellow"/>
        </w:rPr>
        <w:t xml:space="preserve">parental </w:t>
      </w:r>
      <w:r w:rsidR="00F1037D" w:rsidRPr="000A3A1E">
        <w:rPr>
          <w:rFonts w:asciiTheme="minorHAnsi" w:hAnsiTheme="minorHAnsi" w:cstheme="minorHAnsi"/>
          <w:color w:val="1C1D1E"/>
          <w:highlight w:val="yellow"/>
        </w:rPr>
        <w:t xml:space="preserve">gut microbes </w:t>
      </w:r>
      <w:r w:rsidR="005B0651" w:rsidRPr="000A3A1E">
        <w:rPr>
          <w:rFonts w:asciiTheme="minorHAnsi" w:hAnsiTheme="minorHAnsi" w:cstheme="minorHAnsi"/>
          <w:color w:val="1C1D1E"/>
          <w:highlight w:val="yellow"/>
        </w:rPr>
        <w:t>c</w:t>
      </w:r>
      <w:r w:rsidR="00536C93" w:rsidRPr="000A3A1E">
        <w:rPr>
          <w:rFonts w:asciiTheme="minorHAnsi" w:hAnsiTheme="minorHAnsi" w:cstheme="minorHAnsi"/>
          <w:color w:val="1C1D1E"/>
          <w:highlight w:val="yellow"/>
        </w:rPr>
        <w:t xml:space="preserve">ould </w:t>
      </w:r>
      <w:r w:rsidR="00F1037D" w:rsidRPr="000A3A1E">
        <w:rPr>
          <w:rFonts w:asciiTheme="minorHAnsi" w:hAnsiTheme="minorHAnsi" w:cstheme="minorHAnsi"/>
          <w:color w:val="1C1D1E"/>
          <w:highlight w:val="yellow"/>
        </w:rPr>
        <w:t xml:space="preserve">maximize their </w:t>
      </w:r>
      <w:r w:rsidR="00DF468D" w:rsidRPr="000A3A1E">
        <w:rPr>
          <w:rFonts w:asciiTheme="minorHAnsi" w:hAnsiTheme="minorHAnsi" w:cstheme="minorHAnsi"/>
          <w:color w:val="1C1D1E"/>
          <w:highlight w:val="yellow"/>
        </w:rPr>
        <w:t>chances to reach</w:t>
      </w:r>
      <w:r w:rsidR="00F1037D" w:rsidRPr="000A3A1E">
        <w:rPr>
          <w:rFonts w:asciiTheme="minorHAnsi" w:hAnsiTheme="minorHAnsi" w:cstheme="minorHAnsi"/>
          <w:color w:val="1C1D1E"/>
          <w:highlight w:val="yellow"/>
        </w:rPr>
        <w:t xml:space="preserve"> </w:t>
      </w:r>
      <w:r w:rsidR="005B0651" w:rsidRPr="000A3A1E">
        <w:rPr>
          <w:rFonts w:asciiTheme="minorHAnsi" w:hAnsiTheme="minorHAnsi" w:cstheme="minorHAnsi"/>
          <w:color w:val="1C1D1E"/>
          <w:highlight w:val="yellow"/>
        </w:rPr>
        <w:t xml:space="preserve">novel </w:t>
      </w:r>
      <w:r w:rsidR="00F1037D" w:rsidRPr="000A3A1E">
        <w:rPr>
          <w:rFonts w:asciiTheme="minorHAnsi" w:hAnsiTheme="minorHAnsi" w:cstheme="minorHAnsi"/>
          <w:color w:val="1C1D1E"/>
          <w:highlight w:val="yellow"/>
        </w:rPr>
        <w:t>hosts</w:t>
      </w:r>
      <w:r w:rsidR="00721E6B" w:rsidRPr="000A3A1E">
        <w:rPr>
          <w:rFonts w:asciiTheme="minorHAnsi" w:hAnsiTheme="minorHAnsi" w:cstheme="minorHAnsi"/>
          <w:color w:val="1C1D1E"/>
          <w:highlight w:val="yellow"/>
        </w:rPr>
        <w:t xml:space="preserve"> </w:t>
      </w:r>
      <w:r w:rsidR="00F1037D" w:rsidRPr="000A3A1E">
        <w:rPr>
          <w:rFonts w:asciiTheme="minorHAnsi" w:hAnsiTheme="minorHAnsi" w:cstheme="minorHAnsi"/>
          <w:color w:val="1C1D1E"/>
          <w:highlight w:val="yellow"/>
        </w:rPr>
        <w:fldChar w:fldCharType="begin" w:fldLock="1"/>
      </w:r>
      <w:r w:rsidR="002D7911" w:rsidRPr="000A3A1E">
        <w:rPr>
          <w:rFonts w:asciiTheme="minorHAnsi" w:hAnsiTheme="minorHAnsi" w:cstheme="minorHAnsi"/>
          <w:color w:val="1C1D1E"/>
          <w:highlight w:val="yellow"/>
        </w:rPr>
        <w:instrText>ADDIN CSL_CITATION {"citationItems":[{"id":"ITEM-1","itemData":{"DOI":"10.1038/ncomms14040","ISSN":"2041-1723","author":[{"dropping-particle":"","family":"Lewin-Epstein","given":"Ohad","non-dropping-particle":"","parse-names":false,"suffix":""},{"dropping-particle":"","family":"Aharonov","given":"Ranit","non-dropping-particle":"","parse-names":false,"suffix":""},{"dropping-particle":"","family":"Hadany","given":"Lilach","non-dropping-particle":"","parse-names":false,"suffix":""}],"container-title":"Nature Communications","id":"ITEM-1","issued":{"date-parts":[["2017"]]},"page":"14040","title":"Microbes can help explain the evolution of host altruism","type":"article-journal","volume":"8"},"uris":["http://www.mendeley.com/documents/?uuid=e7f20b76-5b3d-4e90-b955-6c1605827fb4"]},{"id":"ITEM-2","itemData":{"DOI":"10.3389/fevo.2020.00014","ISSN":"2296-701X","author":[{"dropping-particle":"","family":"Nalepa","given":"Christine A","non-dropping-particle":"","parse-names":false,"suffix":""}],"container-title":"Frontiers in Ecology and Evolution","id":"ITEM-2","issue":"February","issued":{"date-parts":[["2020","2","6"]]},"page":"1-15","title":"Origin of mutualism between termites and flagellated gut protists: transition from horizontal to vertical transmission","type":"article-journal","volume":"8"},"uris":["http://www.mendeley.com/documents/?uuid=dfcbb805-6915-4f31-a295-82b7c256aa24"]},{"id":"ITEM-3","itemData":{"DOI":"10.1016/j.cois.2017.06.003","ISSN":"22145745","abstract":"Fitness-determining interactions with microbes — in particular fungi — have often been considered a by-product of social evolution in insects. Here, we take the view that both beneficial and harmful microbial consortia are major drivers of social behaviours in many insect systems — ranging from aggregation to eusociality. We propose evolutionary feedbacks between the insect sociality and microbial communities that strengthen mutualistic interactions with beneficial (dietary or defensive) microbes and simultaneously increase the capacity to defend against pathogens (i.e. social immunity). We identified variation in habitat stability — as determined by breeding site predictability and ephemerality — as a main ecological factor that constrains these feedbacks. To test this hypothesis we suggest following the evolution of insect social traits upon experimental manipulation of habitat stability and microbial consortia.","author":[{"dropping-particle":"","family":"Biedermann","given":"Peter H W","non-dropping-particle":"","parse-names":false,"suffix":""},{"dropping-particle":"","family":"Rohlfs","given":"Marko","non-dropping-particle":"","parse-names":false,"suffix":""}],"container-title":"Current Opinion in Insect Science","id":"ITEM-3","issued":{"date-parts":[["2017","8"]]},"page":"92-100","publisher":"Elsevier Inc","title":"Evolutionary feedbacks between insect sociality and microbial management","type":"article-journal","volume":"22"},"uris":["http://www.mendeley.com/documents/?uuid=f932a4c7-c7c2-482c-a4de-68f6ca1c9f3c"]},{"id":"ITEM-4","itemData":{"DOI":"10.3389/fevo.2020.00132","ISSN":"2296701X","abstract":"Symbioses between animals and microbes are ubiquitous, and often have drastic fitness effects on both parties. A rapidly growing body of research now shows that many of these effects are driven by social interactions among the symbionts. For instance, microbes frequently cooperate by producing shareable ‘public goods’ that can mediate both virulence and host-beneficial functions. Conversely, hosts often exert control over symbionts by targeting their social interactions. Despite this pivotal role, we have only started to uncover the full diversity of microbial interactions, and many of the factors that shape variation in their effects on host function and evolution across different symbioses remain elusive. Here, we (i) review the known diversity of microbial interactions across different symbioses, and (ii) argue that variation in their nature and impact is often determined by differences in symbiont diversity. In particular, we first give a primer on the social lives of microbes, and then discuss how intraspecific and interspecific interactions among microbial symbionts affect – and are affected by – their host. Subsequently, we move to the evolution of symbiosis, and discuss the role of microbial interactions in symbioses that feature only few versus many different symbiont species. We show that symbiont-rich symbioses are shaped by strong interspecific competition, which selects against many host-beneficial forms of microbial cooperation, and thereby limits the scope for the evolution of strong host-symbiont dependencies. Conversely, symbioses involving only few symbiont species are often characterized by forms of microbial cooperation that mediate host-beneficial services, a situation that increases the scope for the evolution of host-symbiont dependencies. Overall, we infer that the explicit consideration of social dynamics within symbiont communities of varying complexity is crucial to advance our understanding of how microbes shape animal function and evolution.","author":[{"dropping-particle":"","family":"Figueiredo","given":"Alexandre R. T.","non-dropping-particle":"","parse-names":false,"suffix":""},{"dropping-particle":"","family":"Kramer","given":"Jos","non-dropping-particle":"","parse-names":false,"suffix":""}],"container-title":"Frontiers in Ecology and Evolution","id":"ITEM-4","issue":"May","issued":{"date-parts":[["2020"]]},"page":"1-15","title":"Cooperation and conflict within the microbiota and their effects on animal hosts","type":"article-journal","volume":"8"},"uris":["http://www.mendeley.com/documents/?uuid=c4aa9001-f459-4193-9b24-6788b231a97c"]},{"id":"ITEM-5","itemData":{"DOI":"10.3389/fcimb.2014.00147","ISSN":"22352988","abstract":"The tight association of the human body with trillions of colonizing microbes that we observe today is the result of a long evolutionary history. Only very recently have we started to understand how this symbiosis also affects brain function and behaviour. Here in this hypothesis and theory article, we propose how host-microbe associations potentially influenced mammalian brain evolution and development. In particular, we explore the integration of human brain development with evolution, symbiosis, and RNA biology, which together represent a 'social triangle' that drives human social behaviour and cognition. We argue that, in order to understand how inter-kingdom communication can affect brain adaptation and plasticity, it is inevitable to consider epigenetic mechanisms as important mediators of genome-microbiome interactions on an individual as well as a transgenerational time scale. Finally, we unite these interpretations with the hologenome theory of evolution. Taken together, we propose a tighter integration of neuroscience fields with host-associated microbiology by taking an evolutionary perspective.","author":[{"dropping-particle":"","family":"Stilling","given":"Roman M.","non-dropping-particle":"","parse-names":false,"suffix":""},{"dropping-particle":"","family":"Bordenstein","given":"Seth R.","non-dropping-particle":"","parse-names":false,"suffix":""},{"dropping-particle":"","family":"Dinan","given":"Timothy G.","non-dropping-particle":"","parse-names":false,"suffix":""},{"dropping-particle":"","family":"Cryan","given":"John F.","non-dropping-particle":"","parse-names":false,"suffix":""}],"container-title":"Frontiers in Cellular and Infection Microbiology","id":"ITEM-5","issue":"OCT","issued":{"date-parts":[["2014"]]},"page":"147","title":"Friends with social benefits: host-microbe interactions as a driver of brain evolution and development?","type":"article-journal","volume":"4"},"uris":["http://www.mendeley.com/documents/?uuid=2b7e05a8-bc12-4910-9041-c2d3f03a93ab"]},{"id":"ITEM-6","itemData":{"DOI":"10.1098/rstb.2019.0599","ISBN":"0000000216425","ISSN":"0962-8436","abstract":"Paternal care, particularly in cases of uncertain paternity, carries significant costs. Extensive research, both theoretical and experimental, has explored the conditions in which paternal care behaviour would be favoured. Common explanations include an adjustment of care with uncertainty in paternity and limited accuracy in parentage assessment. Here, we propose a new explanation that microbes may play a role in the evolution of paternal care among their hosts. Using computational models, we demonstrate that microbes associated with increased paternal care could be favoured by natural selection. We find that microbe-induced paternal care could evolve under wider conditions than suggested by genetic models. Moreover, we show that microbe-induced paternal care is more likely to evolve when considering paternal care interactions that increase microbial transmission, such as feeding and grooming. Our results imply that factors affecting the composition of host microbiome may also alter paternal behaviour.","author":[{"dropping-particle":"","family":"Gurevich","given":"Yael","non-dropping-particle":"","parse-names":false,"suffix":""},{"dropping-particle":"","family":"Lewin-Epstein","given":"Ohad","non-dropping-particle":"","parse-names":false,"suffix":""},{"dropping-particle":"","family":"Hadany","given":"Lilach","non-dropping-particle":"","parse-names":false,"suffix":""}],"container-title":"Philosophical Transactions of the Royal Society B: Biological Sciences","id":"ITEM-6","issue":"1808","issued":{"date-parts":[["2020","9","28"]]},"page":"20190599","title":"The evolution of paternal care: a role for microbes?","type":"article-journal","volume":"375"},"uris":["http://www.mendeley.com/documents/?uuid=4f8ab3dc-c395-4d7c-81ea-ad406b946709"]}],"mendeley":{"formattedCitation":"[25–30]","plainTextFormattedCitation":"[25–30]","previouslyFormattedCitation":"[25–30]"},"properties":{"noteIndex":0},"schema":"https://github.com/citation-style-language/schema/raw/master/csl-citation.json"}</w:instrText>
      </w:r>
      <w:r w:rsidR="00F1037D" w:rsidRPr="000A3A1E">
        <w:rPr>
          <w:rFonts w:asciiTheme="minorHAnsi" w:hAnsiTheme="minorHAnsi" w:cstheme="minorHAnsi"/>
          <w:color w:val="1C1D1E"/>
          <w:highlight w:val="yellow"/>
        </w:rPr>
        <w:fldChar w:fldCharType="separate"/>
      </w:r>
      <w:r w:rsidR="004C32D3" w:rsidRPr="000A3A1E">
        <w:rPr>
          <w:rFonts w:asciiTheme="minorHAnsi" w:hAnsiTheme="minorHAnsi" w:cstheme="minorHAnsi"/>
          <w:noProof/>
          <w:color w:val="1C1D1E"/>
          <w:highlight w:val="yellow"/>
        </w:rPr>
        <w:t>[25–30]</w:t>
      </w:r>
      <w:r w:rsidR="00F1037D" w:rsidRPr="000A3A1E">
        <w:rPr>
          <w:rFonts w:asciiTheme="minorHAnsi" w:hAnsiTheme="minorHAnsi" w:cstheme="minorHAnsi"/>
          <w:color w:val="1C1D1E"/>
          <w:highlight w:val="yellow"/>
        </w:rPr>
        <w:fldChar w:fldCharType="end"/>
      </w:r>
      <w:r w:rsidR="00ED61CC" w:rsidRPr="000A3A1E">
        <w:rPr>
          <w:rFonts w:asciiTheme="minorHAnsi" w:hAnsiTheme="minorHAnsi" w:cstheme="minorHAnsi"/>
          <w:color w:val="1C1D1E"/>
          <w:highlight w:val="yellow"/>
        </w:rPr>
        <w:t>(</w:t>
      </w:r>
      <w:r w:rsidR="004C32D3" w:rsidRPr="000A3A1E">
        <w:rPr>
          <w:rFonts w:asciiTheme="minorHAnsi" w:hAnsiTheme="minorHAnsi" w:cstheme="minorHAnsi"/>
          <w:color w:val="1C1D1E"/>
          <w:highlight w:val="yellow"/>
        </w:rPr>
        <w:t>but see</w:t>
      </w:r>
      <w:r w:rsidR="006C4B55" w:rsidRPr="000A3A1E">
        <w:rPr>
          <w:rFonts w:asciiTheme="minorHAnsi" w:hAnsiTheme="minorHAnsi" w:cstheme="minorHAnsi"/>
          <w:color w:val="1C1D1E"/>
          <w:highlight w:val="yellow"/>
        </w:rPr>
        <w:t xml:space="preserve"> </w:t>
      </w:r>
      <w:r w:rsidR="00ED61CC" w:rsidRPr="000A3A1E">
        <w:rPr>
          <w:rFonts w:asciiTheme="minorHAnsi" w:hAnsiTheme="minorHAnsi" w:cstheme="minorHAnsi"/>
          <w:color w:val="1C1D1E"/>
          <w:highlight w:val="yellow"/>
        </w:rPr>
        <w:fldChar w:fldCharType="begin" w:fldLock="1"/>
      </w:r>
      <w:r w:rsidR="003A4A4C" w:rsidRPr="000A3A1E">
        <w:rPr>
          <w:rFonts w:asciiTheme="minorHAnsi" w:hAnsiTheme="minorHAnsi" w:cstheme="minorHAnsi"/>
          <w:color w:val="1C1D1E"/>
          <w:highlight w:val="yellow"/>
        </w:rPr>
        <w:instrText>ADDIN CSL_CITATION {"citationItems":[{"id":"ITEM-1","itemData":{"DOI":"10.1038/s41579-018-0014-3","ISSN":"17401534","abstract":"Growing evidence indicates that the mammalian microbiome can affect behaviour, and several symbionts even produce neurotransmitters. One common explanation for these observations is that symbionts have evolved to manipulate host behaviour for their benefit. Here, we evaluate the manipulation hypothesis by applying evolutionary theory to recent work on the gut–brain axis. Although the theory predicts manipulation by symbionts under certain conditions, these appear rarely satisfied by the genetically diverse communities of the mammalian microbiome. Specifically, any symbiont investing its resources to manipulate host behaviour is expected to be outcompeted within the microbiome by strains that do not manipulate and redirect their resources into growth and survival. Moreover, current data provide no clear evidence for manipulation. Instead, we show how behavioural effects can readily arise as a by-product of natural selection on microorganisms to grow within the host and natural selection on hosts to depend upon their symbionts. We argue that understanding why the microbiome influences behaviour requires a focus on microbial ecology and local effects within the host.","author":[{"dropping-particle":"","family":"Johnson","given":"Katerina VA","non-dropping-particle":"","parse-names":false,"suffix":""},{"dropping-particle":"","family":"Foster","given":"Kevin R","non-dropping-particle":"","parse-names":false,"suffix":""}],"container-title":"Nature Reviews Microbiology","id":"ITEM-1","issue":"10","issued":{"date-parts":[["2018"]]},"page":"647-655","publisher":"Springer US","title":"Why does the microbiome affect behaviour?","type":"article-journal","volume":"16"},"uris":["http://www.mendeley.com/documents/?uuid=723046f2-23b6-45ce-ba34-6d60e03e3367"]}],"mendeley":{"formattedCitation":"[31]","plainTextFormattedCitation":"[31]","previouslyFormattedCitation":"[31]"},"properties":{"noteIndex":0},"schema":"https://github.com/citation-style-language/schema/raw/master/csl-citation.json"}</w:instrText>
      </w:r>
      <w:r w:rsidR="00ED61CC" w:rsidRPr="000A3A1E">
        <w:rPr>
          <w:rFonts w:asciiTheme="minorHAnsi" w:hAnsiTheme="minorHAnsi" w:cstheme="minorHAnsi"/>
          <w:color w:val="1C1D1E"/>
          <w:highlight w:val="yellow"/>
        </w:rPr>
        <w:fldChar w:fldCharType="separate"/>
      </w:r>
      <w:r w:rsidR="004C32D3" w:rsidRPr="000A3A1E">
        <w:rPr>
          <w:rFonts w:asciiTheme="minorHAnsi" w:hAnsiTheme="minorHAnsi" w:cstheme="minorHAnsi"/>
          <w:noProof/>
          <w:color w:val="1C1D1E"/>
          <w:highlight w:val="yellow"/>
        </w:rPr>
        <w:t>[31]</w:t>
      </w:r>
      <w:r w:rsidR="00ED61CC" w:rsidRPr="000A3A1E">
        <w:rPr>
          <w:rFonts w:asciiTheme="minorHAnsi" w:hAnsiTheme="minorHAnsi" w:cstheme="minorHAnsi"/>
          <w:color w:val="1C1D1E"/>
          <w:highlight w:val="yellow"/>
        </w:rPr>
        <w:fldChar w:fldCharType="end"/>
      </w:r>
      <w:r w:rsidR="00ED61CC" w:rsidRPr="000A3A1E">
        <w:rPr>
          <w:rFonts w:asciiTheme="minorHAnsi" w:hAnsiTheme="minorHAnsi" w:cstheme="minorHAnsi"/>
          <w:color w:val="1C1D1E"/>
          <w:highlight w:val="yellow"/>
        </w:rPr>
        <w:t>)</w:t>
      </w:r>
      <w:r w:rsidR="004846E2" w:rsidRPr="005D107C">
        <w:rPr>
          <w:rFonts w:asciiTheme="minorHAnsi" w:hAnsiTheme="minorHAnsi" w:cstheme="minorHAnsi"/>
          <w:color w:val="1C1D1E"/>
        </w:rPr>
        <w:t>.</w:t>
      </w:r>
      <w:bookmarkEnd w:id="10"/>
      <w:r w:rsidR="004846E2" w:rsidRPr="005D107C">
        <w:rPr>
          <w:rFonts w:asciiTheme="minorHAnsi" w:hAnsiTheme="minorHAnsi" w:cstheme="minorHAnsi"/>
          <w:color w:val="1C1D1E"/>
        </w:rPr>
        <w:t xml:space="preserve"> </w:t>
      </w:r>
      <w:bookmarkEnd w:id="11"/>
      <w:r w:rsidR="004B76E9" w:rsidRPr="005D107C">
        <w:rPr>
          <w:rFonts w:asciiTheme="minorHAnsi" w:hAnsiTheme="minorHAnsi" w:cstheme="minorHAnsi"/>
          <w:color w:val="1C1D1E"/>
        </w:rPr>
        <w:t>T</w:t>
      </w:r>
      <w:r w:rsidR="004846E2" w:rsidRPr="005D107C">
        <w:rPr>
          <w:rFonts w:asciiTheme="minorHAnsi" w:hAnsiTheme="minorHAnsi" w:cstheme="minorHAnsi"/>
          <w:color w:val="1C1D1E"/>
        </w:rPr>
        <w:t>h</w:t>
      </w:r>
      <w:r w:rsidR="00EC555B" w:rsidRPr="005D107C">
        <w:rPr>
          <w:rFonts w:asciiTheme="minorHAnsi" w:hAnsiTheme="minorHAnsi" w:cstheme="minorHAnsi"/>
          <w:color w:val="1C1D1E"/>
        </w:rPr>
        <w:t>e</w:t>
      </w:r>
      <w:r w:rsidR="004846E2" w:rsidRPr="005D107C">
        <w:rPr>
          <w:rFonts w:asciiTheme="minorHAnsi" w:hAnsiTheme="minorHAnsi" w:cstheme="minorHAnsi"/>
          <w:color w:val="1C1D1E"/>
        </w:rPr>
        <w:t xml:space="preserve"> transfer</w:t>
      </w:r>
      <w:r w:rsidR="00F1787D" w:rsidRPr="005D107C">
        <w:rPr>
          <w:rFonts w:asciiTheme="minorHAnsi" w:hAnsiTheme="minorHAnsi" w:cstheme="minorHAnsi"/>
          <w:color w:val="1C1D1E"/>
        </w:rPr>
        <w:t xml:space="preserve"> </w:t>
      </w:r>
      <w:r w:rsidR="00EC555B" w:rsidRPr="005D107C">
        <w:rPr>
          <w:rFonts w:asciiTheme="minorHAnsi" w:hAnsiTheme="minorHAnsi" w:cstheme="minorHAnsi"/>
          <w:color w:val="1C1D1E"/>
        </w:rPr>
        <w:t xml:space="preserve">of gut microbes </w:t>
      </w:r>
      <w:r w:rsidR="00F1787D" w:rsidRPr="005D107C">
        <w:rPr>
          <w:rFonts w:asciiTheme="minorHAnsi" w:hAnsiTheme="minorHAnsi" w:cstheme="minorHAnsi"/>
          <w:color w:val="1C1D1E"/>
        </w:rPr>
        <w:t xml:space="preserve">through parental care </w:t>
      </w:r>
      <w:r w:rsidR="004846E2" w:rsidRPr="005D107C">
        <w:rPr>
          <w:rFonts w:asciiTheme="minorHAnsi" w:hAnsiTheme="minorHAnsi" w:cstheme="minorHAnsi"/>
        </w:rPr>
        <w:t xml:space="preserve">has been reported </w:t>
      </w:r>
      <w:r w:rsidR="009048E2" w:rsidRPr="005D107C">
        <w:rPr>
          <w:rFonts w:asciiTheme="minorHAnsi" w:hAnsiTheme="minorHAnsi" w:cstheme="minorHAnsi"/>
        </w:rPr>
        <w:t xml:space="preserve">in </w:t>
      </w:r>
      <w:r w:rsidR="00EC555B" w:rsidRPr="005D107C">
        <w:rPr>
          <w:rFonts w:asciiTheme="minorHAnsi" w:hAnsiTheme="minorHAnsi" w:cstheme="minorHAnsi"/>
        </w:rPr>
        <w:t>several insect</w:t>
      </w:r>
      <w:r w:rsidR="00676107" w:rsidRPr="005D107C">
        <w:rPr>
          <w:rFonts w:asciiTheme="minorHAnsi" w:hAnsiTheme="minorHAnsi" w:cstheme="minorHAnsi"/>
        </w:rPr>
        <w:t xml:space="preserve"> specie</w:t>
      </w:r>
      <w:r w:rsidR="00EC555B" w:rsidRPr="005D107C">
        <w:rPr>
          <w:rFonts w:asciiTheme="minorHAnsi" w:hAnsiTheme="minorHAnsi" w:cstheme="minorHAnsi"/>
        </w:rPr>
        <w:t xml:space="preserve">s, such as </w:t>
      </w:r>
      <w:r w:rsidR="009048E2" w:rsidRPr="005D107C">
        <w:rPr>
          <w:rFonts w:asciiTheme="minorHAnsi" w:hAnsiTheme="minorHAnsi" w:cstheme="minorHAnsi"/>
        </w:rPr>
        <w:t xml:space="preserve">the stinkbug </w:t>
      </w:r>
      <w:proofErr w:type="spellStart"/>
      <w:r w:rsidR="009048E2" w:rsidRPr="005D107C">
        <w:rPr>
          <w:rFonts w:asciiTheme="minorHAnsi" w:hAnsiTheme="minorHAnsi" w:cstheme="minorHAnsi"/>
          <w:i/>
        </w:rPr>
        <w:t>Parastrachia</w:t>
      </w:r>
      <w:proofErr w:type="spellEnd"/>
      <w:r w:rsidR="009048E2" w:rsidRPr="005D107C">
        <w:rPr>
          <w:rFonts w:asciiTheme="minorHAnsi" w:hAnsiTheme="minorHAnsi" w:cstheme="minorHAnsi"/>
          <w:i/>
        </w:rPr>
        <w:t xml:space="preserve"> </w:t>
      </w:r>
      <w:proofErr w:type="spellStart"/>
      <w:r w:rsidR="009048E2" w:rsidRPr="005D107C">
        <w:rPr>
          <w:rFonts w:asciiTheme="minorHAnsi" w:hAnsiTheme="minorHAnsi" w:cstheme="minorHAnsi"/>
          <w:i/>
        </w:rPr>
        <w:t>japonensis</w:t>
      </w:r>
      <w:proofErr w:type="spellEnd"/>
      <w:r w:rsidR="00481C0A" w:rsidRPr="005D107C">
        <w:rPr>
          <w:rFonts w:asciiTheme="minorHAnsi" w:hAnsiTheme="minorHAnsi" w:cstheme="minorHAnsi"/>
        </w:rPr>
        <w:t xml:space="preserve"> </w:t>
      </w:r>
      <w:r w:rsidR="009048E2"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10.1016/j.anbehav.2011.11.006","ISSN":"00033472","author":[{"dropping-particle":"","family":"Hosokawa","given":"Takahiro","non-dropping-particle":"","parse-names":false,"suffix":""},{"dropping-particle":"","family":"Hironaka","given":"Mantaro","non-dropping-particle":"","parse-names":false,"suffix":""},{"dropping-particle":"","family":"Mukai","given":"Hiromi","non-dropping-particle":"","parse-names":false,"suffix":""},{"dropping-particle":"","family":"Inadomi","given":"Koichi","non-dropping-particle":"","parse-names":false,"suffix":""},{"dropping-particle":"","family":"Suzuki","given":"Nobuhiko","non-dropping-particle":"","parse-names":false,"suffix":""},{"dropping-particle":"","family":"Fukatsu","given":"Takema","non-dropping-particle":"","parse-names":false,"suffix":""}],"container-title":"Animal Behaviour","id":"ITEM-1","issue":"1","issued":{"date-parts":[["2012","1"]]},"page":"293-300","publisher":"Elsevier Ltd","title":"Mothers never miss the moment: a fine-tuned mechanism for vertical symbiont transmission in a subsocial insect","type":"article-journal","volume":"83"},"uris":["http://www.mendeley.com/documents/?uuid=c1c0830d-e9ae-4f75-b4e3-95d10db5cab0"]}],"mendeley":{"formattedCitation":"[32]","plainTextFormattedCitation":"[32]","previouslyFormattedCitation":"[32]"},"properties":{"noteIndex":0},"schema":"https://github.com/citation-style-language/schema/raw/master/csl-citation.json"}</w:instrText>
      </w:r>
      <w:r w:rsidR="009048E2" w:rsidRPr="005D107C">
        <w:rPr>
          <w:rFonts w:asciiTheme="minorHAnsi" w:hAnsiTheme="minorHAnsi" w:cstheme="minorHAnsi"/>
        </w:rPr>
        <w:fldChar w:fldCharType="separate"/>
      </w:r>
      <w:r w:rsidR="004C32D3" w:rsidRPr="005D107C">
        <w:rPr>
          <w:rFonts w:asciiTheme="minorHAnsi" w:hAnsiTheme="minorHAnsi" w:cstheme="minorHAnsi"/>
          <w:noProof/>
        </w:rPr>
        <w:t>[32]</w:t>
      </w:r>
      <w:r w:rsidR="009048E2" w:rsidRPr="005D107C">
        <w:rPr>
          <w:rFonts w:asciiTheme="minorHAnsi" w:hAnsiTheme="minorHAnsi" w:cstheme="minorHAnsi"/>
        </w:rPr>
        <w:fldChar w:fldCharType="end"/>
      </w:r>
      <w:r w:rsidR="00481C0A" w:rsidRPr="005D107C">
        <w:rPr>
          <w:rFonts w:asciiTheme="minorHAnsi" w:hAnsiTheme="minorHAnsi" w:cstheme="minorHAnsi"/>
        </w:rPr>
        <w:t xml:space="preserve">, </w:t>
      </w:r>
      <w:r w:rsidR="009048E2" w:rsidRPr="005D107C">
        <w:rPr>
          <w:rFonts w:asciiTheme="minorHAnsi" w:hAnsiTheme="minorHAnsi" w:cstheme="minorHAnsi"/>
        </w:rPr>
        <w:t xml:space="preserve">the Japanese common </w:t>
      </w:r>
      <w:proofErr w:type="spellStart"/>
      <w:r w:rsidR="009048E2" w:rsidRPr="005D107C">
        <w:rPr>
          <w:rFonts w:asciiTheme="minorHAnsi" w:hAnsiTheme="minorHAnsi" w:cstheme="minorHAnsi"/>
        </w:rPr>
        <w:t>plataspid</w:t>
      </w:r>
      <w:proofErr w:type="spellEnd"/>
      <w:r w:rsidR="009048E2" w:rsidRPr="005D107C">
        <w:rPr>
          <w:rFonts w:asciiTheme="minorHAnsi" w:hAnsiTheme="minorHAnsi" w:cstheme="minorHAnsi"/>
        </w:rPr>
        <w:t xml:space="preserve"> stinkbug </w:t>
      </w:r>
      <w:proofErr w:type="spellStart"/>
      <w:r w:rsidR="009048E2" w:rsidRPr="005D107C">
        <w:rPr>
          <w:rFonts w:asciiTheme="minorHAnsi" w:hAnsiTheme="minorHAnsi" w:cstheme="minorHAnsi"/>
          <w:i/>
        </w:rPr>
        <w:t>Megacopta</w:t>
      </w:r>
      <w:proofErr w:type="spellEnd"/>
      <w:r w:rsidR="009048E2" w:rsidRPr="005D107C">
        <w:rPr>
          <w:rFonts w:asciiTheme="minorHAnsi" w:hAnsiTheme="minorHAnsi" w:cstheme="minorHAnsi"/>
          <w:i/>
        </w:rPr>
        <w:t xml:space="preserve"> </w:t>
      </w:r>
      <w:proofErr w:type="spellStart"/>
      <w:r w:rsidR="009048E2" w:rsidRPr="005D107C">
        <w:rPr>
          <w:rFonts w:asciiTheme="minorHAnsi" w:hAnsiTheme="minorHAnsi" w:cstheme="minorHAnsi"/>
          <w:i/>
        </w:rPr>
        <w:t>punctatissima</w:t>
      </w:r>
      <w:proofErr w:type="spellEnd"/>
      <w:r w:rsidR="009048E2" w:rsidRPr="005D107C">
        <w:rPr>
          <w:rFonts w:asciiTheme="minorHAnsi" w:hAnsiTheme="minorHAnsi" w:cstheme="minorHAnsi"/>
        </w:rPr>
        <w:t xml:space="preserve"> </w:t>
      </w:r>
      <w:r w:rsidR="009048E2"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10.1128/AEM.68.1.389-396.2002","ISSN":"0099-2240","author":[{"dropping-particle":"","family":"Fukatsu","given":"Takema","non-dropping-particle":"","parse-names":false,"suffix":""},{"dropping-particle":"","family":"Hosokawa","given":"T.","non-dropping-particle":"","parse-names":false,"suffix":""}],"container-title":"Applied and Environmental Microbiology","id":"ITEM-1","issue":"1","issued":{"date-parts":[["2002","1","1"]]},"page":"389-396","title":"Capsule-transmitted gut symbiotic bacterium of the Japanese common plataspid stinkbug, &lt;i&gt;Megacopta punctatissima&lt;/i&gt;","type":"article-journal","volume":"68"},"uris":["http://www.mendeley.com/documents/?uuid=05cb121b-208f-4112-b9bb-66f5fcb96154"]}],"mendeley":{"formattedCitation":"[33]","plainTextFormattedCitation":"[33]","previouslyFormattedCitation":"[33]"},"properties":{"noteIndex":0},"schema":"https://github.com/citation-style-language/schema/raw/master/csl-citation.json"}</w:instrText>
      </w:r>
      <w:r w:rsidR="009048E2" w:rsidRPr="005D107C">
        <w:rPr>
          <w:rFonts w:asciiTheme="minorHAnsi" w:hAnsiTheme="minorHAnsi" w:cstheme="minorHAnsi"/>
        </w:rPr>
        <w:fldChar w:fldCharType="separate"/>
      </w:r>
      <w:r w:rsidR="004C32D3" w:rsidRPr="005D107C">
        <w:rPr>
          <w:rFonts w:asciiTheme="minorHAnsi" w:hAnsiTheme="minorHAnsi" w:cstheme="minorHAnsi"/>
          <w:noProof/>
        </w:rPr>
        <w:t>[33]</w:t>
      </w:r>
      <w:r w:rsidR="009048E2" w:rsidRPr="005D107C">
        <w:rPr>
          <w:rFonts w:asciiTheme="minorHAnsi" w:hAnsiTheme="minorHAnsi" w:cstheme="minorHAnsi"/>
        </w:rPr>
        <w:fldChar w:fldCharType="end"/>
      </w:r>
      <w:r w:rsidR="00140C17" w:rsidRPr="005D107C">
        <w:rPr>
          <w:rFonts w:asciiTheme="minorHAnsi" w:hAnsiTheme="minorHAnsi" w:cstheme="minorHAnsi"/>
        </w:rPr>
        <w:t xml:space="preserve">, </w:t>
      </w:r>
      <w:r w:rsidR="00481C0A" w:rsidRPr="005D107C">
        <w:rPr>
          <w:rFonts w:asciiTheme="minorHAnsi" w:hAnsiTheme="minorHAnsi" w:cstheme="minorHAnsi"/>
        </w:rPr>
        <w:t xml:space="preserve">the wood cockroach </w:t>
      </w:r>
      <w:proofErr w:type="spellStart"/>
      <w:r w:rsidR="00481C0A" w:rsidRPr="005D107C">
        <w:rPr>
          <w:rFonts w:asciiTheme="minorHAnsi" w:hAnsiTheme="minorHAnsi" w:cstheme="minorHAnsi"/>
          <w:i/>
        </w:rPr>
        <w:t>Cryptocercus</w:t>
      </w:r>
      <w:proofErr w:type="spellEnd"/>
      <w:r w:rsidR="00481C0A" w:rsidRPr="005D107C">
        <w:rPr>
          <w:rFonts w:asciiTheme="minorHAnsi" w:hAnsiTheme="minorHAnsi" w:cstheme="minorHAnsi"/>
          <w:i/>
        </w:rPr>
        <w:t xml:space="preserve"> </w:t>
      </w:r>
      <w:proofErr w:type="spellStart"/>
      <w:r w:rsidR="00481C0A" w:rsidRPr="005D107C">
        <w:rPr>
          <w:rFonts w:asciiTheme="minorHAnsi" w:hAnsiTheme="minorHAnsi" w:cstheme="minorHAnsi"/>
          <w:i/>
        </w:rPr>
        <w:t>punctulatus</w:t>
      </w:r>
      <w:proofErr w:type="spellEnd"/>
      <w:r w:rsidR="00481C0A" w:rsidRPr="005D107C">
        <w:rPr>
          <w:rFonts w:asciiTheme="minorHAnsi" w:hAnsiTheme="minorHAnsi" w:cstheme="minorHAnsi"/>
        </w:rPr>
        <w:t xml:space="preserve"> </w:t>
      </w:r>
      <w:r w:rsidR="00481C0A" w:rsidRPr="005D107C">
        <w:rPr>
          <w:rFonts w:asciiTheme="minorHAnsi" w:hAnsiTheme="minorHAnsi" w:cstheme="minorHAnsi"/>
        </w:rPr>
        <w:fldChar w:fldCharType="begin" w:fldLock="1"/>
      </w:r>
      <w:r w:rsidR="00235405" w:rsidRPr="005D107C">
        <w:rPr>
          <w:rFonts w:asciiTheme="minorHAnsi" w:hAnsiTheme="minorHAnsi" w:cstheme="minorHAnsi"/>
        </w:rPr>
        <w:instrText>ADDIN CSL_CITATION {"citationItems":[{"id":"ITEM-1","itemData":{"DOI":"10.1093/aesa/83.4.786","ISSN":"1938-2901","abstract":"Young families of the wood-feeding cockroach Cryptocercus punctulatus Scudder are described. Brood size immediately following hatch is 36 .+-. 13 (.hivin.x .+-. SD, n = 168) nymphs, the sex ratio is 1:1. The head capsule width and antennal segmentation of the first four instars are described. The protozoan symbiosis of the hindgut paunch appears established by the third stadium. Neonates develop to the third or fourth instar by their first winter.","author":[{"dropping-particle":"","family":"Nalepa","given":"Christine A","non-dropping-particle":"","parse-names":false,"suffix":""}],"container-title":"Annals of the Entomological Society of America","id":"ITEM-1","issue":"4","issued":{"date-parts":[["1990","7","1"]]},"page":"786-789","title":"Early development of nymphs and establishment of hindgut symbiosis in &lt;i&gt;Cryptocercus punctulatus&lt;/i&gt; (Dictyoptera: Cryptocercidae)","type":"article-journal","volume":"83"},"uris":["http://www.mendeley.com/documents/?uuid=7925add6-b6e9-4b32-945f-1a74fd6055e1"]}],"mendeley":{"formattedCitation":"[34]","plainTextFormattedCitation":"[34]","previouslyFormattedCitation":"[34]"},"properties":{"noteIndex":0},"schema":"https://github.com/citation-style-language/schema/raw/master/csl-citation.json"}</w:instrText>
      </w:r>
      <w:r w:rsidR="00481C0A" w:rsidRPr="005D107C">
        <w:rPr>
          <w:rFonts w:asciiTheme="minorHAnsi" w:hAnsiTheme="minorHAnsi" w:cstheme="minorHAnsi"/>
        </w:rPr>
        <w:fldChar w:fldCharType="separate"/>
      </w:r>
      <w:r w:rsidR="00725762" w:rsidRPr="005D107C">
        <w:rPr>
          <w:rFonts w:asciiTheme="minorHAnsi" w:hAnsiTheme="minorHAnsi" w:cstheme="minorHAnsi"/>
          <w:noProof/>
        </w:rPr>
        <w:t>[34]</w:t>
      </w:r>
      <w:r w:rsidR="00481C0A" w:rsidRPr="005D107C">
        <w:rPr>
          <w:rFonts w:asciiTheme="minorHAnsi" w:hAnsiTheme="minorHAnsi" w:cstheme="minorHAnsi"/>
        </w:rPr>
        <w:fldChar w:fldCharType="end"/>
      </w:r>
      <w:r w:rsidR="00725762" w:rsidRPr="005D107C">
        <w:rPr>
          <w:rFonts w:asciiTheme="minorHAnsi" w:hAnsiTheme="minorHAnsi" w:cstheme="minorHAnsi"/>
        </w:rPr>
        <w:t xml:space="preserve"> and the wood-feeding termite </w:t>
      </w:r>
      <w:r w:rsidR="00725762" w:rsidRPr="005D107C">
        <w:rPr>
          <w:rFonts w:asciiTheme="minorHAnsi" w:hAnsiTheme="minorHAnsi" w:cstheme="minorHAnsi"/>
          <w:i/>
          <w:iCs/>
        </w:rPr>
        <w:t xml:space="preserve">Reticulitermes </w:t>
      </w:r>
      <w:proofErr w:type="spellStart"/>
      <w:r w:rsidR="00725762" w:rsidRPr="005D107C">
        <w:rPr>
          <w:rFonts w:asciiTheme="minorHAnsi" w:hAnsiTheme="minorHAnsi" w:cstheme="minorHAnsi"/>
          <w:i/>
          <w:iCs/>
        </w:rPr>
        <w:t>grassei</w:t>
      </w:r>
      <w:proofErr w:type="spellEnd"/>
      <w:r w:rsidR="00725762" w:rsidRPr="005D107C">
        <w:rPr>
          <w:rFonts w:asciiTheme="minorHAnsi" w:hAnsiTheme="minorHAnsi" w:cstheme="minorHAnsi"/>
          <w:i/>
          <w:iCs/>
        </w:rPr>
        <w:t xml:space="preserve"> </w:t>
      </w:r>
      <w:r w:rsidR="00725762" w:rsidRPr="005D107C">
        <w:rPr>
          <w:rFonts w:asciiTheme="minorHAnsi" w:hAnsiTheme="minorHAnsi" w:cstheme="minorHAnsi"/>
          <w:i/>
          <w:iCs/>
        </w:rPr>
        <w:fldChar w:fldCharType="begin" w:fldLock="1"/>
      </w:r>
      <w:r w:rsidR="00235405" w:rsidRPr="005D107C">
        <w:rPr>
          <w:rFonts w:asciiTheme="minorHAnsi" w:hAnsiTheme="minorHAnsi" w:cstheme="minorHAnsi"/>
          <w:i/>
          <w:iCs/>
        </w:rPr>
        <w:instrText>ADDIN CSL_CITATION {"citationItems":[{"id":"ITEM-1","itemData":{"DOI":"10.1111/mec.15322","ISSN":"0962-1083","author":[{"dropping-particle":"","family":"Michaud","given":"Caroline","non-dropping-particle":"","parse-names":false,"suffix":""},{"dropping-particle":"","family":"Hervé","given":"Vincent","non-dropping-particle":"","parse-names":false,"suffix":""},{"dropping-particle":"","family":"Dupont","given":"Simon","non-dropping-particle":"","parse-names":false,"suffix":""},{"dropping-particle":"","family":"Dubreuil","given":"Géraldine","non-dropping-particle":"","parse-names":false,"suffix":""},{"dropping-particle":"","family":"Bézier","given":"Annie M.","non-dropping-particle":"","parse-names":false,"suffix":""},{"dropping-particle":"","family":"Meunier","given":"Joël","non-dropping-particle":"","parse-names":false,"suffix":""},{"dropping-particle":"","family":"Brune","given":"Andreas","non-dropping-particle":"","parse-names":false,"suffix":""},{"dropping-particle":"","family":"Dedeine","given":"Franck","non-dropping-particle":"","parse-names":false,"suffix":""}],"container-title":"Molecular Ecology","id":"ITEM-1","issue":"2","issued":{"date-parts":[["2020","1","17"]]},"page":"308-324","title":"Efficient but occasionally imperfect vertical transmission of gut mutualistic protists in a wood‐feeding termite","type":"article-journal","volume":"29"},"uris":["http://www.mendeley.com/documents/?uuid=9af5586b-6f45-41a4-851d-5fb519441aa1"]}],"mendeley":{"formattedCitation":"[35]","plainTextFormattedCitation":"[35]","previouslyFormattedCitation":"[35]"},"properties":{"noteIndex":0},"schema":"https://github.com/citation-style-language/schema/raw/master/csl-citation.json"}</w:instrText>
      </w:r>
      <w:r w:rsidR="00725762" w:rsidRPr="005D107C">
        <w:rPr>
          <w:rFonts w:asciiTheme="minorHAnsi" w:hAnsiTheme="minorHAnsi" w:cstheme="minorHAnsi"/>
          <w:i/>
          <w:iCs/>
        </w:rPr>
        <w:fldChar w:fldCharType="separate"/>
      </w:r>
      <w:r w:rsidR="00725762" w:rsidRPr="005D107C">
        <w:rPr>
          <w:rFonts w:asciiTheme="minorHAnsi" w:hAnsiTheme="minorHAnsi" w:cstheme="minorHAnsi"/>
          <w:iCs/>
          <w:noProof/>
        </w:rPr>
        <w:t>[35]</w:t>
      </w:r>
      <w:r w:rsidR="00725762" w:rsidRPr="005D107C">
        <w:rPr>
          <w:rFonts w:asciiTheme="minorHAnsi" w:hAnsiTheme="minorHAnsi" w:cstheme="minorHAnsi"/>
          <w:i/>
          <w:iCs/>
        </w:rPr>
        <w:fldChar w:fldCharType="end"/>
      </w:r>
      <w:r w:rsidR="004B76E9" w:rsidRPr="005D107C">
        <w:rPr>
          <w:rFonts w:asciiTheme="minorHAnsi" w:hAnsiTheme="minorHAnsi" w:cstheme="minorHAnsi"/>
        </w:rPr>
        <w:t xml:space="preserve">. </w:t>
      </w:r>
      <w:bookmarkStart w:id="12" w:name="_Hlk62047235"/>
      <w:r w:rsidR="004B76E9" w:rsidRPr="000A3A1E">
        <w:rPr>
          <w:rFonts w:asciiTheme="minorHAnsi" w:hAnsiTheme="minorHAnsi" w:cstheme="minorHAnsi"/>
          <w:highlight w:val="yellow"/>
        </w:rPr>
        <w:t>However,</w:t>
      </w:r>
      <w:r w:rsidR="005B0651" w:rsidRPr="000A3A1E">
        <w:rPr>
          <w:rFonts w:asciiTheme="minorHAnsi" w:hAnsiTheme="minorHAnsi" w:cstheme="minorHAnsi"/>
          <w:highlight w:val="yellow"/>
        </w:rPr>
        <w:t xml:space="preserve"> </w:t>
      </w:r>
      <w:r w:rsidR="007376AE" w:rsidRPr="000A3A1E">
        <w:rPr>
          <w:rFonts w:asciiTheme="minorHAnsi" w:hAnsiTheme="minorHAnsi" w:cstheme="minorHAnsi"/>
          <w:highlight w:val="yellow"/>
        </w:rPr>
        <w:t>we still know very little about whether and how the gut microbiota influences the investment in parental care.</w:t>
      </w:r>
      <w:bookmarkEnd w:id="12"/>
    </w:p>
    <w:p w14:paraId="713D590F" w14:textId="0BA30F48" w:rsidR="00167EE1" w:rsidRPr="005D107C" w:rsidRDefault="004348F0" w:rsidP="005A158A">
      <w:pPr>
        <w:spacing w:after="120" w:line="480" w:lineRule="auto"/>
        <w:ind w:firstLine="720"/>
        <w:jc w:val="both"/>
        <w:rPr>
          <w:rFonts w:asciiTheme="minorHAnsi" w:hAnsiTheme="minorHAnsi" w:cstheme="minorHAnsi"/>
          <w:lang w:val="en-GB"/>
        </w:rPr>
      </w:pPr>
      <w:bookmarkStart w:id="13" w:name="_Hlk46930385"/>
      <w:r w:rsidRPr="005D107C">
        <w:rPr>
          <w:rFonts w:asciiTheme="minorHAnsi" w:hAnsiTheme="minorHAnsi" w:cstheme="minorHAnsi"/>
          <w:bCs/>
          <w:lang w:val="en-GB"/>
        </w:rPr>
        <w:t>In this study,</w:t>
      </w:r>
      <w:r w:rsidR="0072357E" w:rsidRPr="005D107C">
        <w:rPr>
          <w:rFonts w:asciiTheme="minorHAnsi" w:hAnsiTheme="minorHAnsi" w:cstheme="minorHAnsi"/>
          <w:bCs/>
          <w:lang w:val="en-GB"/>
        </w:rPr>
        <w:t xml:space="preserve"> we</w:t>
      </w:r>
      <w:r w:rsidR="00821F1D" w:rsidRPr="005D107C">
        <w:rPr>
          <w:rFonts w:asciiTheme="minorHAnsi" w:hAnsiTheme="minorHAnsi" w:cstheme="minorHAnsi"/>
          <w:bCs/>
          <w:lang w:val="en-GB"/>
        </w:rPr>
        <w:t xml:space="preserve"> address this</w:t>
      </w:r>
      <w:r w:rsidR="00F1037D" w:rsidRPr="005D107C">
        <w:rPr>
          <w:rFonts w:asciiTheme="minorHAnsi" w:hAnsiTheme="minorHAnsi" w:cstheme="minorHAnsi"/>
          <w:bCs/>
          <w:lang w:val="en-GB"/>
        </w:rPr>
        <w:t xml:space="preserve"> </w:t>
      </w:r>
      <w:r w:rsidR="00821F1D" w:rsidRPr="005D107C">
        <w:rPr>
          <w:rFonts w:asciiTheme="minorHAnsi" w:hAnsiTheme="minorHAnsi" w:cstheme="minorHAnsi"/>
          <w:bCs/>
          <w:lang w:val="en-GB"/>
        </w:rPr>
        <w:t>gap in knowledge by</w:t>
      </w:r>
      <w:r w:rsidR="0072357E" w:rsidRPr="005D107C">
        <w:rPr>
          <w:rFonts w:asciiTheme="minorHAnsi" w:hAnsiTheme="minorHAnsi" w:cstheme="minorHAnsi"/>
          <w:bCs/>
          <w:lang w:val="en-GB"/>
        </w:rPr>
        <w:t xml:space="preserve"> </w:t>
      </w:r>
      <w:r w:rsidR="00D96634" w:rsidRPr="005D107C">
        <w:rPr>
          <w:rFonts w:asciiTheme="minorHAnsi" w:hAnsiTheme="minorHAnsi" w:cstheme="minorHAnsi"/>
          <w:bCs/>
          <w:lang w:val="en-GB"/>
        </w:rPr>
        <w:t>investigat</w:t>
      </w:r>
      <w:r w:rsidR="00821F1D" w:rsidRPr="005D107C">
        <w:rPr>
          <w:rFonts w:asciiTheme="minorHAnsi" w:hAnsiTheme="minorHAnsi" w:cstheme="minorHAnsi"/>
          <w:bCs/>
          <w:lang w:val="en-GB"/>
        </w:rPr>
        <w:t>ing</w:t>
      </w:r>
      <w:r w:rsidR="0072357E" w:rsidRPr="005D107C">
        <w:rPr>
          <w:rFonts w:asciiTheme="minorHAnsi" w:hAnsiTheme="minorHAnsi" w:cstheme="minorHAnsi"/>
          <w:bCs/>
          <w:lang w:val="en-GB"/>
        </w:rPr>
        <w:t xml:space="preserve"> </w:t>
      </w:r>
      <w:r w:rsidR="002B29C4" w:rsidRPr="005D107C">
        <w:rPr>
          <w:rFonts w:asciiTheme="minorHAnsi" w:hAnsiTheme="minorHAnsi" w:cstheme="minorHAnsi"/>
          <w:bCs/>
          <w:lang w:val="en-GB"/>
        </w:rPr>
        <w:t xml:space="preserve">whether gut microbiota alteration </w:t>
      </w:r>
      <w:r w:rsidR="006145D3" w:rsidRPr="005D107C">
        <w:rPr>
          <w:rFonts w:asciiTheme="minorHAnsi" w:hAnsiTheme="minorHAnsi" w:cstheme="minorHAnsi"/>
          <w:bCs/>
          <w:lang w:val="en-GB"/>
        </w:rPr>
        <w:t xml:space="preserve">with rifampicin - </w:t>
      </w:r>
      <w:r w:rsidR="002B29C4" w:rsidRPr="005D107C">
        <w:rPr>
          <w:rFonts w:asciiTheme="minorHAnsi" w:hAnsiTheme="minorHAnsi" w:cstheme="minorHAnsi"/>
          <w:bCs/>
          <w:lang w:val="en-GB"/>
        </w:rPr>
        <w:t>a broad-spectrum antibiotic</w:t>
      </w:r>
      <w:r w:rsidR="006145D3" w:rsidRPr="005D107C">
        <w:rPr>
          <w:rFonts w:asciiTheme="minorHAnsi" w:hAnsiTheme="minorHAnsi" w:cstheme="minorHAnsi"/>
          <w:bCs/>
          <w:lang w:val="en-GB"/>
        </w:rPr>
        <w:t xml:space="preserve"> -</w:t>
      </w:r>
      <w:r w:rsidR="004A2C5F" w:rsidRPr="005D107C">
        <w:rPr>
          <w:rFonts w:asciiTheme="minorHAnsi" w:hAnsiTheme="minorHAnsi" w:cstheme="minorHAnsi"/>
          <w:bCs/>
          <w:lang w:val="en-GB"/>
        </w:rPr>
        <w:t xml:space="preserve"> </w:t>
      </w:r>
      <w:r w:rsidR="00255C50" w:rsidRPr="005D107C">
        <w:rPr>
          <w:rFonts w:asciiTheme="minorHAnsi" w:hAnsiTheme="minorHAnsi" w:cstheme="minorHAnsi"/>
          <w:bCs/>
          <w:lang w:val="en-GB"/>
        </w:rPr>
        <w:t>impaired</w:t>
      </w:r>
      <w:r w:rsidR="002B29C4" w:rsidRPr="005D107C">
        <w:rPr>
          <w:rFonts w:asciiTheme="minorHAnsi" w:hAnsiTheme="minorHAnsi" w:cstheme="minorHAnsi"/>
          <w:bCs/>
          <w:lang w:val="en-GB"/>
        </w:rPr>
        <w:t xml:space="preserve"> </w:t>
      </w:r>
      <w:r w:rsidR="007477C4" w:rsidRPr="005D107C">
        <w:rPr>
          <w:rFonts w:asciiTheme="minorHAnsi" w:hAnsiTheme="minorHAnsi" w:cstheme="minorHAnsi"/>
          <w:bCs/>
          <w:lang w:val="en-GB"/>
        </w:rPr>
        <w:t xml:space="preserve">the expression of </w:t>
      </w:r>
      <w:r w:rsidR="005104B3" w:rsidRPr="005D107C">
        <w:rPr>
          <w:rFonts w:asciiTheme="minorHAnsi" w:hAnsiTheme="minorHAnsi" w:cstheme="minorHAnsi"/>
          <w:bCs/>
          <w:lang w:val="en-GB"/>
        </w:rPr>
        <w:t xml:space="preserve">pre- and </w:t>
      </w:r>
      <w:r w:rsidR="005104B3" w:rsidRPr="005D107C">
        <w:rPr>
          <w:rFonts w:asciiTheme="minorHAnsi" w:hAnsiTheme="minorHAnsi" w:cstheme="minorHAnsi"/>
          <w:bCs/>
          <w:lang w:val="en-GB"/>
        </w:rPr>
        <w:lastRenderedPageBreak/>
        <w:t xml:space="preserve">post-hatching </w:t>
      </w:r>
      <w:r w:rsidR="002B29C4" w:rsidRPr="005D107C">
        <w:rPr>
          <w:rFonts w:asciiTheme="minorHAnsi" w:hAnsiTheme="minorHAnsi" w:cstheme="minorHAnsi"/>
          <w:bCs/>
          <w:lang w:val="en-GB"/>
        </w:rPr>
        <w:t>maternal care</w:t>
      </w:r>
      <w:r w:rsidR="00547555" w:rsidRPr="005D107C">
        <w:rPr>
          <w:rFonts w:asciiTheme="minorHAnsi" w:hAnsiTheme="minorHAnsi" w:cstheme="minorHAnsi"/>
          <w:bCs/>
          <w:lang w:val="en-GB"/>
        </w:rPr>
        <w:t xml:space="preserve"> in </w:t>
      </w:r>
      <w:r w:rsidR="002B29C4" w:rsidRPr="005D107C">
        <w:rPr>
          <w:rFonts w:asciiTheme="minorHAnsi" w:hAnsiTheme="minorHAnsi" w:cstheme="minorHAnsi"/>
          <w:bCs/>
          <w:lang w:val="en-GB"/>
        </w:rPr>
        <w:t xml:space="preserve">the European earwig </w:t>
      </w:r>
      <w:proofErr w:type="spellStart"/>
      <w:r w:rsidR="002B29C4" w:rsidRPr="005D107C">
        <w:rPr>
          <w:rFonts w:asciiTheme="minorHAnsi" w:hAnsiTheme="minorHAnsi" w:cstheme="minorHAnsi"/>
          <w:i/>
          <w:lang w:val="en-GB"/>
        </w:rPr>
        <w:t>F</w:t>
      </w:r>
      <w:r w:rsidR="006145D3" w:rsidRPr="005D107C">
        <w:rPr>
          <w:rFonts w:asciiTheme="minorHAnsi" w:hAnsiTheme="minorHAnsi" w:cstheme="minorHAnsi"/>
          <w:i/>
          <w:lang w:val="en-GB"/>
        </w:rPr>
        <w:t>orficula</w:t>
      </w:r>
      <w:proofErr w:type="spellEnd"/>
      <w:r w:rsidR="002B29C4" w:rsidRPr="005D107C">
        <w:rPr>
          <w:rFonts w:asciiTheme="minorHAnsi" w:hAnsiTheme="minorHAnsi" w:cstheme="minorHAnsi"/>
          <w:i/>
          <w:lang w:val="en-GB"/>
        </w:rPr>
        <w:t xml:space="preserve"> </w:t>
      </w:r>
      <w:proofErr w:type="spellStart"/>
      <w:r w:rsidR="002B29C4" w:rsidRPr="005D107C">
        <w:rPr>
          <w:rFonts w:asciiTheme="minorHAnsi" w:hAnsiTheme="minorHAnsi" w:cstheme="minorHAnsi"/>
          <w:i/>
          <w:lang w:val="en-GB"/>
        </w:rPr>
        <w:t>auricularia</w:t>
      </w:r>
      <w:proofErr w:type="spellEnd"/>
      <w:r w:rsidR="006145D3" w:rsidRPr="005D107C">
        <w:rPr>
          <w:rFonts w:asciiTheme="minorHAnsi" w:hAnsiTheme="minorHAnsi" w:cstheme="minorHAnsi"/>
          <w:lang w:val="en-GB"/>
        </w:rPr>
        <w:t xml:space="preserve">. </w:t>
      </w:r>
      <w:bookmarkEnd w:id="13"/>
      <w:r w:rsidR="006145D3" w:rsidRPr="005D107C">
        <w:rPr>
          <w:rFonts w:asciiTheme="minorHAnsi" w:hAnsiTheme="minorHAnsi" w:cstheme="minorHAnsi"/>
          <w:lang w:val="en-GB"/>
        </w:rPr>
        <w:t xml:space="preserve">In this </w:t>
      </w:r>
      <w:r w:rsidR="0028019E" w:rsidRPr="005D107C">
        <w:rPr>
          <w:rFonts w:asciiTheme="minorHAnsi" w:hAnsiTheme="minorHAnsi" w:cstheme="minorHAnsi"/>
          <w:lang w:val="en-GB"/>
        </w:rPr>
        <w:t xml:space="preserve">omnivorous </w:t>
      </w:r>
      <w:r w:rsidR="004A2C5F" w:rsidRPr="005D107C">
        <w:rPr>
          <w:rFonts w:asciiTheme="minorHAnsi" w:hAnsiTheme="minorHAnsi" w:cstheme="minorHAnsi"/>
          <w:lang w:val="en-GB"/>
        </w:rPr>
        <w:t>insect</w:t>
      </w:r>
      <w:r w:rsidR="006145D3" w:rsidRPr="005D107C">
        <w:rPr>
          <w:rFonts w:asciiTheme="minorHAnsi" w:hAnsiTheme="minorHAnsi" w:cstheme="minorHAnsi"/>
          <w:lang w:val="en-GB"/>
        </w:rPr>
        <w:t>,</w:t>
      </w:r>
      <w:r w:rsidR="002B29C4" w:rsidRPr="005D107C">
        <w:rPr>
          <w:rFonts w:asciiTheme="minorHAnsi" w:hAnsiTheme="minorHAnsi" w:cstheme="minorHAnsi"/>
          <w:lang w:val="en-GB"/>
        </w:rPr>
        <w:t xml:space="preserve"> mothers </w:t>
      </w:r>
      <w:r w:rsidR="006145D3" w:rsidRPr="005D107C">
        <w:rPr>
          <w:rFonts w:asciiTheme="minorHAnsi" w:hAnsiTheme="minorHAnsi" w:cstheme="minorHAnsi"/>
          <w:lang w:val="en-GB"/>
        </w:rPr>
        <w:t xml:space="preserve">tend </w:t>
      </w:r>
      <w:r w:rsidR="002B29C4" w:rsidRPr="005D107C">
        <w:rPr>
          <w:rFonts w:asciiTheme="minorHAnsi" w:hAnsiTheme="minorHAnsi" w:cstheme="minorHAnsi"/>
          <w:lang w:val="en-GB"/>
        </w:rPr>
        <w:t xml:space="preserve">their </w:t>
      </w:r>
      <w:r w:rsidR="00732E10" w:rsidRPr="005D107C">
        <w:rPr>
          <w:rFonts w:asciiTheme="minorHAnsi" w:hAnsiTheme="minorHAnsi" w:cstheme="minorHAnsi"/>
          <w:lang w:val="en-GB"/>
        </w:rPr>
        <w:t xml:space="preserve">first </w:t>
      </w:r>
      <w:r w:rsidR="002B29C4" w:rsidRPr="005D107C">
        <w:rPr>
          <w:rFonts w:asciiTheme="minorHAnsi" w:hAnsiTheme="minorHAnsi" w:cstheme="minorHAnsi"/>
          <w:lang w:val="en-GB"/>
        </w:rPr>
        <w:t>clutch of eggs over</w:t>
      </w:r>
      <w:r w:rsidR="00BB448C" w:rsidRPr="005D107C">
        <w:rPr>
          <w:rFonts w:asciiTheme="minorHAnsi" w:hAnsiTheme="minorHAnsi" w:cstheme="minorHAnsi"/>
          <w:lang w:val="en-GB"/>
        </w:rPr>
        <w:t xml:space="preserve"> </w:t>
      </w:r>
      <w:r w:rsidR="002B29C4" w:rsidRPr="005D107C">
        <w:rPr>
          <w:rFonts w:asciiTheme="minorHAnsi" w:hAnsiTheme="minorHAnsi" w:cstheme="minorHAnsi"/>
          <w:lang w:val="en-GB"/>
        </w:rPr>
        <w:t>winter</w:t>
      </w:r>
      <w:r w:rsidR="00732E10" w:rsidRPr="005D107C">
        <w:rPr>
          <w:rFonts w:asciiTheme="minorHAnsi" w:hAnsiTheme="minorHAnsi" w:cstheme="minorHAnsi"/>
          <w:lang w:val="en-GB"/>
        </w:rPr>
        <w:t xml:space="preserve"> and their second and terminal clutch (when present) during spring</w:t>
      </w:r>
      <w:r w:rsidR="00547555" w:rsidRPr="005D107C">
        <w:rPr>
          <w:rFonts w:asciiTheme="minorHAnsi" w:hAnsiTheme="minorHAnsi" w:cstheme="minorHAnsi"/>
          <w:lang w:val="en-GB"/>
        </w:rPr>
        <w:t>. D</w:t>
      </w:r>
      <w:r w:rsidR="007477C4" w:rsidRPr="005D107C">
        <w:rPr>
          <w:rFonts w:asciiTheme="minorHAnsi" w:hAnsiTheme="minorHAnsi" w:cstheme="minorHAnsi"/>
          <w:lang w:val="en-GB"/>
        </w:rPr>
        <w:t xml:space="preserve">uring </w:t>
      </w:r>
      <w:r w:rsidR="00547555" w:rsidRPr="005D107C">
        <w:rPr>
          <w:rFonts w:asciiTheme="minorHAnsi" w:hAnsiTheme="minorHAnsi" w:cstheme="minorHAnsi"/>
          <w:lang w:val="en-GB"/>
        </w:rPr>
        <w:t>th</w:t>
      </w:r>
      <w:r w:rsidR="00732E10" w:rsidRPr="005D107C">
        <w:rPr>
          <w:rFonts w:asciiTheme="minorHAnsi" w:hAnsiTheme="minorHAnsi" w:cstheme="minorHAnsi"/>
          <w:lang w:val="en-GB"/>
        </w:rPr>
        <w:t>ese</w:t>
      </w:r>
      <w:r w:rsidR="00547555" w:rsidRPr="005D107C">
        <w:rPr>
          <w:rFonts w:asciiTheme="minorHAnsi" w:hAnsiTheme="minorHAnsi" w:cstheme="minorHAnsi"/>
          <w:lang w:val="en-GB"/>
        </w:rPr>
        <w:t xml:space="preserve"> period</w:t>
      </w:r>
      <w:r w:rsidR="00732E10" w:rsidRPr="005D107C">
        <w:rPr>
          <w:rFonts w:asciiTheme="minorHAnsi" w:hAnsiTheme="minorHAnsi" w:cstheme="minorHAnsi"/>
          <w:lang w:val="en-GB"/>
        </w:rPr>
        <w:t>s</w:t>
      </w:r>
      <w:r w:rsidR="00547555" w:rsidRPr="005D107C">
        <w:rPr>
          <w:rFonts w:asciiTheme="minorHAnsi" w:hAnsiTheme="minorHAnsi" w:cstheme="minorHAnsi"/>
          <w:lang w:val="en-GB"/>
        </w:rPr>
        <w:t>, mothers</w:t>
      </w:r>
      <w:r w:rsidR="007477C4" w:rsidRPr="005D107C">
        <w:rPr>
          <w:rFonts w:asciiTheme="minorHAnsi" w:hAnsiTheme="minorHAnsi" w:cstheme="minorHAnsi"/>
          <w:lang w:val="en-GB"/>
        </w:rPr>
        <w:t xml:space="preserve"> stop </w:t>
      </w:r>
      <w:r w:rsidR="006809F3" w:rsidRPr="005D107C">
        <w:rPr>
          <w:rFonts w:asciiTheme="minorHAnsi" w:hAnsiTheme="minorHAnsi" w:cstheme="minorHAnsi"/>
          <w:lang w:val="en-GB"/>
        </w:rPr>
        <w:t xml:space="preserve">their </w:t>
      </w:r>
      <w:r w:rsidR="007477C4" w:rsidRPr="005D107C">
        <w:rPr>
          <w:rFonts w:asciiTheme="minorHAnsi" w:hAnsiTheme="minorHAnsi" w:cstheme="minorHAnsi"/>
          <w:lang w:val="en-GB"/>
        </w:rPr>
        <w:t xml:space="preserve">foraging activity </w:t>
      </w:r>
      <w:r w:rsidR="00565522" w:rsidRPr="005D107C">
        <w:rPr>
          <w:rFonts w:asciiTheme="minorHAnsi" w:hAnsiTheme="minorHAnsi" w:cstheme="minorHAnsi"/>
          <w:lang w:val="en-GB"/>
        </w:rPr>
        <w:t xml:space="preserve">and </w:t>
      </w:r>
      <w:r w:rsidR="007477C4" w:rsidRPr="005D107C">
        <w:rPr>
          <w:rFonts w:asciiTheme="minorHAnsi" w:hAnsiTheme="minorHAnsi" w:cstheme="minorHAnsi"/>
          <w:lang w:val="en-GB"/>
        </w:rPr>
        <w:t xml:space="preserve">provide egg care in the forms of protection against </w:t>
      </w:r>
      <w:r w:rsidR="00547555" w:rsidRPr="005D107C">
        <w:rPr>
          <w:rFonts w:asciiTheme="minorHAnsi" w:hAnsiTheme="minorHAnsi" w:cstheme="minorHAnsi"/>
          <w:lang w:val="en-GB"/>
        </w:rPr>
        <w:t xml:space="preserve">desiccation, </w:t>
      </w:r>
      <w:r w:rsidR="007477C4" w:rsidRPr="005D107C">
        <w:rPr>
          <w:rFonts w:asciiTheme="minorHAnsi" w:hAnsiTheme="minorHAnsi" w:cstheme="minorHAnsi"/>
          <w:lang w:val="en-GB"/>
        </w:rPr>
        <w:t>predators</w:t>
      </w:r>
      <w:r w:rsidR="00547555" w:rsidRPr="005D107C">
        <w:rPr>
          <w:rFonts w:asciiTheme="minorHAnsi" w:hAnsiTheme="minorHAnsi" w:cstheme="minorHAnsi"/>
          <w:lang w:val="en-GB"/>
        </w:rPr>
        <w:t xml:space="preserve"> and</w:t>
      </w:r>
      <w:r w:rsidR="007477C4" w:rsidRPr="005D107C">
        <w:rPr>
          <w:rFonts w:asciiTheme="minorHAnsi" w:hAnsiTheme="minorHAnsi" w:cstheme="minorHAnsi"/>
          <w:lang w:val="en-GB"/>
        </w:rPr>
        <w:t xml:space="preserve"> pathogens </w:t>
      </w:r>
      <w:r w:rsidR="006809F3"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{"citationItems":[{"id":"ITEM-1","itemData":{"DOI":"10.1093/beheco/arz012","ISSN":"14657279","abstract":"© The Author(s) 2019. Published by Oxford University Press on behalf of the International Society for Behavioral Ecology. All rights reserved. The rejection of foreign individuals is considered a central parameter in the evolution of social life. Within family units, parents are typically thought to reject foreign offspring to ensure that their investment into care is directed towards their own descendants. Whereas selection for such kin bias is expected to be high when parental care is extended and involves numerous and energetically costly behaviors, it can be reduced when the acceptance of foreigners provide subsequent benefits to offspring and when alternative parental strategies limit the risk of clutch parasitism. In this study, we investigated the outcome of these conflicting selection pressures in the European earwig. Our results overall demonstrate that mothers do not eliminate foreign eggs, provide the same level of care to both foreign and own eggs (egg grooming, egg defense, and maternal return) and pay the same costs of care in terms of weight loss and immunity when tending each type of eggs. We also show that foreign and own eggs exhibit similar development time, hatching success and lead to comparable juvenile quality. Interestingly, our results reveal that tending eggs (of any origin) reduces mothers' weight loss during this long period, possibly due to egg cannibalism. Hence, these findings emphasize the difficulty to predict the occurrence of kin bias, and stress the need to broaden our knowledge on the net benefits of egg rejection for parents to better understand the general importance of kin bias in the evolution of pre-hatching parental care.","author":[{"dropping-particle":"","family":"Meyel","given":"Sophie","non-dropping-particle":"van","parse-names":false,"suffix":""},{"dropping-particle":"","family":"Devers","given":"Séverine","non-dropping-particle":"","parse-names":false,"suffix":""},{"dropping-particle":"","family":"Meunier","given":"Joël","non-dropping-particle":"","parse-names":false,"suffix":""}],"container-title":"Behavioral Ecology","id":"ITEM-1","issue":"3","issued":{"date-parts":[["2019"]]},"title":"Love them all: Mothers provide care to foreign eggs in the European earwig Forficula auricularia","type":"article-journal","volume":"30"},"uris":["http://www.mendeley.com/documents/?uuid=50f8231d-a9b8-3b91-9ffd-6fb93cb69896"]}],"mendeley":{"formattedCitation":"[36]","plainTextFormattedCitation":"[36]","previouslyFormattedCitation":"[36]"},"properties":{"noteIndex":0},"schema":"https://github.com/citation-style-language/schema/raw/master/csl-citation.json"}</w:instrText>
      </w:r>
      <w:r w:rsidR="006809F3"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[36]</w:t>
      </w:r>
      <w:r w:rsidR="006809F3" w:rsidRPr="005D107C">
        <w:rPr>
          <w:rFonts w:asciiTheme="minorHAnsi" w:hAnsiTheme="minorHAnsi" w:cstheme="minorHAnsi"/>
          <w:lang w:val="en-GB"/>
        </w:rPr>
        <w:fldChar w:fldCharType="end"/>
      </w:r>
      <w:r w:rsidR="007477C4" w:rsidRPr="005D107C">
        <w:rPr>
          <w:rFonts w:asciiTheme="minorHAnsi" w:hAnsiTheme="minorHAnsi" w:cstheme="minorHAnsi"/>
          <w:lang w:val="en-GB"/>
        </w:rPr>
        <w:t xml:space="preserve">. </w:t>
      </w:r>
      <w:r w:rsidR="0041164C" w:rsidRPr="005D107C">
        <w:rPr>
          <w:rFonts w:asciiTheme="minorHAnsi" w:hAnsiTheme="minorHAnsi" w:cstheme="minorHAnsi"/>
          <w:lang w:val="en-GB"/>
        </w:rPr>
        <w:t xml:space="preserve">Egg care </w:t>
      </w:r>
      <w:r w:rsidR="00C409DC" w:rsidRPr="005D107C">
        <w:rPr>
          <w:rFonts w:asciiTheme="minorHAnsi" w:hAnsiTheme="minorHAnsi" w:cstheme="minorHAnsi"/>
          <w:lang w:val="en-GB"/>
        </w:rPr>
        <w:t>also mediates the</w:t>
      </w:r>
      <w:r w:rsidR="0041164C" w:rsidRPr="005D107C">
        <w:rPr>
          <w:rFonts w:asciiTheme="minorHAnsi" w:hAnsiTheme="minorHAnsi" w:cstheme="minorHAnsi"/>
          <w:lang w:val="en-GB"/>
        </w:rPr>
        <w:t xml:space="preserve"> transfer </w:t>
      </w:r>
      <w:r w:rsidR="00C409DC" w:rsidRPr="005D107C">
        <w:rPr>
          <w:rFonts w:asciiTheme="minorHAnsi" w:hAnsiTheme="minorHAnsi" w:cstheme="minorHAnsi"/>
          <w:lang w:val="en-GB"/>
        </w:rPr>
        <w:t xml:space="preserve">of </w:t>
      </w:r>
      <w:r w:rsidR="0041164C" w:rsidRPr="005D107C">
        <w:rPr>
          <w:rFonts w:asciiTheme="minorHAnsi" w:hAnsiTheme="minorHAnsi" w:cstheme="minorHAnsi"/>
          <w:lang w:val="en-GB"/>
        </w:rPr>
        <w:t xml:space="preserve">microbes </w:t>
      </w:r>
      <w:r w:rsidR="00C409DC" w:rsidRPr="005D107C">
        <w:rPr>
          <w:rFonts w:asciiTheme="minorHAnsi" w:hAnsiTheme="minorHAnsi" w:cstheme="minorHAnsi"/>
          <w:lang w:val="en-GB"/>
        </w:rPr>
        <w:t>with</w:t>
      </w:r>
      <w:r w:rsidR="0041164C" w:rsidRPr="005D107C">
        <w:rPr>
          <w:rFonts w:asciiTheme="minorHAnsi" w:hAnsiTheme="minorHAnsi" w:cstheme="minorHAnsi"/>
          <w:lang w:val="en-GB"/>
        </w:rPr>
        <w:t xml:space="preserve"> antifungal properties to eggshell in the maritime earwig </w:t>
      </w:r>
      <w:proofErr w:type="spellStart"/>
      <w:r w:rsidR="0041164C" w:rsidRPr="005D107C">
        <w:rPr>
          <w:rFonts w:asciiTheme="minorHAnsi" w:hAnsiTheme="minorHAnsi" w:cstheme="minorHAnsi"/>
          <w:i/>
          <w:iCs/>
          <w:lang w:val="en-GB"/>
        </w:rPr>
        <w:t>Anisolabis</w:t>
      </w:r>
      <w:proofErr w:type="spellEnd"/>
      <w:r w:rsidR="0041164C" w:rsidRPr="005D107C">
        <w:rPr>
          <w:rFonts w:asciiTheme="minorHAnsi" w:hAnsiTheme="minorHAnsi" w:cstheme="minorHAnsi"/>
          <w:i/>
          <w:iCs/>
          <w:lang w:val="en-GB"/>
        </w:rPr>
        <w:t xml:space="preserve"> maritima</w:t>
      </w:r>
      <w:r w:rsidR="0041164C" w:rsidRPr="005D107C">
        <w:rPr>
          <w:rFonts w:asciiTheme="minorHAnsi" w:hAnsiTheme="minorHAnsi" w:cstheme="minorHAnsi"/>
          <w:lang w:val="en-GB"/>
        </w:rPr>
        <w:t xml:space="preserve"> </w:t>
      </w:r>
      <w:r w:rsidR="0041164C"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{"citationItems":[{"id":"ITEM-1","itemData":{"DOI":"10.1007/s00248-020-01558-x","ISSN":"0095-3628","author":[{"dropping-particle":"","family":"Greer","given":"Jordan A.","non-dropping-particle":"","parse-names":false,"suffix":""},{"dropping-particle":"","family":"Swei","given":"Andrea","non-dropping-particle":"","parse-names":false,"suffix":""},{"dropping-particle":"","family":"Vredenburg","given":"Vance T.","non-dropping-particle":"","parse-names":false,"suffix":""},{"dropping-particle":"","family":"Zink","given":"Andrew G.","non-dropping-particle":"","parse-names":false,"suffix":""}],"container-title":"Microbial Ecology","id":"ITEM-1","issued":{"date-parts":[["2020","8","7"]]},"title":"Parental care alters the egg microbiome of maritime earwigs","type":"article-journal"},"uris":["http://www.mendeley.com/documents/?uuid=253eb8cf-df5b-4bf3-85e0-1a183b4e7a43"]}],"mendeley":{"formattedCitation":"[37]","plainTextFormattedCitation":"[37]","previouslyFormattedCitation":"[37]"},"properties":{"noteIndex":0},"schema":"https://github.com/citation-style-language/schema/raw/master/csl-citation.json"}</w:instrText>
      </w:r>
      <w:r w:rsidR="0041164C"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[37]</w:t>
      </w:r>
      <w:r w:rsidR="0041164C" w:rsidRPr="005D107C">
        <w:rPr>
          <w:rFonts w:asciiTheme="minorHAnsi" w:hAnsiTheme="minorHAnsi" w:cstheme="minorHAnsi"/>
          <w:lang w:val="en-GB"/>
        </w:rPr>
        <w:fldChar w:fldCharType="end"/>
      </w:r>
      <w:r w:rsidR="0041164C" w:rsidRPr="005D107C">
        <w:rPr>
          <w:rFonts w:asciiTheme="minorHAnsi" w:hAnsiTheme="minorHAnsi" w:cstheme="minorHAnsi"/>
          <w:lang w:val="en-GB"/>
        </w:rPr>
        <w:t xml:space="preserve">, a </w:t>
      </w:r>
      <w:r w:rsidR="00C409DC" w:rsidRPr="005D107C">
        <w:rPr>
          <w:rFonts w:asciiTheme="minorHAnsi" w:hAnsiTheme="minorHAnsi" w:cstheme="minorHAnsi"/>
          <w:lang w:val="en-GB"/>
        </w:rPr>
        <w:t>process</w:t>
      </w:r>
      <w:r w:rsidR="0041164C" w:rsidRPr="005D107C">
        <w:rPr>
          <w:rFonts w:asciiTheme="minorHAnsi" w:hAnsiTheme="minorHAnsi" w:cstheme="minorHAnsi"/>
          <w:lang w:val="en-GB"/>
        </w:rPr>
        <w:t xml:space="preserve"> that </w:t>
      </w:r>
      <w:r w:rsidR="00C409DC" w:rsidRPr="005D107C">
        <w:rPr>
          <w:rFonts w:asciiTheme="minorHAnsi" w:hAnsiTheme="minorHAnsi" w:cstheme="minorHAnsi"/>
          <w:lang w:val="en-GB"/>
        </w:rPr>
        <w:t>possibly</w:t>
      </w:r>
      <w:r w:rsidR="0041164C" w:rsidRPr="005D107C">
        <w:rPr>
          <w:rFonts w:asciiTheme="minorHAnsi" w:hAnsiTheme="minorHAnsi" w:cstheme="minorHAnsi"/>
          <w:lang w:val="en-GB"/>
        </w:rPr>
        <w:t xml:space="preserve"> occur</w:t>
      </w:r>
      <w:r w:rsidR="00C409DC" w:rsidRPr="005D107C">
        <w:rPr>
          <w:rFonts w:asciiTheme="minorHAnsi" w:hAnsiTheme="minorHAnsi" w:cstheme="minorHAnsi"/>
          <w:lang w:val="en-GB"/>
        </w:rPr>
        <w:t>s</w:t>
      </w:r>
      <w:r w:rsidR="0041164C" w:rsidRPr="005D107C">
        <w:rPr>
          <w:rFonts w:asciiTheme="minorHAnsi" w:hAnsiTheme="minorHAnsi" w:cstheme="minorHAnsi"/>
          <w:lang w:val="en-GB"/>
        </w:rPr>
        <w:t xml:space="preserve"> in the European earwig </w:t>
      </w:r>
      <w:r w:rsidR="0041164C"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10.1093/beheco/aru046","ISSN":"1045-2249","author":[{"dropping-particle":"","family":"Boos","given":"Stefan","non-dropping-particle":"","parse-names":false,"suffix":""},{"dropping-particle":"","family":"Meunier","given":"Joël","non-dropping-particle":"","parse-names":false,"suffix":""},{"dropping-particle":"","family":"Pichon","given":"Samuel","non-dropping-particle":"","parse-names":false,"suffix":""},{"dropping-particle":"","family":"Kölliker","given":"Mathias","non-dropping-particle":"","parse-names":false,"suffix":""}],"container-title":"Behavioral Ecology","id":"ITEM-1","issue":"4","issued":{"date-parts":[["2014","3","28"]]},"page":"754-761","title":"Maternal care provides antifungal protection to eggs in the European earwig","type":"article-journal","volume":"25"},"uris":["http://www.mendeley.com/documents/?uuid=7c1d6829-e269-4784-b09b-97ce6d3d94b4"]}],"mendeley":{"formattedCitation":"[38]","plainTextFormattedCitation":"[38]","previouslyFormattedCitation":"[38]"},"properties":{"noteIndex":0},"schema":"https://github.com/citation-style-language/schema/raw/master/csl-citation.json"}</w:instrText>
      </w:r>
      <w:r w:rsidR="0041164C"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[38]</w:t>
      </w:r>
      <w:r w:rsidR="0041164C" w:rsidRPr="005D107C">
        <w:rPr>
          <w:rFonts w:asciiTheme="minorHAnsi" w:hAnsiTheme="minorHAnsi" w:cstheme="minorHAnsi"/>
          <w:lang w:val="en-GB"/>
        </w:rPr>
        <w:fldChar w:fldCharType="end"/>
      </w:r>
      <w:r w:rsidR="0041164C" w:rsidRPr="005D107C">
        <w:rPr>
          <w:rFonts w:asciiTheme="minorHAnsi" w:hAnsiTheme="minorHAnsi" w:cstheme="minorHAnsi"/>
          <w:lang w:val="en-GB"/>
        </w:rPr>
        <w:t xml:space="preserve">. </w:t>
      </w:r>
      <w:r w:rsidR="00677ADA" w:rsidRPr="005D107C">
        <w:rPr>
          <w:rFonts w:asciiTheme="minorHAnsi" w:hAnsiTheme="minorHAnsi" w:cstheme="minorHAnsi"/>
          <w:lang w:val="en-GB"/>
        </w:rPr>
        <w:t xml:space="preserve">Upon </w:t>
      </w:r>
      <w:r w:rsidR="006809F3" w:rsidRPr="005D107C">
        <w:rPr>
          <w:rFonts w:asciiTheme="minorHAnsi" w:hAnsiTheme="minorHAnsi" w:cstheme="minorHAnsi"/>
          <w:lang w:val="en-GB"/>
        </w:rPr>
        <w:t xml:space="preserve">egg hatching, </w:t>
      </w:r>
      <w:r w:rsidR="0041164C" w:rsidRPr="005D107C">
        <w:rPr>
          <w:rFonts w:asciiTheme="minorHAnsi" w:hAnsiTheme="minorHAnsi" w:cstheme="minorHAnsi"/>
          <w:i/>
          <w:lang w:val="en-GB"/>
        </w:rPr>
        <w:t xml:space="preserve">F. </w:t>
      </w:r>
      <w:proofErr w:type="spellStart"/>
      <w:r w:rsidR="0041164C" w:rsidRPr="005D107C">
        <w:rPr>
          <w:rFonts w:asciiTheme="minorHAnsi" w:hAnsiTheme="minorHAnsi" w:cstheme="minorHAnsi"/>
          <w:i/>
          <w:lang w:val="en-GB"/>
        </w:rPr>
        <w:t>auricularia</w:t>
      </w:r>
      <w:proofErr w:type="spellEnd"/>
      <w:r w:rsidR="0041164C" w:rsidRPr="005D107C">
        <w:rPr>
          <w:rFonts w:asciiTheme="minorHAnsi" w:hAnsiTheme="minorHAnsi" w:cstheme="minorHAnsi"/>
          <w:i/>
          <w:lang w:val="en-GB"/>
        </w:rPr>
        <w:t xml:space="preserve"> </w:t>
      </w:r>
      <w:r w:rsidR="006809F3" w:rsidRPr="005D107C">
        <w:rPr>
          <w:rFonts w:asciiTheme="minorHAnsi" w:hAnsiTheme="minorHAnsi" w:cstheme="minorHAnsi"/>
          <w:lang w:val="en-GB"/>
        </w:rPr>
        <w:t xml:space="preserve">mothers continue tending their </w:t>
      </w:r>
      <w:r w:rsidR="00554731" w:rsidRPr="005D107C">
        <w:rPr>
          <w:rFonts w:asciiTheme="minorHAnsi" w:hAnsiTheme="minorHAnsi" w:cstheme="minorHAnsi"/>
          <w:lang w:val="en-GB"/>
        </w:rPr>
        <w:t>brood</w:t>
      </w:r>
      <w:r w:rsidR="006809F3" w:rsidRPr="005D107C">
        <w:rPr>
          <w:rFonts w:asciiTheme="minorHAnsi" w:hAnsiTheme="minorHAnsi" w:cstheme="minorHAnsi"/>
          <w:lang w:val="en-GB"/>
        </w:rPr>
        <w:t xml:space="preserve"> of newly </w:t>
      </w:r>
      <w:r w:rsidR="002B29C4" w:rsidRPr="005D107C">
        <w:rPr>
          <w:rFonts w:asciiTheme="minorHAnsi" w:hAnsiTheme="minorHAnsi" w:cstheme="minorHAnsi"/>
          <w:lang w:val="en-GB"/>
        </w:rPr>
        <w:t xml:space="preserve">emerged juveniles (called nymphs) </w:t>
      </w:r>
      <w:r w:rsidR="001103B8" w:rsidRPr="005D107C">
        <w:rPr>
          <w:rFonts w:asciiTheme="minorHAnsi" w:hAnsiTheme="minorHAnsi" w:cstheme="minorHAnsi"/>
          <w:lang w:val="en-GB"/>
        </w:rPr>
        <w:t>for</w:t>
      </w:r>
      <w:r w:rsidR="002B29C4" w:rsidRPr="005D107C">
        <w:rPr>
          <w:rFonts w:asciiTheme="minorHAnsi" w:hAnsiTheme="minorHAnsi" w:cstheme="minorHAnsi"/>
          <w:lang w:val="en-GB"/>
        </w:rPr>
        <w:t xml:space="preserve"> two weeks</w:t>
      </w:r>
      <w:r w:rsidR="001103B8" w:rsidRPr="005D107C">
        <w:rPr>
          <w:rFonts w:asciiTheme="minorHAnsi" w:hAnsiTheme="minorHAnsi" w:cstheme="minorHAnsi"/>
          <w:lang w:val="en-GB"/>
        </w:rPr>
        <w:t>,</w:t>
      </w:r>
      <w:r w:rsidR="00D320F2" w:rsidRPr="005D107C">
        <w:rPr>
          <w:rFonts w:asciiTheme="minorHAnsi" w:hAnsiTheme="minorHAnsi" w:cstheme="minorHAnsi"/>
          <w:lang w:val="en-GB"/>
        </w:rPr>
        <w:t xml:space="preserve"> </w:t>
      </w:r>
      <w:r w:rsidR="001103B8" w:rsidRPr="005D107C">
        <w:rPr>
          <w:rFonts w:asciiTheme="minorHAnsi" w:hAnsiTheme="minorHAnsi" w:cstheme="minorHAnsi"/>
          <w:lang w:val="en-GB"/>
        </w:rPr>
        <w:t>d</w:t>
      </w:r>
      <w:r w:rsidR="00D320F2" w:rsidRPr="005D107C">
        <w:rPr>
          <w:rFonts w:asciiTheme="minorHAnsi" w:hAnsiTheme="minorHAnsi" w:cstheme="minorHAnsi"/>
          <w:lang w:val="en-GB"/>
        </w:rPr>
        <w:t xml:space="preserve">uring </w:t>
      </w:r>
      <w:r w:rsidR="001103B8" w:rsidRPr="005D107C">
        <w:rPr>
          <w:rFonts w:asciiTheme="minorHAnsi" w:hAnsiTheme="minorHAnsi" w:cstheme="minorHAnsi"/>
          <w:lang w:val="en-GB"/>
        </w:rPr>
        <w:t xml:space="preserve">which they </w:t>
      </w:r>
      <w:r w:rsidR="002B29C4" w:rsidRPr="005D107C">
        <w:rPr>
          <w:rFonts w:asciiTheme="minorHAnsi" w:hAnsiTheme="minorHAnsi" w:cstheme="minorHAnsi"/>
          <w:lang w:val="en-GB"/>
        </w:rPr>
        <w:t>provide care</w:t>
      </w:r>
      <w:r w:rsidR="00547555" w:rsidRPr="005D107C">
        <w:rPr>
          <w:rFonts w:asciiTheme="minorHAnsi" w:hAnsiTheme="minorHAnsi" w:cstheme="minorHAnsi"/>
          <w:lang w:val="en-GB"/>
        </w:rPr>
        <w:t xml:space="preserve"> in the forms of fierce </w:t>
      </w:r>
      <w:r w:rsidR="002B29C4" w:rsidRPr="005D107C">
        <w:rPr>
          <w:rFonts w:asciiTheme="minorHAnsi" w:hAnsiTheme="minorHAnsi" w:cstheme="minorHAnsi"/>
          <w:lang w:val="en-GB"/>
        </w:rPr>
        <w:t>protection</w:t>
      </w:r>
      <w:r w:rsidR="00547555" w:rsidRPr="005D107C">
        <w:rPr>
          <w:rFonts w:asciiTheme="minorHAnsi" w:hAnsiTheme="minorHAnsi" w:cstheme="minorHAnsi"/>
          <w:lang w:val="en-GB"/>
        </w:rPr>
        <w:t>s</w:t>
      </w:r>
      <w:r w:rsidR="002B29C4" w:rsidRPr="005D107C">
        <w:rPr>
          <w:rFonts w:asciiTheme="minorHAnsi" w:hAnsiTheme="minorHAnsi" w:cstheme="minorHAnsi"/>
          <w:lang w:val="en-GB"/>
        </w:rPr>
        <w:t xml:space="preserve"> against predators, grooming behavio</w:t>
      </w:r>
      <w:r w:rsidR="00B94A8D" w:rsidRPr="005D107C">
        <w:rPr>
          <w:rFonts w:asciiTheme="minorHAnsi" w:hAnsiTheme="minorHAnsi" w:cstheme="minorHAnsi"/>
          <w:lang w:val="en-GB"/>
        </w:rPr>
        <w:t>u</w:t>
      </w:r>
      <w:r w:rsidR="002B29C4" w:rsidRPr="005D107C">
        <w:rPr>
          <w:rFonts w:asciiTheme="minorHAnsi" w:hAnsiTheme="minorHAnsi" w:cstheme="minorHAnsi"/>
          <w:lang w:val="en-GB"/>
        </w:rPr>
        <w:t>rs</w:t>
      </w:r>
      <w:r w:rsidR="00677ADA" w:rsidRPr="005D107C">
        <w:rPr>
          <w:rFonts w:asciiTheme="minorHAnsi" w:hAnsiTheme="minorHAnsi" w:cstheme="minorHAnsi"/>
          <w:lang w:val="en-GB"/>
        </w:rPr>
        <w:t>,</w:t>
      </w:r>
      <w:r w:rsidR="002B29C4" w:rsidRPr="005D107C">
        <w:rPr>
          <w:rFonts w:asciiTheme="minorHAnsi" w:hAnsiTheme="minorHAnsi" w:cstheme="minorHAnsi"/>
          <w:lang w:val="en-GB"/>
        </w:rPr>
        <w:t xml:space="preserve"> and food provisioning through regurgitation </w:t>
      </w:r>
      <w:r w:rsidR="002B29C4"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10.1007/s00265-010-1051-8","ISSN":"0340-5443","author":[{"dropping-particle":"","family":"Mas","given":"Flore","non-dropping-particle":"","parse-names":false,"suffix":""},{"dropping-particle":"","family":"Kölliker","given":"Mathias","non-dropping-particle":"","parse-names":false,"suffix":""}],"container-title":"Behavioral Ecology and Sociobiology","id":"ITEM-1","issued":{"date-parts":[["2011","9"]]},"page":"341-349","title":"Differential effects of offspring condition-dependent signals on maternal care regulation in the European earwig","type":"article-journal","volume":"65"},"uris":["http://www.mendeley.com/documents/?uuid=a0268879-c75e-465e-bba5-340e115a963b","http://www.mendeley.com/documents/?uuid=29f2b413-08d2-4000-a3ca-829e678f057a"]}],"mendeley":{"formattedCitation":"[39]","plainTextFormattedCitation":"[39]","previouslyFormattedCitation":"[39]"},"properties":{"noteIndex":0},"schema":"https://github.com/citation-style-language/schema/raw/master/csl-citation.json"}</w:instrText>
      </w:r>
      <w:r w:rsidR="002B29C4"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[39]</w:t>
      </w:r>
      <w:r w:rsidR="002B29C4" w:rsidRPr="005D107C">
        <w:rPr>
          <w:rFonts w:asciiTheme="minorHAnsi" w:hAnsiTheme="minorHAnsi" w:cstheme="minorHAnsi"/>
          <w:lang w:val="en-GB"/>
        </w:rPr>
        <w:fldChar w:fldCharType="end"/>
      </w:r>
      <w:r w:rsidR="002B29C4" w:rsidRPr="005D107C">
        <w:rPr>
          <w:rFonts w:asciiTheme="minorHAnsi" w:hAnsiTheme="minorHAnsi" w:cstheme="minorHAnsi"/>
          <w:lang w:val="en-GB"/>
        </w:rPr>
        <w:t xml:space="preserve">. </w:t>
      </w:r>
      <w:r w:rsidR="0041164C" w:rsidRPr="005D107C">
        <w:rPr>
          <w:rFonts w:asciiTheme="minorHAnsi" w:hAnsiTheme="minorHAnsi" w:cstheme="minorHAnsi"/>
          <w:lang w:val="en-GB"/>
        </w:rPr>
        <w:t>P</w:t>
      </w:r>
      <w:r w:rsidR="00D3107B" w:rsidRPr="005D107C">
        <w:rPr>
          <w:rFonts w:asciiTheme="minorHAnsi" w:hAnsiTheme="minorHAnsi" w:cstheme="minorHAnsi"/>
          <w:lang w:val="en-GB"/>
        </w:rPr>
        <w:t xml:space="preserve">re-hatching </w:t>
      </w:r>
      <w:r w:rsidR="00AB5CE0" w:rsidRPr="005D107C">
        <w:rPr>
          <w:rFonts w:asciiTheme="minorHAnsi" w:hAnsiTheme="minorHAnsi" w:cstheme="minorHAnsi"/>
          <w:lang w:val="en-GB"/>
        </w:rPr>
        <w:t xml:space="preserve">care is necessary to ensure </w:t>
      </w:r>
      <w:r w:rsidR="00D3107B" w:rsidRPr="005D107C">
        <w:rPr>
          <w:rFonts w:asciiTheme="minorHAnsi" w:hAnsiTheme="minorHAnsi" w:cstheme="minorHAnsi"/>
          <w:lang w:val="en-GB"/>
        </w:rPr>
        <w:t xml:space="preserve">egg </w:t>
      </w:r>
      <w:r w:rsidR="00AB5CE0" w:rsidRPr="005D107C">
        <w:rPr>
          <w:rFonts w:asciiTheme="minorHAnsi" w:hAnsiTheme="minorHAnsi" w:cstheme="minorHAnsi"/>
          <w:lang w:val="en-GB"/>
        </w:rPr>
        <w:t>development and hatching</w:t>
      </w:r>
      <w:r w:rsidR="00D3107B" w:rsidRPr="005D107C">
        <w:rPr>
          <w:rFonts w:asciiTheme="minorHAnsi" w:hAnsiTheme="minorHAnsi" w:cstheme="minorHAnsi"/>
          <w:lang w:val="en-GB"/>
        </w:rPr>
        <w:t xml:space="preserve"> </w:t>
      </w:r>
      <w:r w:rsidR="009910C0"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10.1093/beheco/aru046","ISSN":"1045-2249","author":[{"dropping-particle":"","family":"Boos","given":"Stefan","non-dropping-particle":"","parse-names":false,"suffix":""},{"dropping-particle":"","family":"Meunier","given":"Joël","non-dropping-particle":"","parse-names":false,"suffix":""},{"dropping-particle":"","family":"Pichon","given":"Samuel","non-dropping-particle":"","parse-names":false,"suffix":""},{"dropping-particle":"","family":"Kölliker","given":"Mathias","non-dropping-particle":"","parse-names":false,"suffix":""}],"container-title":"Behavioral Ecology","id":"ITEM-1","issue":"4","issued":{"date-parts":[["2014","3","28"]]},"page":"754-761","title":"Maternal care provides antifungal protection to eggs in the European earwig","type":"article-journal","volume":"25"},"uris":["http://www.mendeley.com/documents/?uuid=7c1d6829-e269-4784-b09b-97ce6d3d94b4"]}],"mendeley":{"formattedCitation":"[38]","plainTextFormattedCitation":"[38]","previouslyFormattedCitation":"[38]"},"properties":{"noteIndex":0},"schema":"https://github.com/citation-style-language/schema/raw/master/csl-citation.json"}</w:instrText>
      </w:r>
      <w:r w:rsidR="009910C0"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[38]</w:t>
      </w:r>
      <w:r w:rsidR="009910C0" w:rsidRPr="005D107C">
        <w:rPr>
          <w:rFonts w:asciiTheme="minorHAnsi" w:hAnsiTheme="minorHAnsi" w:cstheme="minorHAnsi"/>
          <w:lang w:val="en-GB"/>
        </w:rPr>
        <w:fldChar w:fldCharType="end"/>
      </w:r>
      <w:r w:rsidR="002A1CE1" w:rsidRPr="005D107C">
        <w:rPr>
          <w:rFonts w:asciiTheme="minorHAnsi" w:hAnsiTheme="minorHAnsi" w:cstheme="minorHAnsi"/>
          <w:lang w:val="en-GB"/>
        </w:rPr>
        <w:t>, whereas</w:t>
      </w:r>
      <w:r w:rsidR="00D3107B" w:rsidRPr="005D107C">
        <w:rPr>
          <w:rFonts w:asciiTheme="minorHAnsi" w:hAnsiTheme="minorHAnsi" w:cstheme="minorHAnsi"/>
          <w:lang w:val="en-GB"/>
        </w:rPr>
        <w:t xml:space="preserve"> post-hatching care</w:t>
      </w:r>
      <w:r w:rsidR="00AB5CE0" w:rsidRPr="005D107C">
        <w:rPr>
          <w:rFonts w:asciiTheme="minorHAnsi" w:hAnsiTheme="minorHAnsi" w:cstheme="minorHAnsi"/>
          <w:lang w:val="en-GB"/>
        </w:rPr>
        <w:t xml:space="preserve"> is facultative for </w:t>
      </w:r>
      <w:r w:rsidR="002A1CE1" w:rsidRPr="005D107C">
        <w:rPr>
          <w:rFonts w:asciiTheme="minorHAnsi" w:hAnsiTheme="minorHAnsi" w:cstheme="minorHAnsi"/>
          <w:lang w:val="en-GB"/>
        </w:rPr>
        <w:t xml:space="preserve">the development and survival of </w:t>
      </w:r>
      <w:r w:rsidR="00547555" w:rsidRPr="005D107C">
        <w:rPr>
          <w:rFonts w:asciiTheme="minorHAnsi" w:hAnsiTheme="minorHAnsi" w:cstheme="minorHAnsi"/>
          <w:lang w:val="en-GB"/>
        </w:rPr>
        <w:t>nymphs</w:t>
      </w:r>
      <w:r w:rsidR="009910C0" w:rsidRPr="005D107C">
        <w:rPr>
          <w:rFonts w:asciiTheme="minorHAnsi" w:hAnsiTheme="minorHAnsi" w:cstheme="minorHAnsi"/>
          <w:lang w:val="en-GB"/>
        </w:rPr>
        <w:t xml:space="preserve"> </w:t>
      </w:r>
      <w:r w:rsidR="009910C0"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{"citationItems":[{"id":"ITEM-1","itemData":{"DOI":"10.1007/s00265-007-0381-7","ISSN":"0340-5443","author":[{"dropping-particle":"","family":"Kölliker","given":"Mathias","non-dropping-particle":"","parse-names":false,"suffix":""}],"container-title":"Behavioral Ecology and Sociobiology","id":"ITEM-1","issue":"9","issued":{"date-parts":[["2007","3","13"]]},"page":"1489-1497","title":"Benefits and costs of earwig (&lt;i&gt;Forficula auricularia&lt;/i&gt;) family life","type":"article-journal","volume":"61"},"uris":["http://www.mendeley.com/documents/?uuid=caff1957-bfd4-4065-8a80-fece3ea2a00a"]}],"mendeley":{"formattedCitation":"[40]","plainTextFormattedCitation":"[40]","previouslyFormattedCitation":"[40]"},"properties":{"noteIndex":0},"schema":"https://github.com/citation-style-language/schema/raw/master/csl-citation.json"}</w:instrText>
      </w:r>
      <w:r w:rsidR="009910C0"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[40]</w:t>
      </w:r>
      <w:r w:rsidR="009910C0" w:rsidRPr="005D107C">
        <w:rPr>
          <w:rFonts w:asciiTheme="minorHAnsi" w:hAnsiTheme="minorHAnsi" w:cstheme="minorHAnsi"/>
          <w:lang w:val="en-GB"/>
        </w:rPr>
        <w:fldChar w:fldCharType="end"/>
      </w:r>
      <w:r w:rsidR="00AB5CE0" w:rsidRPr="005D107C">
        <w:rPr>
          <w:rFonts w:asciiTheme="minorHAnsi" w:hAnsiTheme="minorHAnsi" w:cstheme="minorHAnsi"/>
          <w:lang w:val="en-GB"/>
        </w:rPr>
        <w:t>.</w:t>
      </w:r>
      <w:bookmarkStart w:id="14" w:name="_Hlk62139505"/>
      <w:bookmarkStart w:id="15" w:name="_Hlk62032497"/>
      <w:r w:rsidR="0021715B" w:rsidRPr="005D107C">
        <w:rPr>
          <w:rFonts w:asciiTheme="minorHAnsi" w:hAnsiTheme="minorHAnsi" w:cstheme="minorHAnsi"/>
          <w:lang w:val="en-GB"/>
        </w:rPr>
        <w:t xml:space="preserve"> </w:t>
      </w:r>
      <w:bookmarkStart w:id="16" w:name="_Hlk63330351"/>
      <w:bookmarkEnd w:id="14"/>
      <w:bookmarkEnd w:id="15"/>
      <w:r w:rsidR="00167EE1" w:rsidRPr="00155313">
        <w:rPr>
          <w:rFonts w:asciiTheme="minorHAnsi" w:hAnsiTheme="minorHAnsi" w:cstheme="minorHAnsi"/>
          <w:highlight w:val="yellow"/>
          <w:lang w:val="en-GB"/>
        </w:rPr>
        <w:t xml:space="preserve">Earwig females present important inter-individual variation in the expression of maternal care within populations </w:t>
      </w:r>
      <w:r w:rsidR="00167EE1" w:rsidRPr="00155313">
        <w:rPr>
          <w:rFonts w:asciiTheme="minorHAnsi" w:hAnsiTheme="minorHAnsi" w:cstheme="minorHAnsi"/>
          <w:highlight w:val="yellow"/>
          <w:lang w:val="en-GB"/>
        </w:rPr>
        <w:fldChar w:fldCharType="begin" w:fldLock="1"/>
      </w:r>
      <w:r w:rsidR="00167EE1" w:rsidRPr="00155313">
        <w:rPr>
          <w:rFonts w:asciiTheme="minorHAnsi" w:hAnsiTheme="minorHAnsi" w:cstheme="minorHAnsi"/>
          <w:highlight w:val="yellow"/>
          <w:lang w:val="en-GB"/>
        </w:rPr>
        <w:instrText>ADDIN CSL_CITATION {"citationItems":[{"id":"ITEM-1","itemData":{"DOI":"10.1007/s00442-016-3685-3","ISSN":"0029-8549","author":[{"dropping-particle":"","family":"Ratz","given":"Tom","non-dropping-particle":"","parse-names":false,"suffix":""},{"dropping-particle":"","family":"Kramer","given":"Jos","non-dropping-particle":"","parse-names":false,"suffix":""},{"dropping-particle":"","family":"Veuille","given":"Michel","non-dropping-particle":"","parse-names":false,"suffix":""},{"dropping-particle":"","family":"Meunier","given":"Joël","non-dropping-particle":"","parse-names":false,"suffix":""}],"container-title":"Oecologia","id":"ITEM-1","issue":"2","issued":{"date-parts":[["2016","10","21"]]},"page":"443-452","title":"The population determines whether and how life-history traits vary between reproductive events in an insect with maternal care","type":"article-journal","volume":"182"},"uris":["http://www.mendeley.com/documents/?uuid=7ce7c754-9744-4d04-91e0-e6dbaf09dde3"]},{"id":"ITEM-2","itemData":{"DOI":"10.1007/s10682-011-9510-x","ISSN":"0269-7653","abstract":"Whether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Ecology","id":"ITEM-2","issued":{"date-parts":[["2012","8","3"]]},"page":"669-682","title":"One clutch or two clutches? Fitness correlates of coexisting alternative female life-histories in the European earwig","type":"article-journal","volume":"26"},"uris":["http://www.mendeley.com/documents/?uuid=86f8abbf-e031-4816-95a8-19e5b2f97ce6"]}],"mendeley":{"formattedCitation":"[41,42]","plainTextFormattedCitation":"[41,42]","previouslyFormattedCitation":"[42,43]"},"properties":{"noteIndex":0},"schema":"https://github.com/citation-style-language/schema/raw/master/csl-citation.json"}</w:instrText>
      </w:r>
      <w:r w:rsidR="00167EE1" w:rsidRPr="00155313">
        <w:rPr>
          <w:rFonts w:asciiTheme="minorHAnsi" w:hAnsiTheme="minorHAnsi" w:cstheme="minorHAnsi"/>
          <w:highlight w:val="yellow"/>
          <w:lang w:val="en-GB"/>
        </w:rPr>
        <w:fldChar w:fldCharType="separate"/>
      </w:r>
      <w:r w:rsidR="00167EE1" w:rsidRPr="00155313">
        <w:rPr>
          <w:rFonts w:asciiTheme="minorHAnsi" w:hAnsiTheme="minorHAnsi" w:cstheme="minorHAnsi"/>
          <w:noProof/>
          <w:highlight w:val="yellow"/>
          <w:lang w:val="en-GB"/>
        </w:rPr>
        <w:t>[41,42]</w:t>
      </w:r>
      <w:r w:rsidR="00167EE1" w:rsidRPr="00155313">
        <w:rPr>
          <w:rFonts w:asciiTheme="minorHAnsi" w:hAnsiTheme="minorHAnsi" w:cstheme="minorHAnsi"/>
          <w:highlight w:val="yellow"/>
          <w:lang w:val="en-GB"/>
        </w:rPr>
        <w:fldChar w:fldCharType="end"/>
      </w:r>
      <w:r w:rsidR="00167EE1" w:rsidRPr="00155313">
        <w:rPr>
          <w:rFonts w:asciiTheme="minorHAnsi" w:hAnsiTheme="minorHAnsi" w:cstheme="minorHAnsi"/>
          <w:highlight w:val="yellow"/>
          <w:lang w:val="en-GB"/>
        </w:rPr>
        <w:t xml:space="preserve">, and this variation is partly inherited from the parents </w:t>
      </w:r>
      <w:r w:rsidR="00167EE1" w:rsidRPr="00155313">
        <w:rPr>
          <w:rFonts w:asciiTheme="minorHAnsi" w:hAnsiTheme="minorHAnsi" w:cstheme="minorHAnsi"/>
          <w:highlight w:val="yellow"/>
          <w:lang w:val="en-GB"/>
        </w:rPr>
        <w:fldChar w:fldCharType="begin" w:fldLock="1"/>
      </w:r>
      <w:r w:rsidR="00167EE1" w:rsidRPr="00155313">
        <w:rPr>
          <w:rFonts w:asciiTheme="minorHAnsi" w:hAnsiTheme="minorHAnsi" w:cstheme="minorHAnsi"/>
          <w:highlight w:val="yellow"/>
          <w:lang w:val="en-GB"/>
        </w:rPr>
        <w:instrText>ADDIN CSL_CITATION {"citationItems":[{"id":"ITEM-1","itemData":{"DOI":"10.1098/rspb.2012.1416","ISSN":"1471-2954","PMID":"22810433","abstract":"The family is an arena for conflicts between offspring, mothers and fathers that need resolving to promote the evolution of parental care and the maintenance of family life. Co-adaptation is known to contribute to the resolution of parent-offspring conflict over parental care by selecting for combinations of offspring demand and parental supply that match to maximize the fitness of family members. However, multiple paternity and differences in the level of care provided by mothers and fathers can generate antagonistic selection on offspring demand (mediated, for example, by genomic imprinting) and possibly hamper co-adaptation. While parent-offspring co-adaptation and parental antagonism are commonly considered two major processes in the evolution of family life, their co-occurrence and the evolutionary consequences of their joint action are poorly understood. Here, we demonstrate the simultaneous and entangled effects of these two processes on outcomes of family interactions, using a series of breeding experiments in the European earwig, Forficula auricularia, an insect species with uniparental female care. As predicted from parental antagonism, we show that paternally inherited effects expressed in offspring influence both maternal care and maternal investment in future reproduction. However, and as expected from the entangled effects of parental antagonism and co-adaptation, these effects critically depended on postnatal interactions with caring females and maternally inherited effects expressed in offspring. Our results demonstrate that parent-offspring co-adaptation and parental antagonism are entangled key drivers in the evolution of family life that cannot be fully understood in isolation.","author":[{"dropping-particle":"","family":"Meunier","given":"Joël","non-dropping-particle":"","parse-names":false,"suffix":""},{"dropping-particle":"","family":"Kölliker","given":"Mathias","non-dropping-particle":"","parse-names":false,"suffix":""}],"container-title":"Proceedings of the Royal Society of London B: Biological Sciences","id":"ITEM-1","issue":"1744","issued":{"date-parts":[["2012","10","7"]]},"page":"3981-8","title":"Parental antagonism and parent-offspring co-adaptation interact to shape family life.","type":"article-journal","volume":"279"},"uris":["http://www.mendeley.com/documents/?uuid=0e5f394e-0776-44f6-b35f-c0f86818ed67"]}],"mendeley":{"formattedCitation":"[43]","plainTextFormattedCitation":"[43]","previouslyFormattedCitation":"[44]"},"properties":{"noteIndex":0},"schema":"https://github.com/citation-style-language/schema/raw/master/csl-citation.json"}</w:instrText>
      </w:r>
      <w:r w:rsidR="00167EE1" w:rsidRPr="00155313">
        <w:rPr>
          <w:rFonts w:asciiTheme="minorHAnsi" w:hAnsiTheme="minorHAnsi" w:cstheme="minorHAnsi"/>
          <w:highlight w:val="yellow"/>
          <w:lang w:val="en-GB"/>
        </w:rPr>
        <w:fldChar w:fldCharType="separate"/>
      </w:r>
      <w:r w:rsidR="00167EE1" w:rsidRPr="00155313">
        <w:rPr>
          <w:rFonts w:asciiTheme="minorHAnsi" w:hAnsiTheme="minorHAnsi" w:cstheme="minorHAnsi"/>
          <w:noProof/>
          <w:highlight w:val="yellow"/>
          <w:lang w:val="en-GB"/>
        </w:rPr>
        <w:t>[43]</w:t>
      </w:r>
      <w:r w:rsidR="00167EE1" w:rsidRPr="00155313">
        <w:rPr>
          <w:rFonts w:asciiTheme="minorHAnsi" w:hAnsiTheme="minorHAnsi" w:cstheme="minorHAnsi"/>
          <w:highlight w:val="yellow"/>
          <w:lang w:val="en-GB"/>
        </w:rPr>
        <w:fldChar w:fldCharType="end"/>
      </w:r>
      <w:r w:rsidR="00167EE1" w:rsidRPr="00155313">
        <w:rPr>
          <w:rFonts w:asciiTheme="minorHAnsi" w:hAnsiTheme="minorHAnsi" w:cstheme="minorHAnsi"/>
          <w:highlight w:val="yellow"/>
          <w:lang w:val="en-GB"/>
        </w:rPr>
        <w:t xml:space="preserve"> and partly depends on environmental inputs, such as the social environment or food resources </w:t>
      </w:r>
      <w:r w:rsidR="00167EE1" w:rsidRPr="00155313">
        <w:rPr>
          <w:rFonts w:asciiTheme="minorHAnsi" w:hAnsiTheme="minorHAnsi" w:cstheme="minorHAnsi"/>
          <w:highlight w:val="yellow"/>
          <w:lang w:val="en-GB"/>
        </w:rPr>
        <w:fldChar w:fldCharType="begin" w:fldLock="1"/>
      </w:r>
      <w:r w:rsidR="00167EE1" w:rsidRPr="00155313">
        <w:rPr>
          <w:rFonts w:asciiTheme="minorHAnsi" w:hAnsiTheme="minorHAnsi" w:cstheme="minorHAnsi"/>
          <w:highlight w:val="yellow"/>
          <w:lang w:val="en-GB"/>
        </w:rPr>
        <w:instrText>ADDIN CSL_CITATION {"citationItems":[{"id":"ITEM-1","itemData":{"DOI":"10.1098/rspb.2015.1617","ISSN":"0962-8452","author":[{"dropping-particle":"","family":"Thesing","given":"Julia","non-dropping-particle":"","parse-names":false,"suffix":""},{"dropping-particle":"","family":"Kramer","given":"Jos","non-dropping-particle":"","parse-names":false,"suffix":""},{"dropping-particle":"","family":"Koch","given":"Lisa K","non-dropping-particle":"","parse-names":false,"suffix":""},{"dropping-particle":"","family":"Meunier","given":"Joël","non-dropping-particle":"","parse-names":false,"suffix":""}],"container-title":"Proceedings of the Royal Society of London B: Biological Sciences","id":"ITEM-1","issue":"1817","issued":{"date-parts":[["2015","10","22"]]},"page":"20151617","title":"Short-term benefits, but transgenerational costs of maternal loss in an insect with facultative maternal care","type":"article-journal","volume":"282"},"uris":["http://www.mendeley.com/documents/?uuid=c90f6e85-e109-46af-8322-ee56ec4288b1"]},{"id":"ITEM-2","itemData":{"DOI":"10.1111/1365-2435.12915","ISSN":"02698463","author":[{"dropping-particle":"","family":"Kramer","given":"Jos","non-dropping-particle":"","parse-names":false,"suffix":""},{"dropping-particle":"","family":"Körner","given":"Maximilian","non-dropping-particle":"","parse-names":false,"suffix":""},{"dropping-particle":"","family":"Diehl","given":"Janina MC","non-dropping-particle":"","parse-names":false,"suffix":""},{"dropping-particle":"","family":"Scheiner","given":"Christine","non-dropping-particle":"","parse-names":false,"suffix":""},{"dropping-particle":"","family":"Yüksel-Dadak","given":"Aytül","non-dropping-particle":"","parse-names":false,"suffix":""},{"dropping-particle":"","family":"Christl","given":"Teresa","non-dropping-particle":"","parse-names":false,"suffix":""},{"dropping-particle":"","family":"Kohlmeier","given":"Philip","non-dropping-particle":"","parse-names":false,"suffix":""},{"dropping-particle":"","family":"Meunier","given":"Joël","non-dropping-particle":"","parse-names":false,"suffix":""}],"container-title":"Functional Ecology","id":"ITEM-2","issue":"11","issued":{"date-parts":[["2017","11","29"]]},"page":"2098-2107","title":"When earwig mothers do not care to share: Parent-offspring competition and the evolution of family life","type":"article-journal","volume":"31"},"uris":["http://www.mendeley.com/documents/?uuid=7e147367-3237-4ebf-a4b0-6bc8f91c5282"]},{"id":"ITEM-3","itemData":{"DOI":"10.1111/jeb.12655","ISBN":"1010-061X","ISSN":"1010061X","PMID":"25975926","abstract":"The evolution of family life requires net fitness benefits for offspring, which are commonly assumed to mainly derive from parental care. However, an additional source of benefits for offspring is often overlooked: cooperative interactions among juvenile siblings. In this study, we examined how sibling cooperation and parental care could jointly contribute to the early evolution of family life. Specifically, we tested whether the level of food transferred among siblings (sibling cooperation) in the European earwig Forficula auricularia (1) depends on the level of maternal food provisioning (parental care) and (2) is translated into offspring survival, as well as female investment into future reproduction. We show that higher levels of sibling food transfer were associated with lower levels of maternal food provisioning, possibly reflecting a compensatory relationship between sibling cooperation and maternal care. Furthermore, the level of sibling food transfer did not influence offspring survival, but was associated with negative effects on the production of the second and terminal clutch by the tending mothers. These findings indicate that sibling cooperation could mitigate the detrimental effects on offspring survival that result from being tended by low-quality mothers. More generally, they are in line with the hypothesis that sibling cooperation is an ancestral behaviour that can be retained to compensate for insufficient levels of parental investment.","author":[{"dropping-particle":"","family":"Kramer","given":"Jos","non-dropping-particle":"","parse-names":false,"suffix":""},{"dropping-particle":"","family":"Thesing","given":"Julia","non-dropping-particle":"","parse-names":false,"suffix":""},{"dropping-particle":"","family":"Meunier","given":"Joël","non-dropping-particle":"","parse-names":false,"suffix":""}],"container-title":"Journal of Evolutionary Biology","id":"ITEM-3","issue":"7","issued":{"date-parts":[["2015","7"]]},"page":"1299-1308","title":"Negative association between parental care and sibling cooperation in earwigs: a new perspective on the early evolution of family life?","type":"article-journal","volume":"28"},"uris":["http://www.mendeley.com/documents/?uuid=ef86a255-8a90-4023-9085-ac172df32576"]}],"mendeley":{"formattedCitation":"[44–46]","plainTextFormattedCitation":"[44–46]","previouslyFormattedCitation":"[45–47]"},"properties":{"noteIndex":0},"schema":"https://github.com/citation-style-language/schema/raw/master/csl-citation.json"}</w:instrText>
      </w:r>
      <w:r w:rsidR="00167EE1" w:rsidRPr="00155313">
        <w:rPr>
          <w:rFonts w:asciiTheme="minorHAnsi" w:hAnsiTheme="minorHAnsi" w:cstheme="minorHAnsi"/>
          <w:highlight w:val="yellow"/>
          <w:lang w:val="en-GB"/>
        </w:rPr>
        <w:fldChar w:fldCharType="separate"/>
      </w:r>
      <w:r w:rsidR="00167EE1" w:rsidRPr="00155313">
        <w:rPr>
          <w:rFonts w:asciiTheme="minorHAnsi" w:hAnsiTheme="minorHAnsi" w:cstheme="minorHAnsi"/>
          <w:noProof/>
          <w:highlight w:val="yellow"/>
          <w:lang w:val="en-GB"/>
        </w:rPr>
        <w:t>[44–46]</w:t>
      </w:r>
      <w:r w:rsidR="00167EE1" w:rsidRPr="00155313">
        <w:rPr>
          <w:rFonts w:asciiTheme="minorHAnsi" w:hAnsiTheme="minorHAnsi" w:cstheme="minorHAnsi"/>
          <w:highlight w:val="yellow"/>
          <w:lang w:val="en-GB"/>
        </w:rPr>
        <w:fldChar w:fldCharType="end"/>
      </w:r>
      <w:r w:rsidR="00167EE1" w:rsidRPr="00155313">
        <w:rPr>
          <w:rFonts w:asciiTheme="minorHAnsi" w:hAnsiTheme="minorHAnsi" w:cstheme="minorHAnsi"/>
          <w:highlight w:val="yellow"/>
          <w:lang w:val="en-GB"/>
        </w:rPr>
        <w:t>.</w:t>
      </w:r>
      <w:r w:rsidR="00167EE1" w:rsidRPr="005D107C">
        <w:rPr>
          <w:rFonts w:asciiTheme="minorHAnsi" w:hAnsiTheme="minorHAnsi" w:cstheme="minorHAnsi"/>
          <w:lang w:val="en-GB"/>
        </w:rPr>
        <w:t xml:space="preserve"> </w:t>
      </w:r>
      <w:bookmarkEnd w:id="16"/>
    </w:p>
    <w:p w14:paraId="0C81B3AE" w14:textId="420FD977" w:rsidR="002B7DB9" w:rsidRPr="005D107C" w:rsidRDefault="00167EE1" w:rsidP="005A158A">
      <w:pPr>
        <w:spacing w:after="120" w:line="480" w:lineRule="auto"/>
        <w:ind w:firstLine="720"/>
        <w:jc w:val="both"/>
        <w:rPr>
          <w:rStyle w:val="Hyperlink"/>
          <w:rFonts w:asciiTheme="minorHAnsi" w:hAnsiTheme="minorHAnsi" w:cstheme="minorHAnsi"/>
          <w:bCs/>
          <w:color w:val="auto"/>
          <w:u w:val="none"/>
          <w:lang w:val="en-GB"/>
        </w:rPr>
      </w:pPr>
      <w:r w:rsidRPr="005D107C">
        <w:rPr>
          <w:rStyle w:val="Hyperlink"/>
          <w:rFonts w:asciiTheme="minorHAnsi" w:hAnsiTheme="minorHAnsi" w:cstheme="minorHAnsi"/>
          <w:bCs/>
          <w:color w:val="auto"/>
          <w:u w:val="none"/>
          <w:lang w:val="en-GB"/>
        </w:rPr>
        <w:t>W</w:t>
      </w:r>
      <w:r w:rsidR="0093427E" w:rsidRPr="005D107C">
        <w:rPr>
          <w:rStyle w:val="Hyperlink"/>
          <w:rFonts w:asciiTheme="minorHAnsi" w:hAnsiTheme="minorHAnsi" w:cstheme="minorHAnsi"/>
          <w:bCs/>
          <w:color w:val="auto"/>
          <w:u w:val="none"/>
          <w:lang w:val="en-GB"/>
        </w:rPr>
        <w:t xml:space="preserve">e </w:t>
      </w:r>
      <w:r w:rsidR="00706F75" w:rsidRPr="005D107C">
        <w:rPr>
          <w:rStyle w:val="Hyperlink"/>
          <w:rFonts w:asciiTheme="minorHAnsi" w:hAnsiTheme="minorHAnsi" w:cstheme="minorHAnsi"/>
          <w:bCs/>
          <w:color w:val="auto"/>
          <w:u w:val="none"/>
          <w:lang w:val="en-GB"/>
        </w:rPr>
        <w:t>alter</w:t>
      </w:r>
      <w:r w:rsidR="00285C21" w:rsidRPr="005D107C">
        <w:rPr>
          <w:rStyle w:val="Hyperlink"/>
          <w:rFonts w:asciiTheme="minorHAnsi" w:hAnsiTheme="minorHAnsi" w:cstheme="minorHAnsi"/>
          <w:bCs/>
          <w:color w:val="auto"/>
          <w:u w:val="none"/>
          <w:lang w:val="en-GB"/>
        </w:rPr>
        <w:t>ed</w:t>
      </w:r>
      <w:r w:rsidR="00706F75" w:rsidRPr="005D107C">
        <w:rPr>
          <w:rStyle w:val="Hyperlink"/>
          <w:rFonts w:asciiTheme="minorHAnsi" w:hAnsiTheme="minorHAnsi" w:cstheme="minorHAnsi"/>
          <w:bCs/>
          <w:color w:val="auto"/>
          <w:u w:val="none"/>
          <w:lang w:val="en-GB"/>
        </w:rPr>
        <w:t xml:space="preserve"> the gut microbiota of </w:t>
      </w:r>
      <w:r w:rsidR="002A3E6D" w:rsidRPr="005D107C">
        <w:rPr>
          <w:rFonts w:asciiTheme="minorHAnsi" w:hAnsiTheme="minorHAnsi" w:cstheme="minorHAnsi"/>
          <w:i/>
          <w:iCs/>
          <w:lang w:val="en-GB"/>
        </w:rPr>
        <w:t xml:space="preserve">F. </w:t>
      </w:r>
      <w:proofErr w:type="spellStart"/>
      <w:r w:rsidR="009634B3" w:rsidRPr="005D107C">
        <w:rPr>
          <w:rFonts w:asciiTheme="minorHAnsi" w:hAnsiTheme="minorHAnsi" w:cstheme="minorHAnsi"/>
          <w:i/>
          <w:iCs/>
          <w:lang w:val="en-GB"/>
        </w:rPr>
        <w:t>a</w:t>
      </w:r>
      <w:r w:rsidR="002A3E6D" w:rsidRPr="005D107C">
        <w:rPr>
          <w:rFonts w:asciiTheme="minorHAnsi" w:hAnsiTheme="minorHAnsi" w:cstheme="minorHAnsi"/>
          <w:i/>
          <w:iCs/>
          <w:lang w:val="en-GB"/>
        </w:rPr>
        <w:t>uricularia</w:t>
      </w:r>
      <w:proofErr w:type="spellEnd"/>
      <w:r w:rsidR="002A3E6D" w:rsidRPr="005D107C">
        <w:rPr>
          <w:rStyle w:val="Hyperlink"/>
          <w:rFonts w:asciiTheme="minorHAnsi" w:hAnsiTheme="minorHAnsi" w:cstheme="minorHAnsi"/>
          <w:bCs/>
          <w:color w:val="auto"/>
          <w:u w:val="none"/>
          <w:lang w:val="en-GB"/>
        </w:rPr>
        <w:t xml:space="preserve"> </w:t>
      </w:r>
      <w:r w:rsidR="00CE59AD" w:rsidRPr="005D107C">
        <w:rPr>
          <w:rStyle w:val="Hyperlink"/>
          <w:rFonts w:asciiTheme="minorHAnsi" w:hAnsiTheme="minorHAnsi" w:cstheme="minorHAnsi"/>
          <w:bCs/>
          <w:color w:val="auto"/>
          <w:u w:val="none"/>
          <w:lang w:val="en-GB"/>
        </w:rPr>
        <w:t xml:space="preserve">females </w:t>
      </w:r>
      <w:r w:rsidR="005B5BC6" w:rsidRPr="005D107C">
        <w:rPr>
          <w:rStyle w:val="Hyperlink"/>
          <w:rFonts w:asciiTheme="minorHAnsi" w:hAnsiTheme="minorHAnsi" w:cstheme="minorHAnsi"/>
          <w:bCs/>
          <w:color w:val="auto"/>
          <w:u w:val="none"/>
          <w:lang w:val="en-GB"/>
        </w:rPr>
        <w:t>by feeding them with</w:t>
      </w:r>
      <w:r w:rsidR="00706F75" w:rsidRPr="005D107C">
        <w:rPr>
          <w:rStyle w:val="Hyperlink"/>
          <w:rFonts w:asciiTheme="minorHAnsi" w:hAnsiTheme="minorHAnsi" w:cstheme="minorHAnsi"/>
          <w:bCs/>
          <w:color w:val="auto"/>
          <w:u w:val="none"/>
          <w:lang w:val="en-GB"/>
        </w:rPr>
        <w:t xml:space="preserve"> rifampicin </w:t>
      </w:r>
      <w:r w:rsidR="005B5BC6" w:rsidRPr="005D107C">
        <w:rPr>
          <w:rStyle w:val="Hyperlink"/>
          <w:rFonts w:asciiTheme="minorHAnsi" w:hAnsiTheme="minorHAnsi" w:cstheme="minorHAnsi"/>
          <w:bCs/>
          <w:color w:val="auto"/>
          <w:u w:val="none"/>
          <w:lang w:val="en-GB"/>
        </w:rPr>
        <w:t>during their entire adult lifetime (about 1</w:t>
      </w:r>
      <w:r w:rsidR="00C56F35" w:rsidRPr="005D107C">
        <w:rPr>
          <w:rStyle w:val="Hyperlink"/>
          <w:rFonts w:asciiTheme="minorHAnsi" w:hAnsiTheme="minorHAnsi" w:cstheme="minorHAnsi"/>
          <w:bCs/>
          <w:color w:val="auto"/>
          <w:u w:val="none"/>
          <w:lang w:val="en-GB"/>
        </w:rPr>
        <w:t>4</w:t>
      </w:r>
      <w:r w:rsidR="005B5BC6" w:rsidRPr="005D107C">
        <w:rPr>
          <w:rStyle w:val="Hyperlink"/>
          <w:rFonts w:asciiTheme="minorHAnsi" w:hAnsiTheme="minorHAnsi" w:cstheme="minorHAnsi"/>
          <w:bCs/>
          <w:color w:val="auto"/>
          <w:u w:val="none"/>
          <w:lang w:val="en-GB"/>
        </w:rPr>
        <w:t xml:space="preserve"> months) </w:t>
      </w:r>
      <w:r w:rsidR="00706F75" w:rsidRPr="005D107C">
        <w:rPr>
          <w:rStyle w:val="Hyperlink"/>
          <w:rFonts w:asciiTheme="minorHAnsi" w:hAnsiTheme="minorHAnsi" w:cstheme="minorHAnsi"/>
          <w:bCs/>
          <w:color w:val="auto"/>
          <w:u w:val="none"/>
          <w:lang w:val="en-GB"/>
        </w:rPr>
        <w:t xml:space="preserve">and measured whether and how </w:t>
      </w:r>
      <w:r w:rsidR="0047458B" w:rsidRPr="005D107C">
        <w:rPr>
          <w:rStyle w:val="Hyperlink"/>
          <w:rFonts w:asciiTheme="minorHAnsi" w:hAnsiTheme="minorHAnsi" w:cstheme="minorHAnsi"/>
          <w:bCs/>
          <w:color w:val="auto"/>
          <w:u w:val="none"/>
          <w:lang w:val="en-GB"/>
        </w:rPr>
        <w:t>it</w:t>
      </w:r>
      <w:r w:rsidR="00706F75" w:rsidRPr="005D107C">
        <w:rPr>
          <w:rStyle w:val="Hyperlink"/>
          <w:rFonts w:asciiTheme="minorHAnsi" w:hAnsiTheme="minorHAnsi" w:cstheme="minorHAnsi"/>
          <w:bCs/>
          <w:color w:val="auto"/>
          <w:u w:val="none"/>
          <w:lang w:val="en-GB"/>
        </w:rPr>
        <w:t xml:space="preserve"> </w:t>
      </w:r>
      <w:r w:rsidR="00A527CE" w:rsidRPr="005D107C">
        <w:rPr>
          <w:rStyle w:val="Hyperlink"/>
          <w:rFonts w:asciiTheme="minorHAnsi" w:hAnsiTheme="minorHAnsi" w:cstheme="minorHAnsi"/>
          <w:bCs/>
          <w:color w:val="auto"/>
          <w:u w:val="none"/>
          <w:lang w:val="en-GB"/>
        </w:rPr>
        <w:t>affect</w:t>
      </w:r>
      <w:r w:rsidR="00CE59AD" w:rsidRPr="005D107C">
        <w:rPr>
          <w:rStyle w:val="Hyperlink"/>
          <w:rFonts w:asciiTheme="minorHAnsi" w:hAnsiTheme="minorHAnsi" w:cstheme="minorHAnsi"/>
          <w:bCs/>
          <w:color w:val="auto"/>
          <w:u w:val="none"/>
          <w:lang w:val="en-GB"/>
        </w:rPr>
        <w:t>ed</w:t>
      </w:r>
      <w:r w:rsidR="00706F75" w:rsidRPr="005D107C">
        <w:rPr>
          <w:rStyle w:val="Hyperlink"/>
          <w:rFonts w:asciiTheme="minorHAnsi" w:hAnsiTheme="minorHAnsi" w:cstheme="minorHAnsi"/>
          <w:bCs/>
          <w:color w:val="auto"/>
          <w:u w:val="none"/>
          <w:lang w:val="en-GB"/>
        </w:rPr>
        <w:t xml:space="preserve"> </w:t>
      </w:r>
      <w:r w:rsidR="00A527CE" w:rsidRPr="005D107C">
        <w:rPr>
          <w:rStyle w:val="Hyperlink"/>
          <w:rFonts w:asciiTheme="minorHAnsi" w:hAnsiTheme="minorHAnsi" w:cstheme="minorHAnsi"/>
          <w:bCs/>
          <w:color w:val="auto"/>
          <w:u w:val="none"/>
          <w:lang w:val="en-GB"/>
        </w:rPr>
        <w:t xml:space="preserve">gut microbial communities, maternal </w:t>
      </w:r>
      <w:r w:rsidR="00E15FA8" w:rsidRPr="005D107C">
        <w:rPr>
          <w:rStyle w:val="Hyperlink"/>
          <w:rFonts w:asciiTheme="minorHAnsi" w:hAnsiTheme="minorHAnsi" w:cstheme="minorHAnsi"/>
          <w:bCs/>
          <w:color w:val="auto"/>
          <w:u w:val="none"/>
          <w:lang w:val="en-GB"/>
        </w:rPr>
        <w:t>care,</w:t>
      </w:r>
      <w:r w:rsidR="00A527CE" w:rsidRPr="005D107C">
        <w:rPr>
          <w:rStyle w:val="Hyperlink"/>
          <w:rFonts w:asciiTheme="minorHAnsi" w:hAnsiTheme="minorHAnsi" w:cstheme="minorHAnsi"/>
          <w:bCs/>
          <w:color w:val="auto"/>
          <w:u w:val="none"/>
          <w:lang w:val="en-GB"/>
        </w:rPr>
        <w:t xml:space="preserve"> and other </w:t>
      </w:r>
      <w:r w:rsidR="00682442" w:rsidRPr="005D107C">
        <w:rPr>
          <w:rStyle w:val="Hyperlink"/>
          <w:rFonts w:asciiTheme="minorHAnsi" w:hAnsiTheme="minorHAnsi" w:cstheme="minorHAnsi"/>
          <w:bCs/>
          <w:color w:val="auto"/>
          <w:u w:val="none"/>
          <w:lang w:val="en-GB"/>
        </w:rPr>
        <w:t xml:space="preserve">life-history </w:t>
      </w:r>
      <w:r w:rsidR="00706F75" w:rsidRPr="005D107C">
        <w:rPr>
          <w:rStyle w:val="Hyperlink"/>
          <w:rFonts w:asciiTheme="minorHAnsi" w:hAnsiTheme="minorHAnsi" w:cstheme="minorHAnsi"/>
          <w:bCs/>
          <w:color w:val="auto"/>
          <w:u w:val="none"/>
          <w:lang w:val="en-GB"/>
        </w:rPr>
        <w:t>traits</w:t>
      </w:r>
      <w:r w:rsidR="0093427E" w:rsidRPr="005D107C">
        <w:rPr>
          <w:rStyle w:val="Hyperlink"/>
          <w:rFonts w:asciiTheme="minorHAnsi" w:hAnsiTheme="minorHAnsi" w:cstheme="minorHAnsi"/>
          <w:bCs/>
          <w:color w:val="auto"/>
          <w:u w:val="none"/>
          <w:lang w:val="en-GB"/>
        </w:rPr>
        <w:t xml:space="preserve">. </w:t>
      </w:r>
      <w:bookmarkStart w:id="17" w:name="_Hlk63330529"/>
      <w:r w:rsidR="00C11C09" w:rsidRPr="00155313">
        <w:rPr>
          <w:rStyle w:val="Hyperlink"/>
          <w:rFonts w:asciiTheme="minorHAnsi" w:hAnsiTheme="minorHAnsi" w:cstheme="minorHAnsi"/>
          <w:bCs/>
          <w:color w:val="auto"/>
          <w:highlight w:val="yellow"/>
          <w:u w:val="none"/>
          <w:lang w:val="en-GB"/>
        </w:rPr>
        <w:t xml:space="preserve">Specifically, </w:t>
      </w:r>
      <w:bookmarkStart w:id="18" w:name="_Hlk62139644"/>
      <w:r w:rsidR="00C11C09" w:rsidRPr="00155313">
        <w:rPr>
          <w:rFonts w:asciiTheme="minorHAnsi" w:hAnsiTheme="minorHAnsi" w:cstheme="minorHAnsi"/>
          <w:highlight w:val="yellow"/>
          <w:lang w:val="en-GB"/>
        </w:rPr>
        <w:t>w</w:t>
      </w:r>
      <w:r w:rsidR="0093427E" w:rsidRPr="00155313">
        <w:rPr>
          <w:rFonts w:asciiTheme="minorHAnsi" w:hAnsiTheme="minorHAnsi" w:cstheme="minorHAnsi"/>
          <w:highlight w:val="yellow"/>
          <w:lang w:val="en-GB"/>
        </w:rPr>
        <w:t xml:space="preserve">e first </w:t>
      </w:r>
      <w:r w:rsidR="00706F75" w:rsidRPr="00155313">
        <w:rPr>
          <w:rFonts w:asciiTheme="minorHAnsi" w:hAnsiTheme="minorHAnsi" w:cstheme="minorHAnsi"/>
          <w:highlight w:val="yellow"/>
          <w:lang w:val="en-GB"/>
        </w:rPr>
        <w:t xml:space="preserve">determined </w:t>
      </w:r>
      <w:r w:rsidR="00285C21" w:rsidRPr="00155313">
        <w:rPr>
          <w:rFonts w:asciiTheme="minorHAnsi" w:hAnsiTheme="minorHAnsi" w:cstheme="minorHAnsi"/>
          <w:highlight w:val="yellow"/>
          <w:lang w:val="en-GB"/>
        </w:rPr>
        <w:t>how</w:t>
      </w:r>
      <w:r w:rsidR="0093427E" w:rsidRPr="00155313">
        <w:rPr>
          <w:rFonts w:asciiTheme="minorHAnsi" w:hAnsiTheme="minorHAnsi" w:cstheme="minorHAnsi"/>
          <w:highlight w:val="yellow"/>
          <w:lang w:val="en-GB"/>
        </w:rPr>
        <w:t xml:space="preserve"> the </w:t>
      </w:r>
      <w:proofErr w:type="spellStart"/>
      <w:r w:rsidR="0093427E" w:rsidRPr="00155313">
        <w:rPr>
          <w:rFonts w:asciiTheme="minorHAnsi" w:hAnsiTheme="minorHAnsi" w:cstheme="minorHAnsi"/>
          <w:highlight w:val="yellow"/>
          <w:lang w:val="en-GB"/>
        </w:rPr>
        <w:t>antibiotherapy</w:t>
      </w:r>
      <w:proofErr w:type="spellEnd"/>
      <w:r w:rsidR="0093427E" w:rsidRPr="00155313">
        <w:rPr>
          <w:rFonts w:asciiTheme="minorHAnsi" w:hAnsiTheme="minorHAnsi" w:cstheme="minorHAnsi"/>
          <w:highlight w:val="yellow"/>
          <w:lang w:val="en-GB"/>
        </w:rPr>
        <w:t xml:space="preserve"> alter</w:t>
      </w:r>
      <w:r w:rsidR="00285C21" w:rsidRPr="00155313">
        <w:rPr>
          <w:rFonts w:asciiTheme="minorHAnsi" w:hAnsiTheme="minorHAnsi" w:cstheme="minorHAnsi"/>
          <w:highlight w:val="yellow"/>
          <w:lang w:val="en-GB"/>
        </w:rPr>
        <w:t>s</w:t>
      </w:r>
      <w:r w:rsidR="0093427E" w:rsidRPr="00155313">
        <w:rPr>
          <w:rFonts w:asciiTheme="minorHAnsi" w:hAnsiTheme="minorHAnsi" w:cstheme="minorHAnsi"/>
          <w:highlight w:val="yellow"/>
          <w:lang w:val="en-GB"/>
        </w:rPr>
        <w:t xml:space="preserve"> the diversity and structure of the gut bacterial community of female</w:t>
      </w:r>
      <w:r w:rsidR="00852349" w:rsidRPr="00155313">
        <w:rPr>
          <w:rFonts w:asciiTheme="minorHAnsi" w:hAnsiTheme="minorHAnsi" w:cstheme="minorHAnsi"/>
          <w:highlight w:val="yellow"/>
          <w:lang w:val="en-GB"/>
        </w:rPr>
        <w:t>s</w:t>
      </w:r>
      <w:r w:rsidR="0093427E" w:rsidRPr="00155313">
        <w:rPr>
          <w:rFonts w:asciiTheme="minorHAnsi" w:hAnsiTheme="minorHAnsi" w:cstheme="minorHAnsi"/>
          <w:highlight w:val="yellow"/>
          <w:lang w:val="en-GB"/>
        </w:rPr>
        <w:t xml:space="preserve"> </w:t>
      </w:r>
      <w:r w:rsidR="00852349" w:rsidRPr="00155313">
        <w:rPr>
          <w:rFonts w:asciiTheme="minorHAnsi" w:hAnsiTheme="minorHAnsi" w:cstheme="minorHAnsi"/>
          <w:highlight w:val="yellow"/>
          <w:lang w:val="en-GB"/>
        </w:rPr>
        <w:t xml:space="preserve">at two periods of their life-cycle </w:t>
      </w:r>
      <w:bookmarkStart w:id="19" w:name="_Hlk62139635"/>
      <w:r w:rsidR="00852349" w:rsidRPr="00155313">
        <w:rPr>
          <w:rFonts w:asciiTheme="minorHAnsi" w:hAnsiTheme="minorHAnsi" w:cstheme="minorHAnsi"/>
          <w:highlight w:val="yellow"/>
          <w:lang w:val="en-GB"/>
        </w:rPr>
        <w:t>(</w:t>
      </w:r>
      <w:r w:rsidR="00AA2F32" w:rsidRPr="00155313">
        <w:rPr>
          <w:rFonts w:asciiTheme="minorHAnsi" w:hAnsiTheme="minorHAnsi" w:cstheme="minorHAnsi"/>
          <w:highlight w:val="yellow"/>
          <w:lang w:val="en-GB"/>
        </w:rPr>
        <w:t xml:space="preserve">just </w:t>
      </w:r>
      <w:r w:rsidR="00852349" w:rsidRPr="00155313">
        <w:rPr>
          <w:rFonts w:asciiTheme="minorHAnsi" w:hAnsiTheme="minorHAnsi" w:cstheme="minorHAnsi"/>
          <w:highlight w:val="yellow"/>
          <w:lang w:val="en-GB"/>
        </w:rPr>
        <w:t xml:space="preserve">before </w:t>
      </w:r>
      <w:r w:rsidR="00AA2F32" w:rsidRPr="00155313">
        <w:rPr>
          <w:rFonts w:asciiTheme="minorHAnsi" w:hAnsiTheme="minorHAnsi" w:cstheme="minorHAnsi"/>
          <w:highlight w:val="yellow"/>
          <w:lang w:val="en-GB"/>
        </w:rPr>
        <w:t xml:space="preserve">the production and at the hatching of their </w:t>
      </w:r>
      <w:r w:rsidR="003B4249" w:rsidRPr="00155313">
        <w:rPr>
          <w:rStyle w:val="Hyperlink"/>
          <w:rFonts w:asciiTheme="minorHAnsi" w:hAnsiTheme="minorHAnsi" w:cstheme="minorHAnsi"/>
          <w:bCs/>
          <w:color w:val="auto"/>
          <w:highlight w:val="yellow"/>
          <w:u w:val="none"/>
          <w:lang w:val="en-GB"/>
        </w:rPr>
        <w:t>1</w:t>
      </w:r>
      <w:r w:rsidR="003B4249" w:rsidRPr="00155313">
        <w:rPr>
          <w:rStyle w:val="Hyperlink"/>
          <w:rFonts w:asciiTheme="minorHAnsi" w:hAnsiTheme="minorHAnsi" w:cstheme="minorHAnsi"/>
          <w:bCs/>
          <w:color w:val="auto"/>
          <w:highlight w:val="yellow"/>
          <w:u w:val="none"/>
          <w:vertAlign w:val="superscript"/>
          <w:lang w:val="en-GB"/>
        </w:rPr>
        <w:t>st</w:t>
      </w:r>
      <w:r w:rsidR="003B4249" w:rsidRPr="00155313">
        <w:rPr>
          <w:rStyle w:val="Hyperlink"/>
          <w:rFonts w:asciiTheme="minorHAnsi" w:hAnsiTheme="minorHAnsi" w:cstheme="minorHAnsi"/>
          <w:bCs/>
          <w:color w:val="auto"/>
          <w:highlight w:val="yellow"/>
          <w:u w:val="none"/>
          <w:lang w:val="en-GB"/>
        </w:rPr>
        <w:t xml:space="preserve"> </w:t>
      </w:r>
      <w:r w:rsidR="00AA2F32" w:rsidRPr="00155313">
        <w:rPr>
          <w:rFonts w:asciiTheme="minorHAnsi" w:hAnsiTheme="minorHAnsi" w:cstheme="minorHAnsi"/>
          <w:highlight w:val="yellow"/>
          <w:lang w:val="en-GB"/>
        </w:rPr>
        <w:t>clutch</w:t>
      </w:r>
      <w:r w:rsidR="00F517DE" w:rsidRPr="00155313">
        <w:rPr>
          <w:rFonts w:asciiTheme="minorHAnsi" w:hAnsiTheme="minorHAnsi" w:cstheme="minorHAnsi"/>
          <w:highlight w:val="yellow"/>
          <w:lang w:val="en-GB"/>
        </w:rPr>
        <w:t xml:space="preserve"> eggs</w:t>
      </w:r>
      <w:r w:rsidR="00852349" w:rsidRPr="00155313">
        <w:rPr>
          <w:rFonts w:asciiTheme="minorHAnsi" w:hAnsiTheme="minorHAnsi" w:cstheme="minorHAnsi"/>
          <w:highlight w:val="yellow"/>
          <w:lang w:val="en-GB"/>
        </w:rPr>
        <w:t xml:space="preserve">) </w:t>
      </w:r>
      <w:bookmarkStart w:id="20" w:name="_Hlk62139766"/>
      <w:bookmarkEnd w:id="19"/>
      <w:r w:rsidR="0093427E" w:rsidRPr="00155313">
        <w:rPr>
          <w:rFonts w:asciiTheme="minorHAnsi" w:hAnsiTheme="minorHAnsi" w:cstheme="minorHAnsi"/>
          <w:highlight w:val="yellow"/>
          <w:lang w:val="en-GB"/>
        </w:rPr>
        <w:t xml:space="preserve">by sequencing </w:t>
      </w:r>
      <w:bookmarkEnd w:id="18"/>
      <w:r w:rsidR="0093427E" w:rsidRPr="00155313">
        <w:rPr>
          <w:rFonts w:asciiTheme="minorHAnsi" w:hAnsiTheme="minorHAnsi" w:cstheme="minorHAnsi"/>
          <w:highlight w:val="yellow"/>
          <w:lang w:val="en-GB"/>
        </w:rPr>
        <w:t xml:space="preserve">16S rRNA gene (V3-V4 region) amplicons. We then </w:t>
      </w:r>
      <w:r w:rsidR="00CE59AD" w:rsidRPr="00155313">
        <w:rPr>
          <w:rFonts w:asciiTheme="minorHAnsi" w:hAnsiTheme="minorHAnsi" w:cstheme="minorHAnsi"/>
          <w:highlight w:val="yellow"/>
          <w:lang w:val="en-GB"/>
        </w:rPr>
        <w:t>tested</w:t>
      </w:r>
      <w:r w:rsidR="0093427E" w:rsidRPr="00155313">
        <w:rPr>
          <w:rStyle w:val="Hyperlink"/>
          <w:rFonts w:asciiTheme="minorHAnsi" w:hAnsiTheme="minorHAnsi" w:cstheme="minorHAnsi"/>
          <w:bCs/>
          <w:color w:val="auto"/>
          <w:highlight w:val="yellow"/>
          <w:u w:val="none"/>
          <w:lang w:val="en-GB"/>
        </w:rPr>
        <w:t xml:space="preserve"> the effects of </w:t>
      </w:r>
      <w:r w:rsidR="00E15FA8" w:rsidRPr="00155313">
        <w:rPr>
          <w:rStyle w:val="Hyperlink"/>
          <w:rFonts w:asciiTheme="minorHAnsi" w:hAnsiTheme="minorHAnsi" w:cstheme="minorHAnsi"/>
          <w:bCs/>
          <w:color w:val="auto"/>
          <w:highlight w:val="yellow"/>
          <w:u w:val="none"/>
          <w:lang w:val="en-GB"/>
        </w:rPr>
        <w:t>rifampicin</w:t>
      </w:r>
      <w:r w:rsidR="0093427E" w:rsidRPr="00155313">
        <w:rPr>
          <w:rStyle w:val="Hyperlink"/>
          <w:rFonts w:asciiTheme="minorHAnsi" w:hAnsiTheme="minorHAnsi" w:cstheme="minorHAnsi"/>
          <w:bCs/>
          <w:color w:val="auto"/>
          <w:highlight w:val="yellow"/>
          <w:u w:val="none"/>
          <w:lang w:val="en-GB"/>
        </w:rPr>
        <w:t xml:space="preserve"> on the expression of four pre- and two post-hatching </w:t>
      </w:r>
      <w:r w:rsidR="00852349" w:rsidRPr="00155313">
        <w:rPr>
          <w:rStyle w:val="Hyperlink"/>
          <w:rFonts w:asciiTheme="minorHAnsi" w:hAnsiTheme="minorHAnsi" w:cstheme="minorHAnsi"/>
          <w:bCs/>
          <w:color w:val="auto"/>
          <w:highlight w:val="yellow"/>
          <w:u w:val="none"/>
          <w:lang w:val="en-GB"/>
        </w:rPr>
        <w:t>forms of</w:t>
      </w:r>
      <w:r w:rsidR="0093427E" w:rsidRPr="00155313">
        <w:rPr>
          <w:rStyle w:val="Hyperlink"/>
          <w:rFonts w:asciiTheme="minorHAnsi" w:hAnsiTheme="minorHAnsi" w:cstheme="minorHAnsi"/>
          <w:bCs/>
          <w:color w:val="auto"/>
          <w:highlight w:val="yellow"/>
          <w:u w:val="none"/>
          <w:lang w:val="en-GB"/>
        </w:rPr>
        <w:t xml:space="preserve"> maternal care</w:t>
      </w:r>
      <w:r w:rsidR="00AA2F32" w:rsidRPr="00155313">
        <w:rPr>
          <w:rStyle w:val="Hyperlink"/>
          <w:rFonts w:asciiTheme="minorHAnsi" w:hAnsiTheme="minorHAnsi" w:cstheme="minorHAnsi"/>
          <w:bCs/>
          <w:color w:val="auto"/>
          <w:highlight w:val="yellow"/>
          <w:u w:val="none"/>
          <w:lang w:val="en-GB"/>
        </w:rPr>
        <w:t xml:space="preserve"> toward 1</w:t>
      </w:r>
      <w:r w:rsidR="00AA2F32" w:rsidRPr="00155313">
        <w:rPr>
          <w:rStyle w:val="Hyperlink"/>
          <w:rFonts w:asciiTheme="minorHAnsi" w:hAnsiTheme="minorHAnsi" w:cstheme="minorHAnsi"/>
          <w:bCs/>
          <w:color w:val="auto"/>
          <w:highlight w:val="yellow"/>
          <w:u w:val="none"/>
          <w:vertAlign w:val="superscript"/>
          <w:lang w:val="en-GB"/>
        </w:rPr>
        <w:t>st</w:t>
      </w:r>
      <w:r w:rsidR="00AA2F32" w:rsidRPr="00155313">
        <w:rPr>
          <w:rStyle w:val="Hyperlink"/>
          <w:rFonts w:asciiTheme="minorHAnsi" w:hAnsiTheme="minorHAnsi" w:cstheme="minorHAnsi"/>
          <w:bCs/>
          <w:color w:val="auto"/>
          <w:highlight w:val="yellow"/>
          <w:u w:val="none"/>
          <w:lang w:val="en-GB"/>
        </w:rPr>
        <w:t xml:space="preserve"> clutch eggs and nymphs, respectively</w:t>
      </w:r>
      <w:r w:rsidR="0093427E" w:rsidRPr="00155313">
        <w:rPr>
          <w:rStyle w:val="Hyperlink"/>
          <w:rFonts w:asciiTheme="minorHAnsi" w:hAnsiTheme="minorHAnsi" w:cstheme="minorHAnsi"/>
          <w:bCs/>
          <w:color w:val="auto"/>
          <w:highlight w:val="yellow"/>
          <w:u w:val="none"/>
          <w:lang w:val="en-GB"/>
        </w:rPr>
        <w:t>.</w:t>
      </w:r>
      <w:bookmarkEnd w:id="17"/>
      <w:r w:rsidR="0093427E" w:rsidRPr="005D107C">
        <w:rPr>
          <w:rStyle w:val="Hyperlink"/>
          <w:rFonts w:asciiTheme="minorHAnsi" w:hAnsiTheme="minorHAnsi" w:cstheme="minorHAnsi"/>
          <w:bCs/>
          <w:color w:val="auto"/>
          <w:u w:val="none"/>
          <w:lang w:val="en-GB"/>
        </w:rPr>
        <w:t xml:space="preserve"> </w:t>
      </w:r>
      <w:bookmarkEnd w:id="20"/>
      <w:r w:rsidR="003B0C94" w:rsidRPr="005D107C">
        <w:rPr>
          <w:rStyle w:val="Hyperlink"/>
          <w:rFonts w:asciiTheme="minorHAnsi" w:hAnsiTheme="minorHAnsi" w:cstheme="minorHAnsi"/>
          <w:bCs/>
          <w:color w:val="auto"/>
          <w:u w:val="none"/>
          <w:lang w:val="en-GB"/>
        </w:rPr>
        <w:t>Finally, t</w:t>
      </w:r>
      <w:r w:rsidR="001E3A1E" w:rsidRPr="005D107C">
        <w:rPr>
          <w:rStyle w:val="Hyperlink"/>
          <w:rFonts w:asciiTheme="minorHAnsi" w:hAnsiTheme="minorHAnsi" w:cstheme="minorHAnsi"/>
          <w:bCs/>
          <w:color w:val="auto"/>
          <w:u w:val="none"/>
          <w:lang w:val="en-GB"/>
        </w:rPr>
        <w:t xml:space="preserve">o disentangle whether </w:t>
      </w:r>
      <w:r w:rsidR="001E3A1E" w:rsidRPr="005D107C">
        <w:rPr>
          <w:rStyle w:val="Hyperlink"/>
          <w:rFonts w:asciiTheme="minorHAnsi" w:hAnsiTheme="minorHAnsi" w:cstheme="minorHAnsi"/>
          <w:bCs/>
          <w:color w:val="auto"/>
          <w:u w:val="none"/>
          <w:lang w:val="en-GB"/>
        </w:rPr>
        <w:lastRenderedPageBreak/>
        <w:t xml:space="preserve">the potential link between gut microbiota </w:t>
      </w:r>
      <w:r w:rsidR="00A527CE" w:rsidRPr="005D107C">
        <w:rPr>
          <w:rStyle w:val="Hyperlink"/>
          <w:rFonts w:asciiTheme="minorHAnsi" w:hAnsiTheme="minorHAnsi" w:cstheme="minorHAnsi"/>
          <w:bCs/>
          <w:color w:val="auto"/>
          <w:u w:val="none"/>
          <w:lang w:val="en-GB"/>
        </w:rPr>
        <w:t xml:space="preserve">alteration </w:t>
      </w:r>
      <w:r w:rsidR="001E3A1E" w:rsidRPr="005D107C">
        <w:rPr>
          <w:rStyle w:val="Hyperlink"/>
          <w:rFonts w:asciiTheme="minorHAnsi" w:hAnsiTheme="minorHAnsi" w:cstheme="minorHAnsi"/>
          <w:bCs/>
          <w:color w:val="auto"/>
          <w:u w:val="none"/>
          <w:lang w:val="en-GB"/>
        </w:rPr>
        <w:t xml:space="preserve">and </w:t>
      </w:r>
      <w:r w:rsidR="00A527CE" w:rsidRPr="005D107C">
        <w:rPr>
          <w:rStyle w:val="Hyperlink"/>
          <w:rFonts w:asciiTheme="minorHAnsi" w:hAnsiTheme="minorHAnsi" w:cstheme="minorHAnsi"/>
          <w:bCs/>
          <w:color w:val="auto"/>
          <w:u w:val="none"/>
          <w:lang w:val="en-GB"/>
        </w:rPr>
        <w:t xml:space="preserve">the level of </w:t>
      </w:r>
      <w:r w:rsidR="001E3A1E" w:rsidRPr="005D107C">
        <w:rPr>
          <w:rStyle w:val="Hyperlink"/>
          <w:rFonts w:asciiTheme="minorHAnsi" w:hAnsiTheme="minorHAnsi" w:cstheme="minorHAnsi"/>
          <w:bCs/>
          <w:color w:val="auto"/>
          <w:u w:val="none"/>
          <w:lang w:val="en-GB"/>
        </w:rPr>
        <w:t>maternal care is direct and/or indirect,</w:t>
      </w:r>
      <w:r w:rsidR="0093427E" w:rsidRPr="005D107C">
        <w:rPr>
          <w:rStyle w:val="Hyperlink"/>
          <w:rFonts w:asciiTheme="minorHAnsi" w:hAnsiTheme="minorHAnsi" w:cstheme="minorHAnsi"/>
          <w:bCs/>
          <w:color w:val="auto"/>
          <w:u w:val="none"/>
          <w:lang w:val="en-GB"/>
        </w:rPr>
        <w:t xml:space="preserve"> </w:t>
      </w:r>
      <w:bookmarkStart w:id="21" w:name="_Hlk63330378"/>
      <w:bookmarkStart w:id="22" w:name="_Hlk62032813"/>
      <w:r w:rsidR="0093427E" w:rsidRPr="00155313">
        <w:rPr>
          <w:rStyle w:val="Hyperlink"/>
          <w:rFonts w:asciiTheme="minorHAnsi" w:hAnsiTheme="minorHAnsi" w:cstheme="minorHAnsi"/>
          <w:bCs/>
          <w:color w:val="auto"/>
          <w:highlight w:val="yellow"/>
          <w:u w:val="none"/>
          <w:lang w:val="en-GB"/>
        </w:rPr>
        <w:t xml:space="preserve">we </w:t>
      </w:r>
      <w:r w:rsidR="00A527CE" w:rsidRPr="00155313">
        <w:rPr>
          <w:rStyle w:val="Hyperlink"/>
          <w:rFonts w:asciiTheme="minorHAnsi" w:hAnsiTheme="minorHAnsi" w:cstheme="minorHAnsi"/>
          <w:bCs/>
          <w:color w:val="auto"/>
          <w:highlight w:val="yellow"/>
          <w:u w:val="none"/>
          <w:lang w:val="en-GB"/>
        </w:rPr>
        <w:t>investigated</w:t>
      </w:r>
      <w:r w:rsidR="0093427E" w:rsidRPr="00155313">
        <w:rPr>
          <w:rStyle w:val="Hyperlink"/>
          <w:rFonts w:asciiTheme="minorHAnsi" w:hAnsiTheme="minorHAnsi" w:cstheme="minorHAnsi"/>
          <w:bCs/>
          <w:color w:val="auto"/>
          <w:highlight w:val="yellow"/>
          <w:u w:val="none"/>
          <w:lang w:val="en-GB"/>
        </w:rPr>
        <w:t xml:space="preserve"> the effects of </w:t>
      </w:r>
      <w:r w:rsidR="00CE59AD" w:rsidRPr="00155313">
        <w:rPr>
          <w:rStyle w:val="Hyperlink"/>
          <w:rFonts w:asciiTheme="minorHAnsi" w:hAnsiTheme="minorHAnsi" w:cstheme="minorHAnsi"/>
          <w:bCs/>
          <w:color w:val="auto"/>
          <w:highlight w:val="yellow"/>
          <w:u w:val="none"/>
          <w:lang w:val="en-GB"/>
        </w:rPr>
        <w:t xml:space="preserve">rifampicin </w:t>
      </w:r>
      <w:r w:rsidR="0093427E" w:rsidRPr="00155313">
        <w:rPr>
          <w:rStyle w:val="Hyperlink"/>
          <w:rFonts w:asciiTheme="minorHAnsi" w:hAnsiTheme="minorHAnsi" w:cstheme="minorHAnsi"/>
          <w:bCs/>
          <w:color w:val="auto"/>
          <w:highlight w:val="yellow"/>
          <w:u w:val="none"/>
          <w:lang w:val="en-GB"/>
        </w:rPr>
        <w:t xml:space="preserve">on </w:t>
      </w:r>
      <w:r w:rsidR="00E46D83" w:rsidRPr="00155313">
        <w:rPr>
          <w:rStyle w:val="Hyperlink"/>
          <w:rFonts w:asciiTheme="minorHAnsi" w:hAnsiTheme="minorHAnsi" w:cstheme="minorHAnsi"/>
          <w:bCs/>
          <w:color w:val="auto"/>
          <w:highlight w:val="yellow"/>
          <w:u w:val="none"/>
          <w:lang w:val="en-GB"/>
        </w:rPr>
        <w:t>24</w:t>
      </w:r>
      <w:r w:rsidR="0093427E" w:rsidRPr="00155313">
        <w:rPr>
          <w:rStyle w:val="Hyperlink"/>
          <w:rFonts w:asciiTheme="minorHAnsi" w:hAnsiTheme="minorHAnsi" w:cstheme="minorHAnsi"/>
          <w:bCs/>
          <w:color w:val="auto"/>
          <w:highlight w:val="yellow"/>
          <w:u w:val="none"/>
          <w:lang w:val="en-GB"/>
        </w:rPr>
        <w:t xml:space="preserve"> other </w:t>
      </w:r>
      <w:r w:rsidR="00A527CE" w:rsidRPr="00155313">
        <w:rPr>
          <w:rStyle w:val="Hyperlink"/>
          <w:rFonts w:asciiTheme="minorHAnsi" w:hAnsiTheme="minorHAnsi" w:cstheme="minorHAnsi"/>
          <w:bCs/>
          <w:color w:val="auto"/>
          <w:highlight w:val="yellow"/>
          <w:u w:val="none"/>
          <w:lang w:val="en-GB"/>
        </w:rPr>
        <w:t xml:space="preserve">traits </w:t>
      </w:r>
      <w:r w:rsidR="0093427E" w:rsidRPr="00155313">
        <w:rPr>
          <w:rStyle w:val="Hyperlink"/>
          <w:rFonts w:asciiTheme="minorHAnsi" w:hAnsiTheme="minorHAnsi" w:cstheme="minorHAnsi"/>
          <w:bCs/>
          <w:color w:val="auto"/>
          <w:highlight w:val="yellow"/>
          <w:u w:val="none"/>
          <w:lang w:val="en-GB"/>
        </w:rPr>
        <w:t xml:space="preserve">measured throughout </w:t>
      </w:r>
      <w:r w:rsidR="004969EE" w:rsidRPr="00155313">
        <w:rPr>
          <w:rStyle w:val="Hyperlink"/>
          <w:rFonts w:asciiTheme="minorHAnsi" w:hAnsiTheme="minorHAnsi" w:cstheme="minorHAnsi"/>
          <w:bCs/>
          <w:color w:val="auto"/>
          <w:highlight w:val="yellow"/>
          <w:u w:val="none"/>
          <w:lang w:val="en-GB"/>
        </w:rPr>
        <w:t xml:space="preserve">the </w:t>
      </w:r>
      <w:r w:rsidR="00460602" w:rsidRPr="00155313">
        <w:rPr>
          <w:rStyle w:val="Hyperlink"/>
          <w:rFonts w:asciiTheme="minorHAnsi" w:hAnsiTheme="minorHAnsi" w:cstheme="minorHAnsi"/>
          <w:bCs/>
          <w:color w:val="auto"/>
          <w:highlight w:val="yellow"/>
          <w:u w:val="none"/>
          <w:lang w:val="en-GB"/>
        </w:rPr>
        <w:t xml:space="preserve">mothers’ </w:t>
      </w:r>
      <w:r w:rsidR="0093427E" w:rsidRPr="00155313">
        <w:rPr>
          <w:rStyle w:val="Hyperlink"/>
          <w:rFonts w:asciiTheme="minorHAnsi" w:hAnsiTheme="minorHAnsi" w:cstheme="minorHAnsi"/>
          <w:bCs/>
          <w:color w:val="auto"/>
          <w:highlight w:val="yellow"/>
          <w:u w:val="none"/>
          <w:lang w:val="en-GB"/>
        </w:rPr>
        <w:t xml:space="preserve">lifetime and reflecting their </w:t>
      </w:r>
      <w:r w:rsidR="00706F75" w:rsidRPr="00155313">
        <w:rPr>
          <w:rStyle w:val="Hyperlink"/>
          <w:rFonts w:asciiTheme="minorHAnsi" w:hAnsiTheme="minorHAnsi" w:cstheme="minorHAnsi"/>
          <w:bCs/>
          <w:color w:val="auto"/>
          <w:highlight w:val="yellow"/>
          <w:u w:val="none"/>
          <w:lang w:val="en-GB"/>
        </w:rPr>
        <w:t xml:space="preserve">general </w:t>
      </w:r>
      <w:r w:rsidR="0093427E" w:rsidRPr="00155313">
        <w:rPr>
          <w:rStyle w:val="Hyperlink"/>
          <w:rFonts w:asciiTheme="minorHAnsi" w:hAnsiTheme="minorHAnsi" w:cstheme="minorHAnsi"/>
          <w:bCs/>
          <w:color w:val="auto"/>
          <w:highlight w:val="yellow"/>
          <w:u w:val="none"/>
          <w:lang w:val="en-GB"/>
        </w:rPr>
        <w:t>physiolog</w:t>
      </w:r>
      <w:r w:rsidR="00706F75" w:rsidRPr="00155313">
        <w:rPr>
          <w:rStyle w:val="Hyperlink"/>
          <w:rFonts w:asciiTheme="minorHAnsi" w:hAnsiTheme="minorHAnsi" w:cstheme="minorHAnsi"/>
          <w:bCs/>
          <w:color w:val="auto"/>
          <w:highlight w:val="yellow"/>
          <w:u w:val="none"/>
          <w:lang w:val="en-GB"/>
        </w:rPr>
        <w:t>ical state</w:t>
      </w:r>
      <w:r w:rsidR="0093427E" w:rsidRPr="00155313">
        <w:rPr>
          <w:rStyle w:val="Hyperlink"/>
          <w:rFonts w:asciiTheme="minorHAnsi" w:hAnsiTheme="minorHAnsi" w:cstheme="minorHAnsi"/>
          <w:bCs/>
          <w:color w:val="auto"/>
          <w:highlight w:val="yellow"/>
          <w:u w:val="none"/>
          <w:lang w:val="en-GB"/>
        </w:rPr>
        <w:t xml:space="preserve">, </w:t>
      </w:r>
      <w:r w:rsidR="00AF007E" w:rsidRPr="00155313">
        <w:rPr>
          <w:rStyle w:val="Hyperlink"/>
          <w:rFonts w:asciiTheme="minorHAnsi" w:hAnsiTheme="minorHAnsi" w:cstheme="minorHAnsi"/>
          <w:bCs/>
          <w:color w:val="auto"/>
          <w:highlight w:val="yellow"/>
          <w:u w:val="none"/>
          <w:lang w:val="en-GB"/>
        </w:rPr>
        <w:t xml:space="preserve">investment in future reproduction </w:t>
      </w:r>
      <w:r w:rsidR="0093427E" w:rsidRPr="00155313">
        <w:rPr>
          <w:rStyle w:val="Hyperlink"/>
          <w:rFonts w:asciiTheme="minorHAnsi" w:hAnsiTheme="minorHAnsi" w:cstheme="minorHAnsi"/>
          <w:bCs/>
          <w:color w:val="auto"/>
          <w:highlight w:val="yellow"/>
          <w:u w:val="none"/>
          <w:lang w:val="en-GB"/>
        </w:rPr>
        <w:t>and longevity</w:t>
      </w:r>
      <w:bookmarkEnd w:id="21"/>
      <w:r w:rsidR="001E3A1E" w:rsidRPr="00155313">
        <w:rPr>
          <w:rStyle w:val="Hyperlink"/>
          <w:rFonts w:asciiTheme="minorHAnsi" w:hAnsiTheme="minorHAnsi" w:cstheme="minorHAnsi"/>
          <w:bCs/>
          <w:color w:val="auto"/>
          <w:highlight w:val="yellow"/>
          <w:u w:val="none"/>
          <w:lang w:val="en-GB"/>
        </w:rPr>
        <w:t>.</w:t>
      </w:r>
      <w:bookmarkEnd w:id="22"/>
    </w:p>
    <w:p w14:paraId="2E8D7A5B" w14:textId="77777777" w:rsidR="00873AF0" w:rsidRPr="005D107C" w:rsidRDefault="00873AF0" w:rsidP="004F108F">
      <w:pPr>
        <w:suppressLineNumbers/>
        <w:spacing w:line="480" w:lineRule="auto"/>
        <w:ind w:firstLine="720"/>
        <w:jc w:val="both"/>
        <w:rPr>
          <w:rFonts w:asciiTheme="minorHAnsi" w:hAnsiTheme="minorHAnsi" w:cstheme="minorHAnsi"/>
          <w:b/>
          <w:lang w:val="en-GB"/>
        </w:rPr>
      </w:pPr>
    </w:p>
    <w:p w14:paraId="571D937A" w14:textId="7B30274B" w:rsidR="003425A5" w:rsidRPr="00921380" w:rsidRDefault="00AC0455" w:rsidP="004F108F">
      <w:pPr>
        <w:suppressLineNumbers/>
        <w:spacing w:line="480" w:lineRule="auto"/>
        <w:jc w:val="both"/>
        <w:rPr>
          <w:rFonts w:asciiTheme="minorHAnsi" w:hAnsiTheme="minorHAnsi" w:cstheme="minorHAnsi"/>
          <w:b/>
          <w:highlight w:val="yellow"/>
          <w:lang w:val="en-GB"/>
        </w:rPr>
      </w:pPr>
      <w:r w:rsidRPr="00921380">
        <w:rPr>
          <w:rFonts w:asciiTheme="minorHAnsi" w:hAnsiTheme="minorHAnsi" w:cstheme="minorHAnsi"/>
          <w:b/>
          <w:highlight w:val="yellow"/>
          <w:lang w:val="en-GB"/>
        </w:rPr>
        <w:t>2-MATERIALS AND METHODS</w:t>
      </w:r>
    </w:p>
    <w:p w14:paraId="34DE585B" w14:textId="288EE7BC" w:rsidR="006338F0" w:rsidRPr="005D107C" w:rsidRDefault="009773A4" w:rsidP="002462E3">
      <w:pPr>
        <w:spacing w:line="480" w:lineRule="auto"/>
        <w:jc w:val="both"/>
        <w:rPr>
          <w:rFonts w:asciiTheme="minorHAnsi" w:hAnsiTheme="minorHAnsi" w:cstheme="minorHAnsi"/>
          <w:i/>
          <w:lang w:val="en-GB"/>
        </w:rPr>
      </w:pPr>
      <w:bookmarkStart w:id="23" w:name="_Hlk49853929"/>
      <w:r w:rsidRPr="00921380">
        <w:rPr>
          <w:rFonts w:asciiTheme="minorHAnsi" w:hAnsiTheme="minorHAnsi" w:cstheme="minorHAnsi"/>
          <w:i/>
          <w:highlight w:val="yellow"/>
          <w:lang w:val="en-GB"/>
        </w:rPr>
        <w:t xml:space="preserve">2.1 </w:t>
      </w:r>
      <w:r w:rsidR="008A6923" w:rsidRPr="00921380">
        <w:rPr>
          <w:rFonts w:asciiTheme="minorHAnsi" w:hAnsiTheme="minorHAnsi" w:cstheme="minorHAnsi"/>
          <w:i/>
          <w:highlight w:val="yellow"/>
          <w:lang w:val="en-GB"/>
        </w:rPr>
        <w:t>I</w:t>
      </w:r>
      <w:r w:rsidR="004C4080" w:rsidRPr="00921380">
        <w:rPr>
          <w:rFonts w:asciiTheme="minorHAnsi" w:hAnsiTheme="minorHAnsi" w:cstheme="minorHAnsi"/>
          <w:i/>
          <w:highlight w:val="yellow"/>
          <w:lang w:val="en-GB"/>
        </w:rPr>
        <w:t>nsect</w:t>
      </w:r>
      <w:r w:rsidR="00911439" w:rsidRPr="00921380">
        <w:rPr>
          <w:rFonts w:asciiTheme="minorHAnsi" w:hAnsiTheme="minorHAnsi" w:cstheme="minorHAnsi"/>
          <w:i/>
          <w:highlight w:val="yellow"/>
          <w:lang w:val="en-GB"/>
        </w:rPr>
        <w:t xml:space="preserve"> rearing</w:t>
      </w:r>
      <w:r w:rsidR="008A6923" w:rsidRPr="00921380">
        <w:rPr>
          <w:rFonts w:asciiTheme="minorHAnsi" w:hAnsiTheme="minorHAnsi" w:cstheme="minorHAnsi"/>
          <w:i/>
          <w:highlight w:val="yellow"/>
          <w:lang w:val="en-GB"/>
        </w:rPr>
        <w:t xml:space="preserve"> and rifampicin treatment</w:t>
      </w:r>
    </w:p>
    <w:p w14:paraId="18CAE4CE" w14:textId="7C17D127" w:rsidR="00CF302F" w:rsidRPr="005D107C" w:rsidRDefault="00CF302F" w:rsidP="00C05F02">
      <w:pPr>
        <w:spacing w:line="480" w:lineRule="auto"/>
        <w:jc w:val="both"/>
        <w:rPr>
          <w:rFonts w:asciiTheme="minorHAnsi" w:hAnsiTheme="minorHAnsi" w:cstheme="minorHAnsi"/>
          <w:lang w:val="en-GB"/>
        </w:rPr>
      </w:pPr>
      <w:r w:rsidRPr="005D107C">
        <w:rPr>
          <w:rFonts w:asciiTheme="minorHAnsi" w:hAnsiTheme="minorHAnsi" w:cstheme="minorHAnsi"/>
          <w:lang w:val="en-GB"/>
        </w:rPr>
        <w:t xml:space="preserve">The experiment involved a total of 296 </w:t>
      </w:r>
      <w:proofErr w:type="spellStart"/>
      <w:r w:rsidRPr="005D107C">
        <w:rPr>
          <w:rFonts w:asciiTheme="minorHAnsi" w:hAnsiTheme="minorHAnsi" w:cstheme="minorHAnsi"/>
          <w:i/>
          <w:iCs/>
          <w:lang w:val="en-GB"/>
        </w:rPr>
        <w:t>Forficula</w:t>
      </w:r>
      <w:proofErr w:type="spellEnd"/>
      <w:r w:rsidRPr="005D107C">
        <w:rPr>
          <w:rFonts w:asciiTheme="minorHAnsi" w:hAnsiTheme="minorHAnsi" w:cstheme="minorHAnsi"/>
          <w:i/>
          <w:iCs/>
          <w:lang w:val="en-GB"/>
        </w:rPr>
        <w:t xml:space="preserve"> </w:t>
      </w:r>
      <w:proofErr w:type="spellStart"/>
      <w:r w:rsidRPr="005D107C">
        <w:rPr>
          <w:rFonts w:asciiTheme="minorHAnsi" w:hAnsiTheme="minorHAnsi" w:cstheme="minorHAnsi"/>
          <w:i/>
          <w:iCs/>
          <w:lang w:val="en-GB"/>
        </w:rPr>
        <w:t>auricularia</w:t>
      </w:r>
      <w:proofErr w:type="spellEnd"/>
      <w:r w:rsidRPr="005D107C">
        <w:rPr>
          <w:rFonts w:asciiTheme="minorHAnsi" w:hAnsiTheme="minorHAnsi" w:cstheme="minorHAnsi"/>
          <w:lang w:val="en-GB"/>
        </w:rPr>
        <w:t xml:space="preserve"> </w:t>
      </w:r>
      <w:r w:rsidR="008462B1" w:rsidRPr="005D107C">
        <w:rPr>
          <w:rFonts w:asciiTheme="minorHAnsi" w:hAnsiTheme="minorHAnsi" w:cstheme="minorHAnsi"/>
          <w:lang w:val="en-GB"/>
        </w:rPr>
        <w:t>L. (</w:t>
      </w:r>
      <w:r w:rsidR="008462B1" w:rsidRPr="005D107C">
        <w:rPr>
          <w:rFonts w:asciiTheme="minorHAnsi" w:hAnsiTheme="minorHAnsi" w:cstheme="minorHAnsi"/>
          <w:iCs/>
          <w:lang w:val="en-GB"/>
        </w:rPr>
        <w:t xml:space="preserve">clade B </w:t>
      </w:r>
      <w:r w:rsidR="008462B1" w:rsidRPr="005D107C">
        <w:rPr>
          <w:rFonts w:asciiTheme="minorHAnsi" w:hAnsiTheme="minorHAnsi" w:cstheme="minorHAnsi"/>
          <w:iCs/>
          <w:lang w:val="en-GB"/>
        </w:rPr>
        <w:fldChar w:fldCharType="begin" w:fldLock="1"/>
      </w:r>
      <w:r w:rsidR="00167EE1" w:rsidRPr="005D107C">
        <w:rPr>
          <w:rFonts w:asciiTheme="minorHAnsi" w:hAnsiTheme="minorHAnsi" w:cstheme="minorHAnsi"/>
          <w:iCs/>
          <w:lang w:val="en-GB"/>
        </w:rPr>
        <w:instrText>ADDIN CSL_CITATION {"citationItems":[{"id":"ITEM-1","itemData":{"DOI":"10.1093/zoolinnean/zlaa070","ISSN":"0024-4082","abstract":"Forficula auricularia (the European earwig) is possibly a complex of cryptic species. To test this hypothesis, we performed: (1) a phylogeographic study based on fragments of the mitochondrial COI and the nuclear ITS2 markers on a wide geographic sampling, (2) morphometric analyses of lineages present in Spain and (3) niche overlap analyses. We recovered five reciprocally monophyletic ancient phylogroups with unique historical patterns of distribution, climatic niches and diversification. External morphology was conserved and not correlated with speciation events, except in one case. Phylogenetic placement of the morphologically distinct taxon renders F. auricularia paraphyletic. Based on the congruence of the phylogenetic units defined by mtDNA and nuclear sequence data, we conclude that phylogroups have their own historical and future evolutionary trajectory and represent independent taxonomic units. Forficula auricularia is a complex of at least four species: the morphologically diagnosable Forficula aeolica González-Miguéns &amp; García-París sp. nov., and the cryptic taxa: Forficula mediterranea González-Miguéns &amp; García-París sp. nov., Forficula dentataFabricius, 1775stat. nov. and Forficula auriculariaLinnaeus, 1758s.s. We also provide new synonymy for F. dentata.","author":[{"dropping-particle":"","family":"González-Miguéns","given":"Rubén","non-dropping-particle":"","parse-names":false,"suffix":""},{"dropping-particle":"","family":"Muñoz-Nozal","given":"Eva","non-dropping-particle":"","parse-names":false,"suffix":""},{"dropping-particle":"","family":"Jiménez-Ruiz","given":"Yolanda","non-dropping-particle":"","parse-names":false,"suffix":""},{"dropping-particle":"","family":"Mas-Peinado","given":"Paloma","non-dropping-particle":"","parse-names":false,"suffix":""},{"dropping-particle":"","family":"Ghanavi","given":"Hamid R","non-dropping-particle":"","parse-names":false,"suffix":""},{"dropping-particle":"","family":"García-París","given":"Mario","non-dropping-particle":"","parse-names":false,"suffix":""}],"container-title":"Zoological Journal of the Linnean Society","id":"ITEM-1","issue":"August","issued":{"date-parts":[["2020","8","20"]]},"title":"Speciation patterns in the &lt;i&gt;Forficula auricularia&lt;/i&gt; species complex: cryptic and not so cryptic taxa across the western Palaearctic region","type":"article-journal"},"uris":["http://www.mendeley.com/documents/?uuid=0959ec40-fecf-489e-990e-8c6f3015b93f"]}],"mendeley":{"formattedCitation":"[47]","plainTextFormattedCitation":"[47]","previouslyFormattedCitation":"[45]"},"properties":{"noteIndex":0},"schema":"https://github.com/citation-style-language/schema/raw/master/csl-citation.json"}</w:instrText>
      </w:r>
      <w:r w:rsidR="008462B1" w:rsidRPr="005D107C">
        <w:rPr>
          <w:rFonts w:asciiTheme="minorHAnsi" w:hAnsiTheme="minorHAnsi" w:cstheme="minorHAnsi"/>
          <w:iCs/>
          <w:lang w:val="en-GB"/>
        </w:rPr>
        <w:fldChar w:fldCharType="separate"/>
      </w:r>
      <w:r w:rsidR="00167EE1" w:rsidRPr="005D107C">
        <w:rPr>
          <w:rFonts w:asciiTheme="minorHAnsi" w:hAnsiTheme="minorHAnsi" w:cstheme="minorHAnsi"/>
          <w:iCs/>
          <w:noProof/>
          <w:lang w:val="en-GB"/>
        </w:rPr>
        <w:t>[47]</w:t>
      </w:r>
      <w:r w:rsidR="008462B1" w:rsidRPr="005D107C">
        <w:rPr>
          <w:rFonts w:asciiTheme="minorHAnsi" w:hAnsiTheme="minorHAnsi" w:cstheme="minorHAnsi"/>
          <w:iCs/>
          <w:lang w:val="en-GB"/>
        </w:rPr>
        <w:fldChar w:fldCharType="end"/>
      </w:r>
      <w:r w:rsidR="008462B1" w:rsidRPr="005D107C">
        <w:rPr>
          <w:rFonts w:asciiTheme="minorHAnsi" w:hAnsiTheme="minorHAnsi" w:cstheme="minorHAnsi"/>
          <w:iCs/>
          <w:lang w:val="en-GB"/>
        </w:rPr>
        <w:t xml:space="preserve">) </w:t>
      </w:r>
      <w:r w:rsidRPr="005D107C">
        <w:rPr>
          <w:rFonts w:asciiTheme="minorHAnsi" w:hAnsiTheme="minorHAnsi" w:cstheme="minorHAnsi"/>
          <w:lang w:val="en-GB"/>
        </w:rPr>
        <w:t xml:space="preserve">males and females. These were </w:t>
      </w:r>
      <w:r w:rsidR="004605F5" w:rsidRPr="005D107C">
        <w:rPr>
          <w:rFonts w:asciiTheme="minorHAnsi" w:hAnsiTheme="minorHAnsi" w:cstheme="minorHAnsi"/>
          <w:lang w:val="en-GB"/>
        </w:rPr>
        <w:t xml:space="preserve">the </w:t>
      </w:r>
      <w:r w:rsidRPr="005D107C">
        <w:rPr>
          <w:rFonts w:asciiTheme="minorHAnsi" w:hAnsiTheme="minorHAnsi" w:cstheme="minorHAnsi"/>
          <w:lang w:val="en-GB"/>
        </w:rPr>
        <w:t>first laboratory-born descendants of 74 females field-sampled in Pont-de-</w:t>
      </w:r>
      <w:proofErr w:type="spellStart"/>
      <w:r w:rsidRPr="005D107C">
        <w:rPr>
          <w:rFonts w:asciiTheme="minorHAnsi" w:hAnsiTheme="minorHAnsi" w:cstheme="minorHAnsi"/>
          <w:lang w:val="en-GB"/>
        </w:rPr>
        <w:t>Ruan</w:t>
      </w:r>
      <w:proofErr w:type="spellEnd"/>
      <w:r w:rsidRPr="005D107C">
        <w:rPr>
          <w:rFonts w:asciiTheme="minorHAnsi" w:hAnsiTheme="minorHAnsi" w:cstheme="minorHAnsi"/>
          <w:lang w:val="en-GB"/>
        </w:rPr>
        <w:t xml:space="preserve">, France, in 2017 and then maintained under standard laboratory conditions </w:t>
      </w:r>
      <w:r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mendeley":{"formattedCitation":"[42]","plainTextFormattedCitation":"[42]","previouslyFormattedCitation":"[46]"},"properties":{"noteIndex":0},"schema":"https://github.com/citation-style-language/schema/raw/master/csl-citation.json"}</w:instrText>
      </w:r>
      <w:r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w:t>
      </w:r>
      <w:r w:rsidRPr="005D107C">
        <w:rPr>
          <w:rFonts w:asciiTheme="minorHAnsi" w:hAnsiTheme="minorHAnsi" w:cstheme="minorHAnsi"/>
          <w:lang w:val="en-GB"/>
        </w:rPr>
        <w:fldChar w:fldCharType="end"/>
      </w:r>
      <w:r w:rsidRPr="005D107C">
        <w:rPr>
          <w:rFonts w:asciiTheme="minorHAnsi" w:hAnsiTheme="minorHAnsi" w:cstheme="minorHAnsi"/>
          <w:lang w:val="en-GB"/>
        </w:rPr>
        <w:t xml:space="preserve">. </w:t>
      </w:r>
      <w:r w:rsidR="00CD6F42" w:rsidRPr="005D107C">
        <w:rPr>
          <w:rFonts w:asciiTheme="minorHAnsi" w:hAnsiTheme="minorHAnsi" w:cstheme="minorHAnsi"/>
          <w:lang w:val="en-GB"/>
        </w:rPr>
        <w:t>The entire experiment consisted of feeding these 296 earwig</w:t>
      </w:r>
      <w:r w:rsidR="00713F40" w:rsidRPr="005D107C">
        <w:rPr>
          <w:rFonts w:asciiTheme="minorHAnsi" w:hAnsiTheme="minorHAnsi" w:cstheme="minorHAnsi"/>
          <w:lang w:val="en-GB"/>
        </w:rPr>
        <w:t>s</w:t>
      </w:r>
      <w:r w:rsidR="00CD6F42" w:rsidRPr="005D107C">
        <w:rPr>
          <w:rFonts w:asciiTheme="minorHAnsi" w:hAnsiTheme="minorHAnsi" w:cstheme="minorHAnsi"/>
          <w:lang w:val="en-GB"/>
        </w:rPr>
        <w:t xml:space="preserve"> with either rifampicin or water from adult emergence </w:t>
      </w:r>
      <w:r w:rsidR="00407B32" w:rsidRPr="005D107C">
        <w:rPr>
          <w:rFonts w:asciiTheme="minorHAnsi" w:hAnsiTheme="minorHAnsi" w:cstheme="minorHAnsi"/>
          <w:lang w:val="en-GB"/>
        </w:rPr>
        <w:t>to</w:t>
      </w:r>
      <w:r w:rsidR="00CD6F42" w:rsidRPr="005D107C">
        <w:rPr>
          <w:rFonts w:asciiTheme="minorHAnsi" w:hAnsiTheme="minorHAnsi" w:cstheme="minorHAnsi"/>
          <w:lang w:val="en-GB"/>
        </w:rPr>
        <w:t xml:space="preserve"> death,</w:t>
      </w:r>
      <w:r w:rsidR="00060428" w:rsidRPr="005D107C">
        <w:rPr>
          <w:rFonts w:asciiTheme="minorHAnsi" w:hAnsiTheme="minorHAnsi" w:cstheme="minorHAnsi"/>
          <w:lang w:val="en-GB"/>
        </w:rPr>
        <w:t xml:space="preserve"> and</w:t>
      </w:r>
      <w:r w:rsidR="00CD6F42" w:rsidRPr="005D107C">
        <w:rPr>
          <w:rFonts w:asciiTheme="minorHAnsi" w:hAnsiTheme="minorHAnsi" w:cstheme="minorHAnsi"/>
          <w:lang w:val="en-GB"/>
        </w:rPr>
        <w:t xml:space="preserve"> measuring the </w:t>
      </w:r>
      <w:r w:rsidR="00060428" w:rsidRPr="005D107C">
        <w:rPr>
          <w:rFonts w:asciiTheme="minorHAnsi" w:hAnsiTheme="minorHAnsi" w:cstheme="minorHAnsi"/>
          <w:lang w:val="en-GB"/>
        </w:rPr>
        <w:t xml:space="preserve">effects </w:t>
      </w:r>
      <w:r w:rsidR="00407B32" w:rsidRPr="005D107C">
        <w:rPr>
          <w:rFonts w:asciiTheme="minorHAnsi" w:hAnsiTheme="minorHAnsi" w:cstheme="minorHAnsi"/>
          <w:lang w:val="en-GB"/>
        </w:rPr>
        <w:t>on</w:t>
      </w:r>
      <w:r w:rsidR="00060428" w:rsidRPr="005D107C">
        <w:rPr>
          <w:rFonts w:asciiTheme="minorHAnsi" w:hAnsiTheme="minorHAnsi" w:cstheme="minorHAnsi"/>
          <w:lang w:val="en-GB"/>
        </w:rPr>
        <w:t xml:space="preserve"> </w:t>
      </w:r>
      <w:r w:rsidR="006D2E3C" w:rsidRPr="005D107C">
        <w:rPr>
          <w:rFonts w:asciiTheme="minorHAnsi" w:hAnsiTheme="minorHAnsi" w:cstheme="minorHAnsi"/>
          <w:lang w:val="en-GB"/>
        </w:rPr>
        <w:t xml:space="preserve">mothers’ </w:t>
      </w:r>
      <w:r w:rsidR="00CD6F42" w:rsidRPr="005D107C">
        <w:rPr>
          <w:rFonts w:asciiTheme="minorHAnsi" w:hAnsiTheme="minorHAnsi" w:cstheme="minorHAnsi"/>
          <w:lang w:val="en-GB"/>
        </w:rPr>
        <w:t xml:space="preserve">behaviour, physiology, reproduction and longevity (Figure </w:t>
      </w:r>
      <w:r w:rsidR="007376AE" w:rsidRPr="005D107C">
        <w:rPr>
          <w:rFonts w:asciiTheme="minorHAnsi" w:hAnsiTheme="minorHAnsi" w:cstheme="minorHAnsi"/>
          <w:lang w:val="en-GB"/>
        </w:rPr>
        <w:t>S</w:t>
      </w:r>
      <w:r w:rsidR="00CD6F42" w:rsidRPr="005D107C">
        <w:rPr>
          <w:rFonts w:asciiTheme="minorHAnsi" w:hAnsiTheme="minorHAnsi" w:cstheme="minorHAnsi"/>
          <w:lang w:val="en-GB"/>
        </w:rPr>
        <w:t xml:space="preserve">1). </w:t>
      </w:r>
      <w:r w:rsidR="0068517E" w:rsidRPr="005D107C">
        <w:rPr>
          <w:rFonts w:asciiTheme="minorHAnsi" w:hAnsiTheme="minorHAnsi" w:cstheme="minorHAnsi"/>
          <w:lang w:val="en-GB"/>
        </w:rPr>
        <w:t xml:space="preserve">To obtain rifampicin- and control-treated mothers, we first isolated </w:t>
      </w:r>
      <w:r w:rsidR="00480A07" w:rsidRPr="005D107C">
        <w:rPr>
          <w:rFonts w:asciiTheme="minorHAnsi" w:hAnsiTheme="minorHAnsi" w:cstheme="minorHAnsi"/>
          <w:lang w:val="en-GB"/>
        </w:rPr>
        <w:t>two</w:t>
      </w:r>
      <w:r w:rsidR="0068517E" w:rsidRPr="005D107C">
        <w:rPr>
          <w:rFonts w:asciiTheme="minorHAnsi" w:hAnsiTheme="minorHAnsi" w:cstheme="minorHAnsi"/>
          <w:lang w:val="en-GB"/>
        </w:rPr>
        <w:t xml:space="preserve"> virgin males and </w:t>
      </w:r>
      <w:r w:rsidR="00480A07" w:rsidRPr="005D107C">
        <w:rPr>
          <w:rFonts w:asciiTheme="minorHAnsi" w:hAnsiTheme="minorHAnsi" w:cstheme="minorHAnsi"/>
          <w:lang w:val="en-GB"/>
        </w:rPr>
        <w:t>two</w:t>
      </w:r>
      <w:r w:rsidR="0068517E" w:rsidRPr="005D107C">
        <w:rPr>
          <w:rFonts w:asciiTheme="minorHAnsi" w:hAnsiTheme="minorHAnsi" w:cstheme="minorHAnsi"/>
          <w:lang w:val="en-GB"/>
        </w:rPr>
        <w:t xml:space="preserve"> virgin females per family (n = 74 families) four days after adult emergence, and then fed them for two weeks with green-coloured pollen pellets mixed with either 10 µL of rifampicin (Sigma-Aldrich, </w:t>
      </w:r>
      <w:r w:rsidR="0068517E" w:rsidRPr="005D107C">
        <w:rPr>
          <w:rFonts w:asciiTheme="minorHAnsi" w:hAnsiTheme="minorHAnsi" w:cstheme="minorHAnsi"/>
          <w:shd w:val="clear" w:color="auto" w:fill="FFFFFF"/>
          <w:lang w:val="en-GB"/>
        </w:rPr>
        <w:t xml:space="preserve">PHR1806; </w:t>
      </w:r>
      <w:r w:rsidR="0068517E" w:rsidRPr="005D107C">
        <w:rPr>
          <w:rFonts w:asciiTheme="minorHAnsi" w:hAnsiTheme="minorHAnsi" w:cstheme="minorHAnsi"/>
          <w:lang w:val="en-GB"/>
        </w:rPr>
        <w:t xml:space="preserve">0.2 mg/ml) or 10 µL of water. During these two weeks, each individual was isolated in a Petri Dish grounded with a humid filter paper that was changed twice a week </w:t>
      </w:r>
      <w:r w:rsidR="00CF0C10" w:rsidRPr="005D107C">
        <w:rPr>
          <w:rFonts w:asciiTheme="minorHAnsi" w:hAnsiTheme="minorHAnsi" w:cstheme="minorHAnsi"/>
          <w:lang w:val="en-GB"/>
        </w:rPr>
        <w:t>(</w:t>
      </w:r>
      <w:r w:rsidR="00C47662" w:rsidRPr="005D107C">
        <w:rPr>
          <w:rFonts w:asciiTheme="minorHAnsi" w:hAnsiTheme="minorHAnsi" w:cstheme="minorHAnsi"/>
          <w:lang w:val="en-GB"/>
        </w:rPr>
        <w:t xml:space="preserve">together </w:t>
      </w:r>
      <w:r w:rsidR="00CF0C10" w:rsidRPr="005D107C">
        <w:rPr>
          <w:rFonts w:asciiTheme="minorHAnsi" w:hAnsiTheme="minorHAnsi" w:cstheme="minorHAnsi"/>
          <w:lang w:val="en-GB"/>
        </w:rPr>
        <w:t xml:space="preserve">with the treated food) </w:t>
      </w:r>
      <w:r w:rsidR="0068517E" w:rsidRPr="005D107C">
        <w:rPr>
          <w:rFonts w:asciiTheme="minorHAnsi" w:hAnsiTheme="minorHAnsi" w:cstheme="minorHAnsi"/>
          <w:lang w:val="en-GB"/>
        </w:rPr>
        <w:t xml:space="preserve">to limit the risk of self-transplantation of gut microbes through </w:t>
      </w:r>
      <w:r w:rsidR="00BE6C15" w:rsidRPr="005D107C">
        <w:rPr>
          <w:rFonts w:asciiTheme="minorHAnsi" w:hAnsiTheme="minorHAnsi" w:cstheme="minorHAnsi"/>
          <w:lang w:val="en-GB"/>
        </w:rPr>
        <w:t>the</w:t>
      </w:r>
      <w:r w:rsidR="00141B4C" w:rsidRPr="005D107C">
        <w:rPr>
          <w:rFonts w:asciiTheme="minorHAnsi" w:hAnsiTheme="minorHAnsi" w:cstheme="minorHAnsi"/>
          <w:lang w:val="en-GB"/>
        </w:rPr>
        <w:t xml:space="preserve"> consumption </w:t>
      </w:r>
      <w:r w:rsidR="00BE6C15" w:rsidRPr="005D107C">
        <w:rPr>
          <w:rFonts w:asciiTheme="minorHAnsi" w:hAnsiTheme="minorHAnsi" w:cstheme="minorHAnsi"/>
          <w:lang w:val="en-GB"/>
        </w:rPr>
        <w:t xml:space="preserve">of </w:t>
      </w:r>
      <w:proofErr w:type="spellStart"/>
      <w:r w:rsidR="00BE6C15" w:rsidRPr="005D107C">
        <w:rPr>
          <w:rFonts w:asciiTheme="minorHAnsi" w:hAnsiTheme="minorHAnsi" w:cstheme="minorHAnsi"/>
          <w:lang w:val="en-GB"/>
        </w:rPr>
        <w:t>feces</w:t>
      </w:r>
      <w:proofErr w:type="spellEnd"/>
      <w:r w:rsidR="00BE6C15" w:rsidRPr="005D107C">
        <w:rPr>
          <w:rFonts w:asciiTheme="minorHAnsi" w:hAnsiTheme="minorHAnsi" w:cstheme="minorHAnsi"/>
          <w:lang w:val="en-GB"/>
        </w:rPr>
        <w:t xml:space="preserve"> </w:t>
      </w:r>
      <w:r w:rsidR="00141B4C" w:rsidRPr="005D107C">
        <w:rPr>
          <w:rFonts w:asciiTheme="minorHAnsi" w:hAnsiTheme="minorHAnsi" w:cstheme="minorHAnsi"/>
          <w:lang w:val="en-GB"/>
        </w:rPr>
        <w:t>deposited on paper</w:t>
      </w:r>
      <w:r w:rsidR="0068517E" w:rsidRPr="005D107C">
        <w:rPr>
          <w:rFonts w:asciiTheme="minorHAnsi" w:hAnsiTheme="minorHAnsi" w:cstheme="minorHAnsi"/>
          <w:lang w:val="en-GB"/>
        </w:rPr>
        <w:t xml:space="preserve">. </w:t>
      </w:r>
      <w:r w:rsidR="001418B7" w:rsidRPr="005D107C">
        <w:rPr>
          <w:rFonts w:asciiTheme="minorHAnsi" w:hAnsiTheme="minorHAnsi" w:cstheme="minorHAnsi"/>
          <w:lang w:val="en-GB"/>
        </w:rPr>
        <w:t xml:space="preserve">The production of green-coloured </w:t>
      </w:r>
      <w:proofErr w:type="spellStart"/>
      <w:r w:rsidR="001418B7" w:rsidRPr="005D107C">
        <w:rPr>
          <w:rFonts w:asciiTheme="minorHAnsi" w:hAnsiTheme="minorHAnsi" w:cstheme="minorHAnsi"/>
          <w:lang w:val="en-GB"/>
        </w:rPr>
        <w:t>feces</w:t>
      </w:r>
      <w:proofErr w:type="spellEnd"/>
      <w:r w:rsidR="001418B7" w:rsidRPr="005D107C">
        <w:rPr>
          <w:rFonts w:asciiTheme="minorHAnsi" w:hAnsiTheme="minorHAnsi" w:cstheme="minorHAnsi"/>
          <w:lang w:val="en-GB"/>
        </w:rPr>
        <w:t xml:space="preserve"> was </w:t>
      </w:r>
      <w:r w:rsidR="00D60828" w:rsidRPr="005D107C">
        <w:rPr>
          <w:rFonts w:asciiTheme="minorHAnsi" w:hAnsiTheme="minorHAnsi" w:cstheme="minorHAnsi"/>
          <w:lang w:val="en-GB"/>
        </w:rPr>
        <w:t xml:space="preserve">always observed, confirming </w:t>
      </w:r>
      <w:r w:rsidR="001418B7" w:rsidRPr="005D107C">
        <w:rPr>
          <w:rFonts w:asciiTheme="minorHAnsi" w:hAnsiTheme="minorHAnsi" w:cstheme="minorHAnsi"/>
          <w:lang w:val="en-GB"/>
        </w:rPr>
        <w:t xml:space="preserve">the consumption of rifampicin-treated food. </w:t>
      </w:r>
      <w:r w:rsidR="0068517E" w:rsidRPr="005D107C">
        <w:rPr>
          <w:rFonts w:asciiTheme="minorHAnsi" w:hAnsiTheme="minorHAnsi" w:cstheme="minorHAnsi"/>
          <w:lang w:val="en-GB"/>
        </w:rPr>
        <w:t xml:space="preserve">At the end of these two weeks, </w:t>
      </w:r>
      <w:r w:rsidR="00BD5B19" w:rsidRPr="005D107C">
        <w:rPr>
          <w:rFonts w:asciiTheme="minorHAnsi" w:hAnsiTheme="minorHAnsi" w:cstheme="minorHAnsi"/>
          <w:lang w:val="en-GB"/>
        </w:rPr>
        <w:t xml:space="preserve">we used </w:t>
      </w:r>
      <w:r w:rsidR="0068517E" w:rsidRPr="005D107C">
        <w:rPr>
          <w:rFonts w:asciiTheme="minorHAnsi" w:hAnsiTheme="minorHAnsi" w:cstheme="minorHAnsi"/>
          <w:lang w:val="en-GB"/>
        </w:rPr>
        <w:t xml:space="preserve">the 296 </w:t>
      </w:r>
      <w:r w:rsidR="00E2136A" w:rsidRPr="005D107C">
        <w:rPr>
          <w:rFonts w:asciiTheme="minorHAnsi" w:hAnsiTheme="minorHAnsi" w:cstheme="minorHAnsi"/>
          <w:lang w:val="en-GB"/>
        </w:rPr>
        <w:t>earwigs</w:t>
      </w:r>
      <w:r w:rsidR="0068517E" w:rsidRPr="005D107C">
        <w:rPr>
          <w:rFonts w:asciiTheme="minorHAnsi" w:hAnsiTheme="minorHAnsi" w:cstheme="minorHAnsi"/>
          <w:lang w:val="en-GB"/>
        </w:rPr>
        <w:t xml:space="preserve"> to set up 148 mating pairs </w:t>
      </w:r>
      <w:bookmarkStart w:id="24" w:name="_Hlk63330460"/>
      <w:r w:rsidR="0068517E" w:rsidRPr="005D107C">
        <w:rPr>
          <w:rFonts w:asciiTheme="minorHAnsi" w:hAnsiTheme="minorHAnsi" w:cstheme="minorHAnsi"/>
          <w:lang w:val="en-GB"/>
        </w:rPr>
        <w:t>composed of 1 virgin female and 1 virgin male from the same family and the same treatment</w:t>
      </w:r>
      <w:r w:rsidR="004054B0" w:rsidRPr="005D107C">
        <w:rPr>
          <w:rFonts w:asciiTheme="minorHAnsi" w:hAnsiTheme="minorHAnsi" w:cstheme="minorHAnsi"/>
          <w:lang w:val="en-GB"/>
        </w:rPr>
        <w:t>.</w:t>
      </w:r>
      <w:r w:rsidR="00D00278" w:rsidRPr="005D107C">
        <w:rPr>
          <w:rFonts w:asciiTheme="minorHAnsi" w:hAnsiTheme="minorHAnsi" w:cstheme="minorHAnsi"/>
          <w:lang w:val="en-GB"/>
        </w:rPr>
        <w:t xml:space="preserve"> </w:t>
      </w:r>
      <w:bookmarkStart w:id="25" w:name="_Hlk62115813"/>
      <w:bookmarkStart w:id="26" w:name="_Hlk62115858"/>
      <w:r w:rsidR="007D3166" w:rsidRPr="00155313">
        <w:rPr>
          <w:rFonts w:asciiTheme="minorHAnsi" w:hAnsiTheme="minorHAnsi" w:cstheme="minorHAnsi"/>
          <w:highlight w:val="yellow"/>
          <w:lang w:val="en-GB"/>
        </w:rPr>
        <w:t>Th</w:t>
      </w:r>
      <w:r w:rsidR="00EA6923" w:rsidRPr="00155313">
        <w:rPr>
          <w:rFonts w:asciiTheme="minorHAnsi" w:hAnsiTheme="minorHAnsi" w:cstheme="minorHAnsi"/>
          <w:highlight w:val="yellow"/>
          <w:lang w:val="en-GB"/>
        </w:rPr>
        <w:t xml:space="preserve">ere are only </w:t>
      </w:r>
      <w:r w:rsidR="00EA6923" w:rsidRPr="00155313">
        <w:rPr>
          <w:rFonts w:asciiTheme="minorHAnsi" w:hAnsiTheme="minorHAnsi" w:cstheme="minorHAnsi"/>
          <w:highlight w:val="yellow"/>
          <w:lang w:val="en-GB"/>
        </w:rPr>
        <w:lastRenderedPageBreak/>
        <w:t xml:space="preserve">limited signs of inbreeding depression in this species </w:t>
      </w:r>
      <w:r w:rsidR="00EA6923" w:rsidRPr="00155313">
        <w:rPr>
          <w:rFonts w:asciiTheme="minorHAnsi" w:hAnsiTheme="minorHAnsi" w:cstheme="minorHAnsi"/>
          <w:highlight w:val="yellow"/>
          <w:lang w:val="en-GB"/>
        </w:rPr>
        <w:fldChar w:fldCharType="begin" w:fldLock="1"/>
      </w:r>
      <w:r w:rsidR="00167EE1" w:rsidRPr="00155313">
        <w:rPr>
          <w:rFonts w:asciiTheme="minorHAnsi" w:hAnsiTheme="minorHAnsi" w:cstheme="minorHAnsi"/>
          <w:highlight w:val="yellow"/>
          <w:lang w:val="en-GB"/>
        </w:rPr>
        <w:instrText>ADDIN CSL_CITATION {"citationItems":[{"id":"ITEM-1","itemData":{"DOI":"10.1111/jeb.12217","ISSN":"1420-9101","PMID":"23981229","abstract":"Although inbreeding is commonly known to depress individual fitness, the severity of inbreeding depression varies considerably across species. Among the factors contributing to this variation, family interactions, life stage and sex of offspring have been proposed, but their joint influence on inbreeding depression remains poorly understood. Here, we demonstrate that these three factors jointly shape inbreeding depression in the European earwig, Forficula auricularia. Using a series of cross-breeding, split-clutch and brood size manipulation experiments conducted over two generations, we first showed that sib mating (leading to inbred offspring) did not influence the reproductive success of earwig parents. Second, the presence of tending mothers and the strength of sibling competition (i.e. brood size) did not influence the expression of inbreeding depression in the inbred offspring. By contrast, our results revealed that inbreeding dramatically depressed the reproductive success of inbred adult male offspring, but only had little effect on the reproductive success of inbred adult female offspring. Overall, this study demonstrates limited effects of family interactions on inbreeding depression in this species and emphasizes the importance of disentangling effects of sib mating early and late during development to better understand the evolution of mating systems and population dynamics.","author":[{"dropping-particle":"","family":"Meunier","given":"Joël","non-dropping-particle":"","parse-names":false,"suffix":""},{"dropping-particle":"","family":"Kölliker","given":"Mathias","non-dropping-particle":"","parse-names":false,"suffix":""}],"container-title":"Journal of Evolutionary Biology","id":"ITEM-1","issue":"10","issued":{"date-parts":[["2013","10"]]},"page":"2209-20","title":"Inbreeding depression in an insect with maternal care: influences of family interactions, life stage and offspring sex.","type":"article-journal","volume":"26"},"uris":["http://www.mendeley.com/documents/?uuid=b306af05-4b1f-46ef-8615-6bf0584a2c35"]}],"mendeley":{"formattedCitation":"[48]","plainTextFormattedCitation":"[48]","previouslyFormattedCitation":"[47]"},"properties":{"noteIndex":0},"schema":"https://github.com/citation-style-language/schema/raw/master/csl-citation.json"}</w:instrText>
      </w:r>
      <w:r w:rsidR="00EA6923" w:rsidRPr="00155313">
        <w:rPr>
          <w:rFonts w:asciiTheme="minorHAnsi" w:hAnsiTheme="minorHAnsi" w:cstheme="minorHAnsi"/>
          <w:highlight w:val="yellow"/>
          <w:lang w:val="en-GB"/>
        </w:rPr>
        <w:fldChar w:fldCharType="separate"/>
      </w:r>
      <w:r w:rsidR="00167EE1" w:rsidRPr="00155313">
        <w:rPr>
          <w:rFonts w:asciiTheme="minorHAnsi" w:hAnsiTheme="minorHAnsi" w:cstheme="minorHAnsi"/>
          <w:noProof/>
          <w:highlight w:val="yellow"/>
          <w:lang w:val="en-GB"/>
        </w:rPr>
        <w:t>[48]</w:t>
      </w:r>
      <w:r w:rsidR="00EA6923" w:rsidRPr="00155313">
        <w:rPr>
          <w:rFonts w:asciiTheme="minorHAnsi" w:hAnsiTheme="minorHAnsi" w:cstheme="minorHAnsi"/>
          <w:highlight w:val="yellow"/>
          <w:lang w:val="en-GB"/>
        </w:rPr>
        <w:fldChar w:fldCharType="end"/>
      </w:r>
      <w:r w:rsidR="00EA6923" w:rsidRPr="00155313">
        <w:rPr>
          <w:rFonts w:asciiTheme="minorHAnsi" w:hAnsiTheme="minorHAnsi" w:cstheme="minorHAnsi"/>
          <w:highlight w:val="yellow"/>
          <w:lang w:val="en-GB"/>
        </w:rPr>
        <w:t xml:space="preserve"> and </w:t>
      </w:r>
      <w:r w:rsidR="003250D4" w:rsidRPr="00155313">
        <w:rPr>
          <w:rFonts w:asciiTheme="minorHAnsi" w:hAnsiTheme="minorHAnsi" w:cstheme="minorHAnsi"/>
          <w:highlight w:val="yellow"/>
          <w:lang w:val="en-GB"/>
        </w:rPr>
        <w:t>sib-mating</w:t>
      </w:r>
      <w:r w:rsidR="00554731" w:rsidRPr="00155313">
        <w:rPr>
          <w:rFonts w:asciiTheme="minorHAnsi" w:hAnsiTheme="minorHAnsi" w:cstheme="minorHAnsi"/>
          <w:highlight w:val="yellow"/>
          <w:lang w:val="en-GB"/>
        </w:rPr>
        <w:t xml:space="preserve"> </w:t>
      </w:r>
      <w:r w:rsidR="005B6E83" w:rsidRPr="00155313">
        <w:rPr>
          <w:rFonts w:asciiTheme="minorHAnsi" w:hAnsiTheme="minorHAnsi" w:cstheme="minorHAnsi"/>
          <w:highlight w:val="yellow"/>
          <w:lang w:val="en-GB"/>
        </w:rPr>
        <w:t xml:space="preserve">allowed us </w:t>
      </w:r>
      <w:r w:rsidR="00EA6923" w:rsidRPr="00155313">
        <w:rPr>
          <w:rFonts w:asciiTheme="minorHAnsi" w:hAnsiTheme="minorHAnsi" w:cstheme="minorHAnsi"/>
          <w:highlight w:val="yellow"/>
          <w:lang w:val="en-GB"/>
        </w:rPr>
        <w:t>reducing</w:t>
      </w:r>
      <w:r w:rsidR="00554731" w:rsidRPr="00155313">
        <w:rPr>
          <w:rFonts w:asciiTheme="minorHAnsi" w:hAnsiTheme="minorHAnsi" w:cstheme="minorHAnsi"/>
          <w:highlight w:val="yellow"/>
          <w:lang w:val="en-GB"/>
        </w:rPr>
        <w:t xml:space="preserve"> the risk of </w:t>
      </w:r>
      <w:r w:rsidR="00775F04" w:rsidRPr="00155313">
        <w:rPr>
          <w:rFonts w:asciiTheme="minorHAnsi" w:hAnsiTheme="minorHAnsi" w:cstheme="minorHAnsi"/>
          <w:highlight w:val="yellow"/>
          <w:lang w:val="en-GB"/>
        </w:rPr>
        <w:t xml:space="preserve">poor reproductive success due to </w:t>
      </w:r>
      <w:r w:rsidR="004E493E" w:rsidRPr="00155313">
        <w:rPr>
          <w:rFonts w:asciiTheme="minorHAnsi" w:hAnsiTheme="minorHAnsi" w:cstheme="minorHAnsi"/>
          <w:highlight w:val="yellow"/>
          <w:lang w:val="en-GB"/>
        </w:rPr>
        <w:t>possible</w:t>
      </w:r>
      <w:r w:rsidR="00775F04" w:rsidRPr="00155313">
        <w:rPr>
          <w:rFonts w:asciiTheme="minorHAnsi" w:hAnsiTheme="minorHAnsi" w:cstheme="minorHAnsi"/>
          <w:highlight w:val="yellow"/>
          <w:lang w:val="en-GB"/>
        </w:rPr>
        <w:t xml:space="preserve"> </w:t>
      </w:r>
      <w:r w:rsidR="005B6E83" w:rsidRPr="00155313">
        <w:rPr>
          <w:rFonts w:asciiTheme="minorHAnsi" w:hAnsiTheme="minorHAnsi" w:cstheme="minorHAnsi"/>
          <w:highlight w:val="yellow"/>
          <w:lang w:val="en-GB"/>
        </w:rPr>
        <w:t xml:space="preserve">inter-familial </w:t>
      </w:r>
      <w:r w:rsidR="00554731" w:rsidRPr="00155313">
        <w:rPr>
          <w:rFonts w:asciiTheme="minorHAnsi" w:hAnsiTheme="minorHAnsi" w:cstheme="minorHAnsi"/>
          <w:highlight w:val="yellow"/>
          <w:lang w:val="en-GB"/>
        </w:rPr>
        <w:t xml:space="preserve">cytoplasmic incompatibility </w:t>
      </w:r>
      <w:r w:rsidR="00775F04" w:rsidRPr="00155313">
        <w:rPr>
          <w:rFonts w:asciiTheme="minorHAnsi" w:hAnsiTheme="minorHAnsi" w:cstheme="minorHAnsi"/>
          <w:highlight w:val="yellow"/>
          <w:lang w:val="en-GB"/>
        </w:rPr>
        <w:t>between</w:t>
      </w:r>
      <w:r w:rsidR="00C93532" w:rsidRPr="00155313">
        <w:rPr>
          <w:rFonts w:asciiTheme="minorHAnsi" w:hAnsiTheme="minorHAnsi" w:cstheme="minorHAnsi"/>
          <w:highlight w:val="yellow"/>
          <w:lang w:val="en-GB"/>
        </w:rPr>
        <w:t xml:space="preserve"> certain bacterial strains</w:t>
      </w:r>
      <w:r w:rsidR="00775F04" w:rsidRPr="00155313">
        <w:rPr>
          <w:rFonts w:asciiTheme="minorHAnsi" w:hAnsiTheme="minorHAnsi" w:cstheme="minorHAnsi"/>
          <w:highlight w:val="yellow"/>
          <w:lang w:val="en-GB"/>
        </w:rPr>
        <w:t xml:space="preserve">, as reported with </w:t>
      </w:r>
      <w:r w:rsidR="00C93532" w:rsidRPr="00155313">
        <w:rPr>
          <w:rFonts w:asciiTheme="minorHAnsi" w:hAnsiTheme="minorHAnsi" w:cstheme="minorHAnsi"/>
          <w:i/>
          <w:iCs/>
          <w:highlight w:val="yellow"/>
          <w:lang w:val="en-GB"/>
        </w:rPr>
        <w:t>Wolbachia</w:t>
      </w:r>
      <w:r w:rsidR="00C93532" w:rsidRPr="00155313">
        <w:rPr>
          <w:rFonts w:asciiTheme="minorHAnsi" w:hAnsiTheme="minorHAnsi" w:cstheme="minorHAnsi"/>
          <w:highlight w:val="yellow"/>
          <w:lang w:val="en-GB"/>
        </w:rPr>
        <w:t xml:space="preserve"> </w:t>
      </w:r>
      <w:r w:rsidR="005530EB" w:rsidRPr="00155313">
        <w:rPr>
          <w:rFonts w:asciiTheme="minorHAnsi" w:hAnsiTheme="minorHAnsi" w:cstheme="minorHAnsi"/>
          <w:highlight w:val="yellow"/>
          <w:lang w:val="en-GB"/>
        </w:rPr>
        <w:t>and</w:t>
      </w:r>
      <w:r w:rsidR="00C93532" w:rsidRPr="00155313">
        <w:rPr>
          <w:rFonts w:asciiTheme="minorHAnsi" w:hAnsiTheme="minorHAnsi" w:cstheme="minorHAnsi"/>
          <w:highlight w:val="yellow"/>
          <w:lang w:val="en-GB"/>
        </w:rPr>
        <w:t xml:space="preserve"> </w:t>
      </w:r>
      <w:proofErr w:type="spellStart"/>
      <w:r w:rsidR="00C93532" w:rsidRPr="00155313">
        <w:rPr>
          <w:rFonts w:asciiTheme="minorHAnsi" w:hAnsiTheme="minorHAnsi" w:cstheme="minorHAnsi"/>
          <w:i/>
          <w:iCs/>
          <w:highlight w:val="yellow"/>
          <w:lang w:val="en-GB"/>
        </w:rPr>
        <w:t>Cardinium</w:t>
      </w:r>
      <w:proofErr w:type="spellEnd"/>
      <w:r w:rsidR="0039541F" w:rsidRPr="00155313">
        <w:rPr>
          <w:rFonts w:asciiTheme="minorHAnsi" w:hAnsiTheme="minorHAnsi" w:cstheme="minorHAnsi"/>
          <w:i/>
          <w:iCs/>
          <w:highlight w:val="yellow"/>
          <w:lang w:val="en-GB"/>
        </w:rPr>
        <w:t xml:space="preserve"> </w:t>
      </w:r>
      <w:r w:rsidR="00775F04" w:rsidRPr="00155313">
        <w:rPr>
          <w:rFonts w:asciiTheme="minorHAnsi" w:hAnsiTheme="minorHAnsi" w:cstheme="minorHAnsi"/>
          <w:highlight w:val="yellow"/>
          <w:lang w:val="en-GB"/>
        </w:rPr>
        <w:t xml:space="preserve">in </w:t>
      </w:r>
      <w:r w:rsidR="005530EB" w:rsidRPr="00155313">
        <w:rPr>
          <w:rFonts w:asciiTheme="minorHAnsi" w:hAnsiTheme="minorHAnsi" w:cstheme="minorHAnsi"/>
          <w:highlight w:val="yellow"/>
          <w:lang w:val="en-GB"/>
        </w:rPr>
        <w:t>several</w:t>
      </w:r>
      <w:r w:rsidR="00775F04" w:rsidRPr="00155313">
        <w:rPr>
          <w:rFonts w:asciiTheme="minorHAnsi" w:hAnsiTheme="minorHAnsi" w:cstheme="minorHAnsi"/>
          <w:highlight w:val="yellow"/>
          <w:lang w:val="en-GB"/>
        </w:rPr>
        <w:t xml:space="preserve"> arthropod species </w:t>
      </w:r>
      <w:r w:rsidR="00775F04" w:rsidRPr="00155313">
        <w:rPr>
          <w:rFonts w:asciiTheme="minorHAnsi" w:hAnsiTheme="minorHAnsi" w:cstheme="minorHAnsi"/>
          <w:highlight w:val="yellow"/>
          <w:lang w:val="en-GB"/>
        </w:rPr>
        <w:fldChar w:fldCharType="begin" w:fldLock="1"/>
      </w:r>
      <w:r w:rsidR="00167EE1" w:rsidRPr="00155313">
        <w:rPr>
          <w:rFonts w:asciiTheme="minorHAnsi" w:hAnsiTheme="minorHAnsi" w:cstheme="minorHAnsi"/>
          <w:highlight w:val="yellow"/>
          <w:lang w:val="en-GB"/>
        </w:rPr>
        <w:instrText>ADDIN CSL_CITATION {"citationItems":[{"id":"ITEM-1","itemData":{"DOI":"10.1146/annurev.ento.42.1.587","ISSN":"0066-4170","author":[{"dropping-particle":"","family":"Werren","given":"John H.","non-dropping-particle":"","parse-names":false,"suffix":""}],"container-title":"Annual Review of Entomology","id":"ITEM-1","issue":"1","issued":{"date-parts":[["1997","1"]]},"page":"587-609","title":"Biology of Wolbachia","type":"article-journal","volume":"42"},"uris":["http://www.mendeley.com/documents/?uuid=d28dc6ee-0f00-482b-823c-6a6a510e5212"]},{"id":"ITEM-2","itemData":{"DOI":"10.1111/j.1365-294X.2004.02203.x","ISSN":"09621083","PMID":"15189221","abstract":"'Candidatus Cardinium', a recently described bacterium from the Bacteroidetes group, is involved in diverse reproduction alterations of its arthropod hosts, including cytoplasmic incompatibility, parthenogenesis and feminization. To estimate the incidence rate of Cardinium and explore the limits of its host range, 99 insect and mite species were screened, using primers designed to amplify a portion of Cardinium 16S ribosomal DNA (rDNA). These arthropods were also screened for the presence of the better-known reproductive manipulator, Wolbachia. Six per cent of the species screened tested positive for Cardinium, compared with 24% positive for Wolbachia. Of the 85 insects screened, Cardinium was found in four parasitic wasp species and one armoured scale insect. Of the 14 mite species examined, one predatory mite was found to carry the symbiont. A phylogenetic analysis of all known Cardinium 16S rDNA sequences shows that distantly related arthropods can harbour closely related symbionts, a pattern typical of horizontal transmission. However, closely related Cardinium were found to cluster among closely related hosts, suggesting host specialization and horizontal transmission among closely related hosts. Finally, the primers used revealed the presence of a second lineage of Bacteroidetes symbionts, not related to Cardinium, in two insect species. This second symbiont lineage is closely allied with other arthropod symbionts, such as Blattabacterium, the primary symbionts of cockroaches, and male-killing symbionts of ladybird beetles. The combined data suggest the presence of a diverse assemblage of arthropod-associated Bacteroidetes bacteria that are likely to strongly influence their hosts' biology.","author":[{"dropping-particle":"","family":"Zchori-Fein","given":"Einat","non-dropping-particle":"","parse-names":false,"suffix":""},{"dropping-particle":"","family":"Perlman","given":"Steve J.","non-dropping-particle":"","parse-names":false,"suffix":""}],"container-title":"Molecular Ecology","id":"ITEM-2","issue":"7","issued":{"date-parts":[["2004"]]},"page":"2009-2016","title":"Distribution of the bacterial symbiont Cardinium in arthropods","type":"article-journal","volume":"13"},"uris":["http://www.mendeley.com/documents/?uuid=02921f40-31d6-4508-aa9f-52b2d05abaf5"]}],"mendeley":{"formattedCitation":"[49,50]","plainTextFormattedCitation":"[49,50]","previouslyFormattedCitation":"[48,49]"},"properties":{"noteIndex":0},"schema":"https://github.com/citation-style-language/schema/raw/master/csl-citation.json"}</w:instrText>
      </w:r>
      <w:r w:rsidR="00775F04" w:rsidRPr="00155313">
        <w:rPr>
          <w:rFonts w:asciiTheme="minorHAnsi" w:hAnsiTheme="minorHAnsi" w:cstheme="minorHAnsi"/>
          <w:highlight w:val="yellow"/>
          <w:lang w:val="en-GB"/>
        </w:rPr>
        <w:fldChar w:fldCharType="separate"/>
      </w:r>
      <w:r w:rsidR="00167EE1" w:rsidRPr="00155313">
        <w:rPr>
          <w:rFonts w:asciiTheme="minorHAnsi" w:hAnsiTheme="minorHAnsi" w:cstheme="minorHAnsi"/>
          <w:noProof/>
          <w:highlight w:val="yellow"/>
          <w:lang w:val="en-GB"/>
        </w:rPr>
        <w:t>[49,50]</w:t>
      </w:r>
      <w:r w:rsidR="00775F04" w:rsidRPr="00155313">
        <w:rPr>
          <w:rFonts w:asciiTheme="minorHAnsi" w:hAnsiTheme="minorHAnsi" w:cstheme="minorHAnsi"/>
          <w:highlight w:val="yellow"/>
          <w:lang w:val="en-GB"/>
        </w:rPr>
        <w:fldChar w:fldCharType="end"/>
      </w:r>
      <w:r w:rsidR="00554731" w:rsidRPr="005D107C">
        <w:rPr>
          <w:rFonts w:asciiTheme="minorHAnsi" w:hAnsiTheme="minorHAnsi" w:cstheme="minorHAnsi"/>
          <w:lang w:val="en-GB"/>
        </w:rPr>
        <w:t xml:space="preserve">. </w:t>
      </w:r>
      <w:bookmarkEnd w:id="24"/>
      <w:bookmarkEnd w:id="25"/>
      <w:bookmarkEnd w:id="26"/>
      <w:r w:rsidR="0068517E" w:rsidRPr="005D107C">
        <w:rPr>
          <w:rFonts w:asciiTheme="minorHAnsi" w:hAnsiTheme="minorHAnsi" w:cstheme="minorHAnsi"/>
          <w:lang w:val="en-GB"/>
        </w:rPr>
        <w:t>Each of the resulting 148 mating pair receive</w:t>
      </w:r>
      <w:r w:rsidR="008677C6" w:rsidRPr="005D107C">
        <w:rPr>
          <w:rFonts w:asciiTheme="minorHAnsi" w:hAnsiTheme="minorHAnsi" w:cstheme="minorHAnsi"/>
          <w:lang w:val="en-GB"/>
        </w:rPr>
        <w:t>d</w:t>
      </w:r>
      <w:r w:rsidR="0068517E" w:rsidRPr="005D107C">
        <w:rPr>
          <w:rFonts w:asciiTheme="minorHAnsi" w:hAnsiTheme="minorHAnsi" w:cstheme="minorHAnsi"/>
          <w:lang w:val="en-GB"/>
        </w:rPr>
        <w:t xml:space="preserve"> a standard food source mostly composed of agar, carrots, pollen, and cat and bird dry food </w:t>
      </w:r>
      <w:r w:rsidR="00D4799C"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mendeley":{"formattedCitation":"[42]","plainTextFormattedCitation":"[42]","previouslyFormattedCitation":"[46]"},"properties":{"noteIndex":0},"schema":"https://github.com/citation-style-language/schema/raw/master/csl-citation.json"}</w:instrText>
      </w:r>
      <w:r w:rsidR="00D4799C"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w:t>
      </w:r>
      <w:r w:rsidR="00D4799C" w:rsidRPr="005D107C">
        <w:rPr>
          <w:rFonts w:asciiTheme="minorHAnsi" w:hAnsiTheme="minorHAnsi" w:cstheme="minorHAnsi"/>
          <w:lang w:val="en-GB"/>
        </w:rPr>
        <w:fldChar w:fldCharType="end"/>
      </w:r>
      <w:r w:rsidR="008677C6" w:rsidRPr="005D107C">
        <w:rPr>
          <w:rFonts w:asciiTheme="minorHAnsi" w:hAnsiTheme="minorHAnsi" w:cstheme="minorHAnsi"/>
          <w:lang w:val="en-GB"/>
        </w:rPr>
        <w:t xml:space="preserve"> twice a week during two months. This food was </w:t>
      </w:r>
      <w:r w:rsidR="0068517E" w:rsidRPr="005D107C">
        <w:rPr>
          <w:rFonts w:asciiTheme="minorHAnsi" w:hAnsiTheme="minorHAnsi" w:cstheme="minorHAnsi"/>
          <w:lang w:val="en-GB"/>
        </w:rPr>
        <w:t>mixed with either 10 µL of rifampicin (0.2 mg/ml) or 10 µL of water</w:t>
      </w:r>
      <w:r w:rsidR="008677C6" w:rsidRPr="005D107C">
        <w:rPr>
          <w:rFonts w:asciiTheme="minorHAnsi" w:hAnsiTheme="minorHAnsi" w:cstheme="minorHAnsi"/>
          <w:lang w:val="en-GB"/>
        </w:rPr>
        <w:t xml:space="preserve"> </w:t>
      </w:r>
      <w:r w:rsidR="005E1B12" w:rsidRPr="005D107C">
        <w:rPr>
          <w:rFonts w:asciiTheme="minorHAnsi" w:hAnsiTheme="minorHAnsi" w:cstheme="minorHAnsi"/>
          <w:lang w:val="en-GB"/>
        </w:rPr>
        <w:t>to follow-up on</w:t>
      </w:r>
      <w:r w:rsidR="00A36E63" w:rsidRPr="005D107C">
        <w:rPr>
          <w:rFonts w:asciiTheme="minorHAnsi" w:hAnsiTheme="minorHAnsi" w:cstheme="minorHAnsi"/>
          <w:lang w:val="en-GB"/>
        </w:rPr>
        <w:t xml:space="preserve"> </w:t>
      </w:r>
      <w:r w:rsidR="0068517E" w:rsidRPr="005D107C">
        <w:rPr>
          <w:rFonts w:asciiTheme="minorHAnsi" w:hAnsiTheme="minorHAnsi" w:cstheme="minorHAnsi"/>
          <w:lang w:val="en-GB"/>
        </w:rPr>
        <w:t xml:space="preserve">the </w:t>
      </w:r>
      <w:r w:rsidR="00A36E63" w:rsidRPr="005D107C">
        <w:rPr>
          <w:rFonts w:asciiTheme="minorHAnsi" w:hAnsiTheme="minorHAnsi" w:cstheme="minorHAnsi"/>
          <w:lang w:val="en-GB"/>
        </w:rPr>
        <w:t xml:space="preserve">previous </w:t>
      </w:r>
      <w:r w:rsidR="0068517E" w:rsidRPr="005D107C">
        <w:rPr>
          <w:rFonts w:asciiTheme="minorHAnsi" w:hAnsiTheme="minorHAnsi" w:cstheme="minorHAnsi"/>
          <w:lang w:val="en-GB"/>
        </w:rPr>
        <w:t>treatmen</w:t>
      </w:r>
      <w:r w:rsidR="008677C6" w:rsidRPr="005D107C">
        <w:rPr>
          <w:rFonts w:asciiTheme="minorHAnsi" w:hAnsiTheme="minorHAnsi" w:cstheme="minorHAnsi"/>
          <w:lang w:val="en-GB"/>
        </w:rPr>
        <w:t>t</w:t>
      </w:r>
      <w:r w:rsidR="00160B36" w:rsidRPr="005D107C">
        <w:rPr>
          <w:rFonts w:asciiTheme="minorHAnsi" w:hAnsiTheme="minorHAnsi" w:cstheme="minorHAnsi"/>
          <w:lang w:val="en-GB"/>
        </w:rPr>
        <w:t>s</w:t>
      </w:r>
      <w:r w:rsidR="0068517E" w:rsidRPr="005D107C">
        <w:rPr>
          <w:rFonts w:asciiTheme="minorHAnsi" w:hAnsiTheme="minorHAnsi" w:cstheme="minorHAnsi"/>
          <w:lang w:val="en-GB"/>
        </w:rPr>
        <w:t>.</w:t>
      </w:r>
      <w:r w:rsidR="00D00278" w:rsidRPr="005D107C">
        <w:rPr>
          <w:rFonts w:asciiTheme="minorHAnsi" w:hAnsiTheme="minorHAnsi" w:cstheme="minorHAnsi"/>
          <w:lang w:val="en-GB"/>
        </w:rPr>
        <w:t xml:space="preserve"> </w:t>
      </w:r>
      <w:r w:rsidR="008677C6" w:rsidRPr="005D107C">
        <w:rPr>
          <w:rFonts w:asciiTheme="minorHAnsi" w:hAnsiTheme="minorHAnsi" w:cstheme="minorHAnsi"/>
          <w:lang w:val="en-GB"/>
        </w:rPr>
        <w:t>After these two months</w:t>
      </w:r>
      <w:r w:rsidR="00D00278" w:rsidRPr="005D107C">
        <w:rPr>
          <w:rFonts w:asciiTheme="minorHAnsi" w:hAnsiTheme="minorHAnsi" w:cstheme="minorHAnsi"/>
          <w:lang w:val="en-GB"/>
        </w:rPr>
        <w:t>,</w:t>
      </w:r>
      <w:r w:rsidR="00766551" w:rsidRPr="005D107C">
        <w:rPr>
          <w:rFonts w:asciiTheme="minorHAnsi" w:hAnsiTheme="minorHAnsi" w:cstheme="minorHAnsi"/>
          <w:lang w:val="en-GB"/>
        </w:rPr>
        <w:t xml:space="preserve"> f</w:t>
      </w:r>
      <w:r w:rsidRPr="005D107C">
        <w:rPr>
          <w:rFonts w:asciiTheme="minorHAnsi" w:hAnsiTheme="minorHAnsi" w:cstheme="minorHAnsi"/>
          <w:lang w:val="en-GB"/>
        </w:rPr>
        <w:t>emale</w:t>
      </w:r>
      <w:r w:rsidR="00913277" w:rsidRPr="005D107C">
        <w:rPr>
          <w:rFonts w:asciiTheme="minorHAnsi" w:hAnsiTheme="minorHAnsi" w:cstheme="minorHAnsi"/>
          <w:lang w:val="en-GB"/>
        </w:rPr>
        <w:t>s</w:t>
      </w:r>
      <w:r w:rsidR="008A6923" w:rsidRPr="005D107C">
        <w:rPr>
          <w:rFonts w:asciiTheme="minorHAnsi" w:hAnsiTheme="minorHAnsi" w:cstheme="minorHAnsi"/>
          <w:lang w:val="en-GB"/>
        </w:rPr>
        <w:t xml:space="preserve"> </w:t>
      </w:r>
      <w:r w:rsidR="00D00278" w:rsidRPr="005D107C">
        <w:rPr>
          <w:rFonts w:asciiTheme="minorHAnsi" w:hAnsiTheme="minorHAnsi" w:cstheme="minorHAnsi"/>
          <w:lang w:val="en-GB"/>
        </w:rPr>
        <w:t>were</w:t>
      </w:r>
      <w:r w:rsidR="008A6923" w:rsidRPr="005D107C">
        <w:rPr>
          <w:rFonts w:asciiTheme="minorHAnsi" w:hAnsiTheme="minorHAnsi" w:cstheme="minorHAnsi"/>
          <w:lang w:val="en-GB"/>
        </w:rPr>
        <w:t xml:space="preserve"> isolated</w:t>
      </w:r>
      <w:r w:rsidR="00221531" w:rsidRPr="005D107C">
        <w:rPr>
          <w:rFonts w:asciiTheme="minorHAnsi" w:hAnsiTheme="minorHAnsi" w:cstheme="minorHAnsi"/>
          <w:lang w:val="en-GB"/>
        </w:rPr>
        <w:t xml:space="preserve"> </w:t>
      </w:r>
      <w:r w:rsidR="008677C6" w:rsidRPr="005D107C">
        <w:rPr>
          <w:rFonts w:asciiTheme="minorHAnsi" w:hAnsiTheme="minorHAnsi" w:cstheme="minorHAnsi"/>
          <w:lang w:val="en-GB"/>
        </w:rPr>
        <w:t xml:space="preserve">and maintained under winter conditions </w:t>
      </w:r>
      <w:r w:rsidRPr="005D107C">
        <w:rPr>
          <w:rFonts w:asciiTheme="minorHAnsi" w:hAnsiTheme="minorHAnsi" w:cstheme="minorHAnsi"/>
          <w:lang w:val="en-GB"/>
        </w:rPr>
        <w:t xml:space="preserve">to mimic natural </w:t>
      </w:r>
      <w:r w:rsidR="00480C3B" w:rsidRPr="005D107C">
        <w:rPr>
          <w:rFonts w:asciiTheme="minorHAnsi" w:hAnsiTheme="minorHAnsi" w:cstheme="minorHAnsi"/>
          <w:lang w:val="en-GB"/>
        </w:rPr>
        <w:t>dispersal</w:t>
      </w:r>
      <w:r w:rsidR="008677C6" w:rsidRPr="005D107C">
        <w:rPr>
          <w:rFonts w:asciiTheme="minorHAnsi" w:hAnsiTheme="minorHAnsi" w:cstheme="minorHAnsi"/>
          <w:lang w:val="en-GB"/>
        </w:rPr>
        <w:t xml:space="preserve">, </w:t>
      </w:r>
      <w:r w:rsidR="007513CB" w:rsidRPr="005D107C">
        <w:rPr>
          <w:rFonts w:asciiTheme="minorHAnsi" w:hAnsiTheme="minorHAnsi" w:cstheme="minorHAnsi"/>
          <w:lang w:val="en-GB"/>
        </w:rPr>
        <w:t>allow</w:t>
      </w:r>
      <w:r w:rsidRPr="005D107C">
        <w:rPr>
          <w:rFonts w:asciiTheme="minorHAnsi" w:hAnsiTheme="minorHAnsi" w:cstheme="minorHAnsi"/>
          <w:lang w:val="en-GB"/>
        </w:rPr>
        <w:t xml:space="preserve"> </w:t>
      </w:r>
      <w:r w:rsidR="00766551" w:rsidRPr="005D107C">
        <w:rPr>
          <w:rFonts w:asciiTheme="minorHAnsi" w:hAnsiTheme="minorHAnsi" w:cstheme="minorHAnsi"/>
          <w:lang w:val="en-GB"/>
        </w:rPr>
        <w:t>oviposition</w:t>
      </w:r>
      <w:r w:rsidRPr="005D107C">
        <w:rPr>
          <w:rFonts w:asciiTheme="minorHAnsi" w:hAnsiTheme="minorHAnsi" w:cstheme="minorHAnsi"/>
          <w:lang w:val="en-GB"/>
        </w:rPr>
        <w:t xml:space="preserve"> </w:t>
      </w:r>
      <w:r w:rsidR="008677C6" w:rsidRPr="005D107C">
        <w:rPr>
          <w:rFonts w:asciiTheme="minorHAnsi" w:hAnsiTheme="minorHAnsi" w:cstheme="minorHAnsi"/>
          <w:lang w:val="en-GB"/>
        </w:rPr>
        <w:t xml:space="preserve">and subsequently measure four forms of egg care </w:t>
      </w:r>
      <w:r w:rsidR="002E5A27" w:rsidRPr="005D107C">
        <w:rPr>
          <w:rFonts w:asciiTheme="minorHAnsi" w:hAnsiTheme="minorHAnsi" w:cstheme="minorHAnsi"/>
          <w:lang w:val="en-GB"/>
        </w:rPr>
        <w:t xml:space="preserve">(details below) </w:t>
      </w:r>
      <w:r w:rsidR="00D4799C"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mendeley":{"formattedCitation":"[42]","plainTextFormattedCitation":"[42]","previouslyFormattedCitation":"[46]"},"properties":{"noteIndex":0},"schema":"https://github.com/citation-style-language/schema/raw/master/csl-citation.json"}</w:instrText>
      </w:r>
      <w:r w:rsidR="00D4799C"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w:t>
      </w:r>
      <w:r w:rsidR="00D4799C" w:rsidRPr="005D107C">
        <w:rPr>
          <w:rFonts w:asciiTheme="minorHAnsi" w:hAnsiTheme="minorHAnsi" w:cstheme="minorHAnsi"/>
          <w:lang w:val="en-GB"/>
        </w:rPr>
        <w:fldChar w:fldCharType="end"/>
      </w:r>
      <w:r w:rsidRPr="005D107C">
        <w:rPr>
          <w:rFonts w:asciiTheme="minorHAnsi" w:hAnsiTheme="minorHAnsi" w:cstheme="minorHAnsi"/>
          <w:lang w:val="en-GB"/>
        </w:rPr>
        <w:t xml:space="preserve">. </w:t>
      </w:r>
      <w:r w:rsidR="00513C0B" w:rsidRPr="005D107C">
        <w:rPr>
          <w:rFonts w:asciiTheme="minorHAnsi" w:hAnsiTheme="minorHAnsi" w:cstheme="minorHAnsi"/>
          <w:lang w:val="en-GB"/>
        </w:rPr>
        <w:t>Mothers</w:t>
      </w:r>
      <w:r w:rsidR="000F7514" w:rsidRPr="005D107C">
        <w:rPr>
          <w:rFonts w:asciiTheme="minorHAnsi" w:hAnsiTheme="minorHAnsi" w:cstheme="minorHAnsi"/>
          <w:lang w:val="en-GB"/>
        </w:rPr>
        <w:t xml:space="preserve"> </w:t>
      </w:r>
      <w:r w:rsidR="008A6923" w:rsidRPr="005D107C">
        <w:rPr>
          <w:rFonts w:asciiTheme="minorHAnsi" w:hAnsiTheme="minorHAnsi" w:cstheme="minorHAnsi"/>
          <w:lang w:val="en-GB"/>
        </w:rPr>
        <w:t xml:space="preserve">were </w:t>
      </w:r>
      <w:r w:rsidR="004969EE" w:rsidRPr="005D107C">
        <w:rPr>
          <w:rFonts w:asciiTheme="minorHAnsi" w:hAnsiTheme="minorHAnsi" w:cstheme="minorHAnsi"/>
          <w:lang w:val="en-GB"/>
        </w:rPr>
        <w:t xml:space="preserve">not </w:t>
      </w:r>
      <w:r w:rsidR="008A6923" w:rsidRPr="005D107C">
        <w:rPr>
          <w:rFonts w:asciiTheme="minorHAnsi" w:hAnsiTheme="minorHAnsi" w:cstheme="minorHAnsi"/>
          <w:lang w:val="en-GB"/>
        </w:rPr>
        <w:t xml:space="preserve">provided </w:t>
      </w:r>
      <w:r w:rsidR="00221531" w:rsidRPr="005D107C">
        <w:rPr>
          <w:rFonts w:asciiTheme="minorHAnsi" w:hAnsiTheme="minorHAnsi" w:cstheme="minorHAnsi"/>
          <w:lang w:val="en-GB"/>
        </w:rPr>
        <w:t>with</w:t>
      </w:r>
      <w:r w:rsidR="000F7514" w:rsidRPr="005D107C">
        <w:rPr>
          <w:rFonts w:asciiTheme="minorHAnsi" w:hAnsiTheme="minorHAnsi" w:cstheme="minorHAnsi"/>
          <w:lang w:val="en-GB"/>
        </w:rPr>
        <w:t xml:space="preserve"> food and thus no</w:t>
      </w:r>
      <w:r w:rsidR="004969EE" w:rsidRPr="005D107C">
        <w:rPr>
          <w:rFonts w:asciiTheme="minorHAnsi" w:hAnsiTheme="minorHAnsi" w:cstheme="minorHAnsi"/>
          <w:lang w:val="en-GB"/>
        </w:rPr>
        <w:t>t</w:t>
      </w:r>
      <w:r w:rsidR="000F7514" w:rsidRPr="005D107C">
        <w:rPr>
          <w:rFonts w:asciiTheme="minorHAnsi" w:hAnsiTheme="minorHAnsi" w:cstheme="minorHAnsi"/>
          <w:lang w:val="en-GB"/>
        </w:rPr>
        <w:t xml:space="preserve"> </w:t>
      </w:r>
      <w:r w:rsidR="004969EE" w:rsidRPr="005D107C">
        <w:rPr>
          <w:rFonts w:asciiTheme="minorHAnsi" w:hAnsiTheme="minorHAnsi" w:cstheme="minorHAnsi"/>
          <w:lang w:val="en-GB"/>
        </w:rPr>
        <w:t>treated with rifampicin</w:t>
      </w:r>
      <w:r w:rsidR="00513C0B" w:rsidRPr="005D107C">
        <w:rPr>
          <w:rFonts w:asciiTheme="minorHAnsi" w:hAnsiTheme="minorHAnsi" w:cstheme="minorHAnsi"/>
          <w:lang w:val="en-GB"/>
        </w:rPr>
        <w:t xml:space="preserve"> </w:t>
      </w:r>
      <w:r w:rsidR="008677C6" w:rsidRPr="005D107C">
        <w:rPr>
          <w:rFonts w:asciiTheme="minorHAnsi" w:hAnsiTheme="minorHAnsi" w:cstheme="minorHAnsi"/>
          <w:lang w:val="en-GB"/>
        </w:rPr>
        <w:t>from oviposition to egg hatching</w:t>
      </w:r>
      <w:r w:rsidR="000F7514" w:rsidRPr="005D107C">
        <w:rPr>
          <w:rFonts w:asciiTheme="minorHAnsi" w:hAnsiTheme="minorHAnsi" w:cstheme="minorHAnsi"/>
          <w:lang w:val="en-GB"/>
        </w:rPr>
        <w:t xml:space="preserve">, as mothers typically stop foraging during </w:t>
      </w:r>
      <w:r w:rsidR="00513C0B" w:rsidRPr="005D107C">
        <w:rPr>
          <w:rFonts w:asciiTheme="minorHAnsi" w:hAnsiTheme="minorHAnsi" w:cstheme="minorHAnsi"/>
          <w:lang w:val="en-GB"/>
        </w:rPr>
        <w:t>this period</w:t>
      </w:r>
      <w:r w:rsidR="000F7514" w:rsidRPr="005D107C">
        <w:rPr>
          <w:rFonts w:asciiTheme="minorHAnsi" w:hAnsiTheme="minorHAnsi" w:cstheme="minorHAnsi"/>
          <w:lang w:val="en-GB"/>
        </w:rPr>
        <w:t xml:space="preserve"> </w:t>
      </w:r>
      <w:r w:rsidR="000F7514"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{"citationItems":[{"id":"ITEM-1","itemData":{"DOI":"10.1007/s00265-007-0381-7","ISSN":"0340-5443","author":[{"dropping-particle":"","family":"Kölliker","given":"Mathias","non-dropping-particle":"","parse-names":false,"suffix":""}],"container-title":"Behavioral Ecology and Sociobiology","id":"ITEM-1","issue":"9","issued":{"date-parts":[["2007","3","13"]]},"page":"1489-1497","title":"Benefits and costs of earwig (&lt;i&gt;Forficula auricularia&lt;/i&gt;) family life","type":"article-journal","volume":"61"},"uris":["http://www.mendeley.com/documents/?uuid=caff1957-bfd4-4065-8a80-fece3ea2a00a"]}],"mendeley":{"formattedCitation":"[40]","plainTextFormattedCitation":"[40]","previouslyFormattedCitation":"[40]"},"properties":{"noteIndex":0},"schema":"https://github.com/citation-style-language/schema/raw/master/csl-citation.json"}</w:instrText>
      </w:r>
      <w:r w:rsidR="000F7514"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[40]</w:t>
      </w:r>
      <w:r w:rsidR="000F7514" w:rsidRPr="005D107C">
        <w:rPr>
          <w:rFonts w:asciiTheme="minorHAnsi" w:hAnsiTheme="minorHAnsi" w:cstheme="minorHAnsi"/>
          <w:lang w:val="en-GB"/>
        </w:rPr>
        <w:fldChar w:fldCharType="end"/>
      </w:r>
      <w:r w:rsidR="000F7514" w:rsidRPr="005D107C">
        <w:rPr>
          <w:rFonts w:asciiTheme="minorHAnsi" w:hAnsiTheme="minorHAnsi" w:cstheme="minorHAnsi"/>
          <w:lang w:val="en-GB"/>
        </w:rPr>
        <w:t xml:space="preserve">. </w:t>
      </w:r>
      <w:r w:rsidRPr="005D107C">
        <w:rPr>
          <w:rFonts w:asciiTheme="minorHAnsi" w:hAnsiTheme="minorHAnsi" w:cstheme="minorHAnsi"/>
          <w:lang w:val="en-GB"/>
        </w:rPr>
        <w:t xml:space="preserve">One day after </w:t>
      </w:r>
      <w:r w:rsidR="000F7514" w:rsidRPr="005D107C">
        <w:rPr>
          <w:rFonts w:asciiTheme="minorHAnsi" w:hAnsiTheme="minorHAnsi" w:cstheme="minorHAnsi"/>
          <w:lang w:val="en-GB"/>
        </w:rPr>
        <w:t>egg hatching</w:t>
      </w:r>
      <w:r w:rsidRPr="005D107C">
        <w:rPr>
          <w:rFonts w:asciiTheme="minorHAnsi" w:hAnsiTheme="minorHAnsi" w:cstheme="minorHAnsi"/>
          <w:lang w:val="en-GB"/>
        </w:rPr>
        <w:t xml:space="preserve">, </w:t>
      </w:r>
      <w:r w:rsidR="000F7514" w:rsidRPr="005D107C">
        <w:rPr>
          <w:rFonts w:asciiTheme="minorHAnsi" w:hAnsiTheme="minorHAnsi" w:cstheme="minorHAnsi"/>
          <w:lang w:val="en-GB"/>
        </w:rPr>
        <w:t>each</w:t>
      </w:r>
      <w:r w:rsidR="00480A07" w:rsidRPr="005D107C">
        <w:rPr>
          <w:rFonts w:asciiTheme="minorHAnsi" w:hAnsiTheme="minorHAnsi" w:cstheme="minorHAnsi"/>
          <w:lang w:val="en-GB"/>
        </w:rPr>
        <w:t xml:space="preserve"> </w:t>
      </w:r>
      <w:r w:rsidR="000F7514" w:rsidRPr="005D107C">
        <w:rPr>
          <w:rFonts w:asciiTheme="minorHAnsi" w:hAnsiTheme="minorHAnsi" w:cstheme="minorHAnsi"/>
          <w:lang w:val="en-GB"/>
        </w:rPr>
        <w:t xml:space="preserve">family </w:t>
      </w:r>
      <w:r w:rsidR="00480A07" w:rsidRPr="005D107C">
        <w:rPr>
          <w:rFonts w:asciiTheme="minorHAnsi" w:hAnsiTheme="minorHAnsi" w:cstheme="minorHAnsi"/>
          <w:lang w:val="en-GB"/>
        </w:rPr>
        <w:t>was maintained under spring conditions</w:t>
      </w:r>
      <w:r w:rsidR="008A6923" w:rsidRPr="005D107C">
        <w:rPr>
          <w:rFonts w:asciiTheme="minorHAnsi" w:hAnsiTheme="minorHAnsi" w:cstheme="minorHAnsi"/>
          <w:lang w:val="en-GB"/>
        </w:rPr>
        <w:t xml:space="preserve"> </w:t>
      </w:r>
      <w:r w:rsidR="00480A07" w:rsidRPr="005D107C">
        <w:rPr>
          <w:rFonts w:asciiTheme="minorHAnsi" w:hAnsiTheme="minorHAnsi" w:cstheme="minorHAnsi"/>
          <w:lang w:val="en-GB"/>
        </w:rPr>
        <w:t>and fe</w:t>
      </w:r>
      <w:r w:rsidR="00A66E0C" w:rsidRPr="005D107C">
        <w:rPr>
          <w:rFonts w:asciiTheme="minorHAnsi" w:hAnsiTheme="minorHAnsi" w:cstheme="minorHAnsi"/>
          <w:lang w:val="en-GB"/>
        </w:rPr>
        <w:t>d</w:t>
      </w:r>
      <w:r w:rsidR="00480A07" w:rsidRPr="005D107C">
        <w:rPr>
          <w:rFonts w:asciiTheme="minorHAnsi" w:hAnsiTheme="minorHAnsi" w:cstheme="minorHAnsi"/>
          <w:lang w:val="en-GB"/>
        </w:rPr>
        <w:t xml:space="preserve"> </w:t>
      </w:r>
      <w:r w:rsidR="00221531" w:rsidRPr="005D107C">
        <w:rPr>
          <w:rFonts w:asciiTheme="minorHAnsi" w:hAnsiTheme="minorHAnsi" w:cstheme="minorHAnsi"/>
          <w:lang w:val="en-GB"/>
        </w:rPr>
        <w:t>with</w:t>
      </w:r>
      <w:r w:rsidR="000F7514" w:rsidRPr="005D107C">
        <w:rPr>
          <w:rFonts w:asciiTheme="minorHAnsi" w:hAnsiTheme="minorHAnsi" w:cstheme="minorHAnsi"/>
          <w:lang w:val="en-GB"/>
        </w:rPr>
        <w:t xml:space="preserve"> </w:t>
      </w:r>
      <w:r w:rsidR="00480A07" w:rsidRPr="005D107C">
        <w:rPr>
          <w:rFonts w:asciiTheme="minorHAnsi" w:hAnsiTheme="minorHAnsi" w:cstheme="minorHAnsi"/>
          <w:lang w:val="en-GB"/>
        </w:rPr>
        <w:t xml:space="preserve">the standard food source mixed with either 10 µL of rifampicin (0.2 mg/ml) or 10 µL of water </w:t>
      </w:r>
      <w:r w:rsidR="008E55C1" w:rsidRPr="005D107C">
        <w:rPr>
          <w:rFonts w:asciiTheme="minorHAnsi" w:hAnsiTheme="minorHAnsi" w:cstheme="minorHAnsi"/>
          <w:lang w:val="en-GB"/>
        </w:rPr>
        <w:t>according to</w:t>
      </w:r>
      <w:r w:rsidR="00221531" w:rsidRPr="005D107C">
        <w:rPr>
          <w:rFonts w:asciiTheme="minorHAnsi" w:hAnsiTheme="minorHAnsi" w:cstheme="minorHAnsi"/>
          <w:lang w:val="en-GB"/>
        </w:rPr>
        <w:t xml:space="preserve"> </w:t>
      </w:r>
      <w:r w:rsidR="00913277" w:rsidRPr="005D107C">
        <w:rPr>
          <w:rFonts w:asciiTheme="minorHAnsi" w:hAnsiTheme="minorHAnsi" w:cstheme="minorHAnsi"/>
          <w:lang w:val="en-GB"/>
        </w:rPr>
        <w:t xml:space="preserve">the </w:t>
      </w:r>
      <w:r w:rsidR="00221531" w:rsidRPr="005D107C">
        <w:rPr>
          <w:rFonts w:asciiTheme="minorHAnsi" w:hAnsiTheme="minorHAnsi" w:cstheme="minorHAnsi"/>
          <w:lang w:val="en-GB"/>
        </w:rPr>
        <w:t>pre-oviposition treatment</w:t>
      </w:r>
      <w:r w:rsidRPr="005D107C">
        <w:rPr>
          <w:rFonts w:asciiTheme="minorHAnsi" w:hAnsiTheme="minorHAnsi" w:cstheme="minorHAnsi"/>
          <w:lang w:val="en-GB"/>
        </w:rPr>
        <w:t xml:space="preserve">. </w:t>
      </w:r>
      <w:r w:rsidR="00480A07" w:rsidRPr="005D107C">
        <w:rPr>
          <w:rFonts w:asciiTheme="minorHAnsi" w:hAnsiTheme="minorHAnsi" w:cstheme="minorHAnsi"/>
          <w:lang w:val="en-GB"/>
        </w:rPr>
        <w:t xml:space="preserve">The food and treatment were renewed twice a week. We measured three forms of maternal care towards juveniles during the following 14 days (details below), which corresponds to the </w:t>
      </w:r>
      <w:r w:rsidR="00736D9A" w:rsidRPr="005D107C">
        <w:rPr>
          <w:rFonts w:asciiTheme="minorHAnsi" w:hAnsiTheme="minorHAnsi" w:cstheme="minorHAnsi"/>
          <w:lang w:val="en-GB"/>
        </w:rPr>
        <w:t>duration</w:t>
      </w:r>
      <w:r w:rsidR="00480A07" w:rsidRPr="005D107C">
        <w:rPr>
          <w:rFonts w:asciiTheme="minorHAnsi" w:hAnsiTheme="minorHAnsi" w:cstheme="minorHAnsi"/>
          <w:lang w:val="en-GB"/>
        </w:rPr>
        <w:t xml:space="preserve"> of family life in this species </w:t>
      </w:r>
      <w:r w:rsidR="003313CE"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mendeley":{"formattedCitation":"[42]","plainTextFormattedCitation":"[42]","previouslyFormattedCitation":"[46]"},"properties":{"noteIndex":0},"schema":"https://github.com/citation-style-language/schema/raw/master/csl-citation.json"}</w:instrText>
      </w:r>
      <w:r w:rsidR="003313CE"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w:t>
      </w:r>
      <w:r w:rsidR="003313CE" w:rsidRPr="005D107C">
        <w:rPr>
          <w:rFonts w:asciiTheme="minorHAnsi" w:hAnsiTheme="minorHAnsi" w:cstheme="minorHAnsi"/>
          <w:lang w:val="en-GB"/>
        </w:rPr>
        <w:fldChar w:fldCharType="end"/>
      </w:r>
      <w:r w:rsidR="003313CE" w:rsidRPr="005D107C">
        <w:rPr>
          <w:rFonts w:asciiTheme="minorHAnsi" w:hAnsiTheme="minorHAnsi" w:cstheme="minorHAnsi"/>
          <w:lang w:val="en-GB"/>
        </w:rPr>
        <w:t xml:space="preserve">. </w:t>
      </w:r>
      <w:r w:rsidR="002F110A" w:rsidRPr="005D107C">
        <w:rPr>
          <w:rFonts w:asciiTheme="minorHAnsi" w:hAnsiTheme="minorHAnsi" w:cstheme="minorHAnsi"/>
          <w:lang w:val="en-GB"/>
        </w:rPr>
        <w:t>N</w:t>
      </w:r>
      <w:r w:rsidR="00FA2ACF" w:rsidRPr="005D107C">
        <w:rPr>
          <w:rFonts w:asciiTheme="minorHAnsi" w:hAnsiTheme="minorHAnsi" w:cstheme="minorHAnsi"/>
          <w:lang w:val="en-GB"/>
        </w:rPr>
        <w:t xml:space="preserve">ymphs were </w:t>
      </w:r>
      <w:r w:rsidR="002F110A" w:rsidRPr="005D107C">
        <w:rPr>
          <w:rFonts w:asciiTheme="minorHAnsi" w:hAnsiTheme="minorHAnsi" w:cstheme="minorHAnsi"/>
          <w:lang w:val="en-GB"/>
        </w:rPr>
        <w:t xml:space="preserve">then </w:t>
      </w:r>
      <w:r w:rsidR="00FA2ACF" w:rsidRPr="005D107C">
        <w:rPr>
          <w:rFonts w:asciiTheme="minorHAnsi" w:hAnsiTheme="minorHAnsi" w:cstheme="minorHAnsi"/>
          <w:lang w:val="en-GB"/>
        </w:rPr>
        <w:t>discarded from the experiment</w:t>
      </w:r>
      <w:r w:rsidR="00781E25" w:rsidRPr="005D107C">
        <w:rPr>
          <w:rFonts w:asciiTheme="minorHAnsi" w:hAnsiTheme="minorHAnsi" w:cstheme="minorHAnsi"/>
          <w:lang w:val="en-GB"/>
        </w:rPr>
        <w:t xml:space="preserve"> to allow </w:t>
      </w:r>
      <w:r w:rsidR="003A4A91" w:rsidRPr="005D107C">
        <w:rPr>
          <w:rFonts w:asciiTheme="minorHAnsi" w:hAnsiTheme="minorHAnsi" w:cstheme="minorHAnsi"/>
          <w:lang w:val="en-GB"/>
        </w:rPr>
        <w:t xml:space="preserve">newly isolated </w:t>
      </w:r>
      <w:r w:rsidRPr="005D107C">
        <w:rPr>
          <w:rFonts w:asciiTheme="minorHAnsi" w:hAnsiTheme="minorHAnsi" w:cstheme="minorHAnsi"/>
          <w:lang w:val="en-GB"/>
        </w:rPr>
        <w:t>mother</w:t>
      </w:r>
      <w:r w:rsidR="003A4A91" w:rsidRPr="005D107C">
        <w:rPr>
          <w:rFonts w:asciiTheme="minorHAnsi" w:hAnsiTheme="minorHAnsi" w:cstheme="minorHAnsi"/>
          <w:lang w:val="en-GB"/>
        </w:rPr>
        <w:t>s</w:t>
      </w:r>
      <w:r w:rsidRPr="005D107C">
        <w:rPr>
          <w:rFonts w:asciiTheme="minorHAnsi" w:hAnsiTheme="minorHAnsi" w:cstheme="minorHAnsi"/>
          <w:lang w:val="en-GB"/>
        </w:rPr>
        <w:t xml:space="preserve"> </w:t>
      </w:r>
      <w:r w:rsidR="007D2EA6" w:rsidRPr="005D107C">
        <w:rPr>
          <w:rFonts w:asciiTheme="minorHAnsi" w:hAnsiTheme="minorHAnsi" w:cstheme="minorHAnsi"/>
          <w:lang w:val="en-GB"/>
        </w:rPr>
        <w:t xml:space="preserve">to </w:t>
      </w:r>
      <w:r w:rsidR="003A4A91" w:rsidRPr="005D107C">
        <w:rPr>
          <w:rFonts w:asciiTheme="minorHAnsi" w:hAnsiTheme="minorHAnsi" w:cstheme="minorHAnsi"/>
          <w:lang w:val="en-GB"/>
        </w:rPr>
        <w:t>produc</w:t>
      </w:r>
      <w:r w:rsidR="007D2EA6" w:rsidRPr="005D107C">
        <w:rPr>
          <w:rFonts w:asciiTheme="minorHAnsi" w:hAnsiTheme="minorHAnsi" w:cstheme="minorHAnsi"/>
          <w:lang w:val="en-GB"/>
        </w:rPr>
        <w:t>e</w:t>
      </w:r>
      <w:r w:rsidR="003A4A91" w:rsidRPr="005D107C">
        <w:rPr>
          <w:rFonts w:asciiTheme="minorHAnsi" w:hAnsiTheme="minorHAnsi" w:cstheme="minorHAnsi"/>
          <w:lang w:val="en-GB"/>
        </w:rPr>
        <w:t xml:space="preserve"> a </w:t>
      </w:r>
      <w:r w:rsidR="0064636E" w:rsidRPr="005D107C">
        <w:rPr>
          <w:rFonts w:asciiTheme="minorHAnsi" w:hAnsiTheme="minorHAnsi" w:cstheme="minorHAnsi"/>
          <w:lang w:val="en-GB"/>
        </w:rPr>
        <w:t>2</w:t>
      </w:r>
      <w:r w:rsidR="0064636E" w:rsidRPr="005D107C">
        <w:rPr>
          <w:rFonts w:asciiTheme="minorHAnsi" w:hAnsiTheme="minorHAnsi" w:cstheme="minorHAnsi"/>
          <w:vertAlign w:val="superscript"/>
          <w:lang w:val="en-GB"/>
        </w:rPr>
        <w:t>nd</w:t>
      </w:r>
      <w:r w:rsidRPr="005D107C">
        <w:rPr>
          <w:rFonts w:asciiTheme="minorHAnsi" w:hAnsiTheme="minorHAnsi" w:cstheme="minorHAnsi"/>
          <w:lang w:val="en-GB"/>
        </w:rPr>
        <w:t xml:space="preserve"> clutch. </w:t>
      </w:r>
      <w:r w:rsidR="003313CE" w:rsidRPr="005D107C">
        <w:rPr>
          <w:rFonts w:asciiTheme="minorHAnsi" w:hAnsiTheme="minorHAnsi" w:cstheme="minorHAnsi"/>
          <w:lang w:val="en-GB"/>
        </w:rPr>
        <w:t>The</w:t>
      </w:r>
      <w:r w:rsidR="002F110A" w:rsidRPr="005D107C">
        <w:rPr>
          <w:rFonts w:asciiTheme="minorHAnsi" w:hAnsiTheme="minorHAnsi" w:cstheme="minorHAnsi"/>
          <w:lang w:val="en-GB"/>
        </w:rPr>
        <w:t>se</w:t>
      </w:r>
      <w:r w:rsidR="003313CE" w:rsidRPr="005D107C">
        <w:rPr>
          <w:rFonts w:asciiTheme="minorHAnsi" w:hAnsiTheme="minorHAnsi" w:cstheme="minorHAnsi"/>
          <w:lang w:val="en-GB"/>
        </w:rPr>
        <w:t xml:space="preserve"> </w:t>
      </w:r>
      <w:r w:rsidRPr="005D107C">
        <w:rPr>
          <w:rFonts w:asciiTheme="minorHAnsi" w:hAnsiTheme="minorHAnsi" w:cstheme="minorHAnsi"/>
          <w:lang w:val="en-GB"/>
        </w:rPr>
        <w:t xml:space="preserve">mothers </w:t>
      </w:r>
      <w:r w:rsidR="00736D9A" w:rsidRPr="005D107C">
        <w:rPr>
          <w:rFonts w:asciiTheme="minorHAnsi" w:hAnsiTheme="minorHAnsi" w:cstheme="minorHAnsi"/>
          <w:lang w:val="en-GB"/>
        </w:rPr>
        <w:t>were then maintained under spring condition</w:t>
      </w:r>
      <w:r w:rsidR="00F371A2" w:rsidRPr="005D107C">
        <w:rPr>
          <w:rFonts w:asciiTheme="minorHAnsi" w:hAnsiTheme="minorHAnsi" w:cstheme="minorHAnsi"/>
          <w:lang w:val="en-GB"/>
        </w:rPr>
        <w:t>s</w:t>
      </w:r>
      <w:r w:rsidR="00736D9A" w:rsidRPr="005D107C">
        <w:rPr>
          <w:rFonts w:asciiTheme="minorHAnsi" w:hAnsiTheme="minorHAnsi" w:cstheme="minorHAnsi"/>
          <w:lang w:val="en-GB"/>
        </w:rPr>
        <w:t xml:space="preserve"> and </w:t>
      </w:r>
      <w:r w:rsidR="003A4A91" w:rsidRPr="005D107C">
        <w:rPr>
          <w:rFonts w:asciiTheme="minorHAnsi" w:hAnsiTheme="minorHAnsi" w:cstheme="minorHAnsi"/>
          <w:lang w:val="en-GB"/>
        </w:rPr>
        <w:t xml:space="preserve">continued to </w:t>
      </w:r>
      <w:r w:rsidR="008A6923" w:rsidRPr="005D107C">
        <w:rPr>
          <w:rFonts w:asciiTheme="minorHAnsi" w:hAnsiTheme="minorHAnsi" w:cstheme="minorHAnsi"/>
          <w:lang w:val="en-GB"/>
        </w:rPr>
        <w:t xml:space="preserve">receive </w:t>
      </w:r>
      <w:r w:rsidRPr="005D107C">
        <w:rPr>
          <w:rFonts w:asciiTheme="minorHAnsi" w:hAnsiTheme="minorHAnsi" w:cstheme="minorHAnsi"/>
          <w:lang w:val="en-GB"/>
        </w:rPr>
        <w:t xml:space="preserve">the </w:t>
      </w:r>
      <w:r w:rsidR="000F7514" w:rsidRPr="005D107C">
        <w:rPr>
          <w:rFonts w:asciiTheme="minorHAnsi" w:hAnsiTheme="minorHAnsi" w:cstheme="minorHAnsi"/>
          <w:lang w:val="en-GB"/>
        </w:rPr>
        <w:t xml:space="preserve">same </w:t>
      </w:r>
      <w:r w:rsidRPr="005D107C">
        <w:rPr>
          <w:rFonts w:asciiTheme="minorHAnsi" w:hAnsiTheme="minorHAnsi" w:cstheme="minorHAnsi"/>
          <w:lang w:val="en-GB"/>
        </w:rPr>
        <w:t>treatment (rifampicin or water)</w:t>
      </w:r>
      <w:r w:rsidR="007402AA" w:rsidRPr="005D107C">
        <w:rPr>
          <w:rFonts w:asciiTheme="minorHAnsi" w:hAnsiTheme="minorHAnsi" w:cstheme="minorHAnsi"/>
          <w:lang w:val="en-GB"/>
        </w:rPr>
        <w:t xml:space="preserve"> until </w:t>
      </w:r>
      <w:r w:rsidR="00F754C4" w:rsidRPr="005D107C">
        <w:rPr>
          <w:rFonts w:asciiTheme="minorHAnsi" w:hAnsiTheme="minorHAnsi" w:cstheme="minorHAnsi"/>
          <w:lang w:val="en-GB"/>
        </w:rPr>
        <w:t xml:space="preserve">they </w:t>
      </w:r>
      <w:r w:rsidR="007402AA" w:rsidRPr="005D107C">
        <w:rPr>
          <w:rFonts w:asciiTheme="minorHAnsi" w:hAnsiTheme="minorHAnsi" w:cstheme="minorHAnsi"/>
          <w:lang w:val="en-GB"/>
        </w:rPr>
        <w:t xml:space="preserve">die. </w:t>
      </w:r>
      <w:bookmarkStart w:id="27" w:name="_Hlk63330497"/>
      <w:r w:rsidR="00AB483E" w:rsidRPr="00155313">
        <w:rPr>
          <w:rFonts w:asciiTheme="minorHAnsi" w:hAnsiTheme="minorHAnsi" w:cstheme="minorHAnsi"/>
          <w:highlight w:val="yellow"/>
          <w:lang w:val="en-GB"/>
        </w:rPr>
        <w:t xml:space="preserve">Except when stated otherwise, </w:t>
      </w:r>
      <w:r w:rsidR="00FA2ACF" w:rsidRPr="00155313">
        <w:rPr>
          <w:rFonts w:asciiTheme="minorHAnsi" w:hAnsiTheme="minorHAnsi" w:cstheme="minorHAnsi"/>
          <w:highlight w:val="yellow"/>
          <w:lang w:val="en-GB"/>
        </w:rPr>
        <w:t>individuals</w:t>
      </w:r>
      <w:r w:rsidR="00D65507" w:rsidRPr="00155313">
        <w:rPr>
          <w:rFonts w:asciiTheme="minorHAnsi" w:hAnsiTheme="minorHAnsi" w:cstheme="minorHAnsi"/>
          <w:highlight w:val="yellow"/>
          <w:lang w:val="en-GB"/>
        </w:rPr>
        <w:t xml:space="preserve"> were </w:t>
      </w:r>
      <w:r w:rsidR="00AB483E" w:rsidRPr="00155313">
        <w:rPr>
          <w:rFonts w:asciiTheme="minorHAnsi" w:hAnsiTheme="minorHAnsi" w:cstheme="minorHAnsi"/>
          <w:highlight w:val="yellow"/>
          <w:lang w:val="en-GB"/>
        </w:rPr>
        <w:t xml:space="preserve">always </w:t>
      </w:r>
      <w:r w:rsidR="00D65507" w:rsidRPr="00155313">
        <w:rPr>
          <w:rFonts w:asciiTheme="minorHAnsi" w:hAnsiTheme="minorHAnsi" w:cstheme="minorHAnsi"/>
          <w:highlight w:val="yellow"/>
          <w:lang w:val="en-GB"/>
        </w:rPr>
        <w:t xml:space="preserve">maintained in Petri dishes (diameter 9cm) lined with </w:t>
      </w:r>
      <w:r w:rsidR="00641719" w:rsidRPr="00155313">
        <w:rPr>
          <w:rFonts w:asciiTheme="minorHAnsi" w:hAnsiTheme="minorHAnsi" w:cstheme="minorHAnsi"/>
          <w:highlight w:val="yellow"/>
          <w:lang w:val="en-GB"/>
        </w:rPr>
        <w:t xml:space="preserve">non-sterile </w:t>
      </w:r>
      <w:r w:rsidR="00D65507" w:rsidRPr="00155313">
        <w:rPr>
          <w:rFonts w:asciiTheme="minorHAnsi" w:hAnsiTheme="minorHAnsi" w:cstheme="minorHAnsi"/>
          <w:highlight w:val="yellow"/>
          <w:lang w:val="en-GB"/>
        </w:rPr>
        <w:t>moistened sand.</w:t>
      </w:r>
      <w:bookmarkEnd w:id="27"/>
    </w:p>
    <w:p w14:paraId="43CA070C" w14:textId="3AC3965D" w:rsidR="002B0940" w:rsidRPr="005D107C" w:rsidRDefault="008A6923" w:rsidP="00060428">
      <w:pPr>
        <w:spacing w:line="480" w:lineRule="auto"/>
        <w:ind w:firstLine="720"/>
        <w:jc w:val="both"/>
        <w:rPr>
          <w:rFonts w:asciiTheme="minorHAnsi" w:hAnsiTheme="minorHAnsi" w:cstheme="minorHAnsi"/>
          <w:lang w:val="en-GB"/>
        </w:rPr>
      </w:pPr>
      <w:r w:rsidRPr="005D107C">
        <w:rPr>
          <w:rFonts w:asciiTheme="minorHAnsi" w:hAnsiTheme="minorHAnsi" w:cstheme="minorHAnsi"/>
          <w:lang w:val="en-GB"/>
        </w:rPr>
        <w:t>Rifampicin is considered one of the most potent and broad-spectrum antibiotics due to its high-affinity binding to the RNAP β subunit, which causes the inhibition of the bacterial DNA-</w:t>
      </w:r>
      <w:r w:rsidRPr="005D107C">
        <w:rPr>
          <w:rFonts w:asciiTheme="minorHAnsi" w:hAnsiTheme="minorHAnsi" w:cstheme="minorHAnsi"/>
          <w:lang w:val="en-GB"/>
        </w:rPr>
        <w:lastRenderedPageBreak/>
        <w:t xml:space="preserve">dependent RNA polymerase RNAP by directly blocking the RNA elongation path </w:t>
      </w:r>
      <w:r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{"citationItems":[{"id":"ITEM-1","itemData":{"DOI":"10.1016/S0092-8674(01)00286-0","ISSN":"00928674","PMID":"11290327","abstract":"Rifampicin (Rif) is one of the most potent and broad spectrum antibiotics against bacterial pathogens and is a key component of anti-tuberculosis therapy, stemming from its inhibition of the bacterial RNA polymerase (RNAP). We determined the crystal structure of Thermus aquaticus core RNAP complexed with Rif. The inhibitor binds in a pocket of the RNAP β subunit deep within the DNA/RNA channel, but more than 12 Å away from the active site. The structure, combined with biochemical results, explains the effects of Rif on RNAP function and indicates that the inhibitor acts by directly blocking the path of the elongating RNA when the transcript becomes 2 to 3 nt in length.","author":[{"dropping-particle":"","family":"Campbell","given":"Elizabeth A.","non-dropping-particle":"","parse-names":false,"suffix":""},{"dropping-particle":"","family":"Korzheva","given":"Nataliya","non-dropping-particle":"","parse-names":false,"suffix":""},{"dropping-particle":"","family":"Mustaev","given":"Arkady","non-dropping-particle":"","parse-names":false,"suffix":""},{"dropping-particle":"","family":"Murakami","given":"Katsuhiko","non-dropping-particle":"","parse-names":false,"suffix":""},{"dropping-particle":"","family":"Nair","given":"Satish","non-dropping-particle":"","parse-names":false,"suffix":""},{"dropping-particle":"","family":"Goldfarb","given":"Alex","non-dropping-particle":"","parse-names":false,"suffix":""},{"dropping-particle":"","family":"Darst","given":"Seth A.","non-dropping-particle":"","parse-names":false,"suffix":""}],"container-title":"Cell","id":"ITEM-1","issue":"6","issued":{"date-parts":[["2001"]]},"page":"901-912","title":"Structural mechanism for rifampicin inhibition of bacterial RNA polymerase","type":"article-journal","volume":"104"},"uris":["http://www.mendeley.com/documents/?uuid=76d39287-340f-4ac3-84c0-974e93b58c60"]}],"mendeley":{"formattedCitation":"[51]","plainTextFormattedCitation":"[51]","previouslyFormattedCitation":"[50]"},"properties":{"noteIndex":0},"schema":"https://github.com/citation-style-language/schema/raw/master/csl-citation.json"}</w:instrText>
      </w:r>
      <w:r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[51]</w:t>
      </w:r>
      <w:r w:rsidRPr="005D107C">
        <w:rPr>
          <w:rFonts w:asciiTheme="minorHAnsi" w:hAnsiTheme="minorHAnsi" w:cstheme="minorHAnsi"/>
          <w:lang w:val="en-GB"/>
        </w:rPr>
        <w:fldChar w:fldCharType="end"/>
      </w:r>
      <w:r w:rsidRPr="005D107C">
        <w:rPr>
          <w:rFonts w:asciiTheme="minorHAnsi" w:hAnsiTheme="minorHAnsi" w:cstheme="minorHAnsi"/>
          <w:lang w:val="en-GB"/>
        </w:rPr>
        <w:t xml:space="preserve">. It is also commonly used to experimentally alter gut microbial communities in insects (e.g. </w:t>
      </w:r>
      <w:r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{"citationItems":[{"id":"ITEM-1","itemData":{"DOI":"10.1093/femsec/fiy002","ISBN":"3496354364","ISSN":"15746941","PMID":"29325007","abstract":"Eukaryotes have established symbiotic relationship with microorganisms, which enables them to accomplish functions that they cannot perform alone. In the German cockroach, Blattella germanica, the obligate endosymbiont Blattabacterium coexists with a rich gut microbiota. The transmission of Blattabacterium is vertical, but little is known about how the gut microbiota colonizes newborn individuals. In this study, we treated B. germanica populations with rifampicin, a broad-spectrum antibiotic, during two generations and analyzed gut bacterial composition and the Blattabacterium load in control and rifampicin-treated populations. Rifampicin exerted a drastic effect on gut microbiota composition, which recovered in the second generation in the case where the antibiotic was not added to the diet. Furthermore, we observed that bacterial species present in the diet, and particularly in the feces, contribute significantly to establishing the gut microbiota. Finally, the Blattabacterium population remained unaffected by the antibiotic treatment of adults during the first generation but was strongly reduced in the second generation, suggesting that this intracellular symbiont is sensitive to rifampicin only during the infection of the mature oocytes, when it is in an extracellular stage.","author":[{"dropping-particle":"","family":"Rosas","given":"Tania","non-dropping-particle":"","parse-names":false,"suffix":""},{"dropping-particle":"","family":"García-Ferris","given":"Carlos","non-dropping-particle":"","parse-names":false,"suffix":""},{"dropping-particle":"","family":"Domínguez-Santos","given":"Rebeca","non-dropping-particle":"","parse-names":false,"suffix":""},{"dropping-particle":"","family":"Llop","given":"Pablo","non-dropping-particle":"","parse-names":false,"suffix":""},{"dropping-particle":"","family":"Latorre","given":"Amparo","non-dropping-particle":"","parse-names":false,"suffix":""},{"dropping-particle":"","family":"Moya","given":"Andrés","non-dropping-particle":"","parse-names":false,"suffix":""}],"container-title":"FEMS microbiology ecology","id":"ITEM-1","issue":"2","issued":{"date-parts":[["2018"]]},"page":"1-12","title":"Rifampicin treatment of &lt;i&gt;Blattella germanica&lt;/i&gt; evidences a fecal transmission route of their gut microbiota","type":"article-journal","volume":"94"},"uris":["http://www.mendeley.com/documents/?uuid=6d335dbc-d88a-411b-b241-8670a80df8fe"]},{"id":"ITEM-2","itemData":{"DOI":"10.1111/1744-7917.12276","ISSN":"17447917","PMID":"26412633","abstract":"Microbial symbionts are essential or important partners to phloem-feeding insects. Antibiotics have been used to selectively eliminate symbionts from their host insects and establish host lines with or without certain symbionts for investigating functions of the symbionts. In this study, using the antibiotic rifampicin we attempted to selectively eliminate certain symbionts from a population of the Middle East-Asia Minor 1 whitefly of the Bemisia tabaci species complex, which harbors the primary symbiont \"Candidatus Portiera aleyrodidarum\" and two secondary symbionts \"Candidatus Hamiltonella defensa\" and Rickettsia. Neither the primary nor the secondary symbionts were completely depleted in the adults (F0) that fed for 48 h on a diet treated with rifampicin at concentrations of 1-100 μg/mL. However, both the primary and secondary symbionts were nearly completely depleted in the offspring (F1) of the rifampicin-treated adults. Although the F1 adults produced some eggs (F2), most of the eggs failed to hatch and none of them reached the second instar, and consequently the rifampicin-treated whitefly colony vanished at the F2 generation. Interestingly, quantitative polymerase chain reaction assays showed that in the rifampicin-treated whiteflies, the density of the primary symbiont was reduced at an obviously slower pace than the secondary symbionts. Mating experiments between rifampicin-treated and untreated adults demonstrated that the negative effects of rifampicin on host fitness were expressed when the females were treated by the antibiotic, and whether males were treated or not by the antibiotic had little contribution to the negative effects. These observations indicate that with this whitefly population it is not feasible to selectively eliminate the secondary symbionts using rifampicin without affecting the primary symbiont and establish host lines for experimental studies. However, the extinction of the whitefly colony at the second generation after rifampicin treatment indicates the potential of the antibiotic as a control agent of the whitefly pest.","author":[{"dropping-particle":"","family":"Shan","given":"Hong Wei","non-dropping-particle":"","parse-names":false,"suffix":""},{"dropping-particle":"","family":"Zhang","given":"Chang Rong","non-dropping-particle":"","parse-names":false,"suffix":""},{"dropping-particle":"","family":"Yan","given":"Ting Ting","non-dropping-particle":"","parse-names":false,"suffix":""},{"dropping-particle":"","family":"Tang","given":"Hai Qin","non-dropping-particle":"","parse-names":false,"suffix":""},{"dropping-particle":"","family":"Wang","given":"Xiao Wei","non-dropping-particle":"","parse-names":false,"suffix":""},{"dropping-particle":"","family":"Liu","given":"Shu Sheng","non-dropping-particle":"","parse-names":false,"suffix":""},{"dropping-particle":"","family":"Liu","given":"Yin Quan","non-dropping-particle":"","parse-names":false,"suffix":""}],"container-title":"Insect Science","id":"ITEM-2","issue":"2","issued":{"date-parts":[["2016"]]},"page":"200-214","title":"Temporal changes of symbiont density and host fitness after rifampicin treatment in a whitefly of the &lt;i&gt;Bemisia tabaci&lt;/i&gt; species complex","type":"article-journal","volume":"23"},"uris":["http://www.mendeley.com/documents/?uuid=9f8ba90f-bf58-4318-a455-ad25236a2d8e"]},{"id":"ITEM-3","itemData":{"DOI":"10.1186/1471-2180-12-S1-S2","ISSN":"14712180","abstract":"Background: In recent years, acetic acid bacteria have been shown to be frequently associated with insects, but knowledge on their biological role in the arthropod host is limited. The discovery that acetic acid bacteria of the genus Asaia are a main component of the microbiota of Anopheles stephensi makes this mosquito a useful model for studies on this novel group of symbionts. Here we present experimental results that provide a first evidence for a beneficial role of Asaia in An. stephensi. Results: Larvae of An. stephensi at different stages were treated with rifampicin, an antibiotic effective on wild-type Asaia spp., and the effects on the larval development were evaluated. Larvae treated with the antibiotic showed a delay in the development and an asynchrony in the appearance of later instars. In larvae treated with rifampicin, but supplemented with a rifampicin-resistant mutant strain of Asaia, larval development was comparable to that of control larvae not exposed to the antibiotic. Analysis of the bacterial diversity of the three mosquito populations confirmed that the level of Asaia was strongly decreased in the antibiotic-treated larvae, since the symbiont was not detectable by PCR-DGGE (denaturing gradient gel electrophoresis), while Asaia was consistently found in insects supplemented with rifampicin plus the antibiotic-resistant mutant in the diet, and in those not exposed to the antibiotic. Conclusions: The results here reported indicate that Asaia symbionts play a beneficial role in the normal development of An. stephensi larvae. © 2012 Chouaia et al; licensee BioMed Central Ltd.","author":[{"dropping-particle":"","family":"Chouaia","given":"Bessem","non-dropping-particle":"","parse-names":false,"suffix":""},{"dropping-particle":"","family":"Rossi","given":"Paolo","non-dropping-particle":"","parse-names":false,"suffix":""},{"dropping-particle":"","family":"Epis","given":"Sara","non-dropping-particle":"","parse-names":false,"suffix":""},{"dropping-particle":"","family":"Mosca","given":"Michela","non-dropping-particle":"","parse-names":false,"suffix":""},{"dropping-particle":"","family":"Ricci","given":"Irene","non-dropping-particle":"","parse-names":false,"suffix":""},{"dropping-particle":"","family":"Damiani","given":"Claudia","non-dropping-particle":"","parse-names":false,"suffix":""},{"dropping-particle":"","family":"Ulissi","given":"Ulisse","non-dropping-particle":"","parse-names":false,"suffix":""},{"dropping-particle":"","family":"Crotti","given":"Elena","non-dropping-particle":"","parse-names":false,"suffix":""},{"dropping-particle":"","family":"Daffonchio","given":"Daniele","non-dropping-particle":"","parse-names":false,"suffix":""},{"dropping-particle":"","family":"Bandi","given":"Claudio","non-dropping-particle":"","parse-names":false,"suffix":""},{"dropping-particle":"","family":"Favia","given":"Guido","non-dropping-particle":"","parse-names":false,"suffix":""}],"container-title":"BMC Microbiology","id":"ITEM-3","issue":"SUPPL. 1","issued":{"date-parts":[["2012"]]},"page":"1-8","title":"Delayed larval development in &lt;i&gt;Anopheles&lt;/i&gt; mosquitoes deprived of &lt;i&gt;Asaia&lt;/i&gt; bacterial symbionts","type":"article-journal","volume":"12"},"uris":["http://www.mendeley.com/documents/?uuid=2475617e-ebb5-401b-8255-b32ad4052534"]}],"mendeley":{"formattedCitation":"[52–54]","plainTextFormattedCitation":"[52–54]","previouslyFormattedCitation":"[51–53]"},"properties":{"noteIndex":0},"schema":"https://github.com/citation-style-language/schema/raw/master/csl-citation.json"}</w:instrText>
      </w:r>
      <w:r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[52–54]</w:t>
      </w:r>
      <w:r w:rsidRPr="005D107C">
        <w:rPr>
          <w:rFonts w:asciiTheme="minorHAnsi" w:hAnsiTheme="minorHAnsi" w:cstheme="minorHAnsi"/>
          <w:lang w:val="en-GB"/>
        </w:rPr>
        <w:fldChar w:fldCharType="end"/>
      </w:r>
      <w:r w:rsidRPr="005D107C">
        <w:rPr>
          <w:rFonts w:asciiTheme="minorHAnsi" w:hAnsiTheme="minorHAnsi" w:cstheme="minorHAnsi"/>
          <w:lang w:val="en-GB"/>
        </w:rPr>
        <w:t xml:space="preserve">). The high dose of rifampicin used in this study (about 10 times higher than the dose generally used in smaller insect species </w:t>
      </w:r>
      <w:r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{"citationItems":[{"id":"ITEM-1","itemData":{"DOI":"10.1186/1471-2180-12-S1-S2","ISSN":"14712180","abstract":"Background: In recent years, acetic acid bacteria have been shown to be frequently associated with insects, but knowledge on their biological role in the arthropod host is limited. The discovery that acetic acid bacteria of the genus Asaia are a main component of the microbiota of Anopheles stephensi makes this mosquito a useful model for studies on this novel group of symbionts. Here we present experimental results that provide a first evidence for a beneficial role of Asaia in An. stephensi. Results: Larvae of An. stephensi at different stages were treated with rifampicin, an antibiotic effective on wild-type Asaia spp., and the effects on the larval development were evaluated. Larvae treated with the antibiotic showed a delay in the development and an asynchrony in the appearance of later instars. In larvae treated with rifampicin, but supplemented with a rifampicin-resistant mutant strain of Asaia, larval development was comparable to that of control larvae not exposed to the antibiotic. Analysis of the bacterial diversity of the three mosquito populations confirmed that the level of Asaia was strongly decreased in the antibiotic-treated larvae, since the symbiont was not detectable by PCR-DGGE (denaturing gradient gel electrophoresis), while Asaia was consistently found in insects supplemented with rifampicin plus the antibiotic-resistant mutant in the diet, and in those not exposed to the antibiotic. Conclusions: The results here reported indicate that Asaia symbionts play a beneficial role in the normal development of An. stephensi larvae. © 2012 Chouaia et al; licensee BioMed Central Ltd.","author":[{"dropping-particle":"","family":"Chouaia","given":"Bessem","non-dropping-particle":"","parse-names":false,"suffix":""},{"dropping-particle":"","family":"Rossi","given":"Paolo","non-dropping-particle":"","parse-names":false,"suffix":""},{"dropping-particle":"","family":"Epis","given":"Sara","non-dropping-particle":"","parse-names":false,"suffix":""},{"dropping-particle":"","family":"Mosca","given":"Michela","non-dropping-particle":"","parse-names":false,"suffix":""},{"dropping-particle":"","family":"Ricci","given":"Irene","non-dropping-particle":"","parse-names":false,"suffix":""},{"dropping-particle":"","family":"Damiani","given":"Claudia","non-dropping-particle":"","parse-names":false,"suffix":""},{"dropping-particle":"","family":"Ulissi","given":"Ulisse","non-dropping-particle":"","parse-names":false,"suffix":""},{"dropping-particle":"","family":"Crotti","given":"Elena","non-dropping-particle":"","parse-names":false,"suffix":""},{"dropping-particle":"","family":"Daffonchio","given":"Daniele","non-dropping-particle":"","parse-names":false,"suffix":""},{"dropping-particle":"","family":"Bandi","given":"Claudio","non-dropping-particle":"","parse-names":false,"suffix":""},{"dropping-particle":"","family":"Favia","given":"Guido","non-dropping-particle":"","parse-names":false,"suffix":""}],"container-title":"BMC Microbiology","id":"ITEM-1","issue":"SUPPL. 1","issued":{"date-parts":[["2012"]]},"page":"1-8","title":"Delayed larval development in &lt;i&gt;Anopheles&lt;/i&gt; mosquitoes deprived of &lt;i&gt;Asaia&lt;/i&gt; bacterial symbionts","type":"article-journal","volume":"12"},"uris":["http://www.mendeley.com/documents/?uuid=2475617e-ebb5-401b-8255-b32ad4052534"]},{"id":"ITEM-2","itemData":{"DOI":"10.1111/1744-7917.12276","ISSN":"17447917","PMID":"26412633","abstract":"Microbial symbionts are essential or important partners to phloem-feeding insects. Antibiotics have been used to selectively eliminate symbionts from their host insects and establish host lines with or without certain symbionts for investigating functions of the symbionts. In this study, using the antibiotic rifampicin we attempted to selectively eliminate certain symbionts from a population of the Middle East-Asia Minor 1 whitefly of the Bemisia tabaci species complex, which harbors the primary symbiont \"Candidatus Portiera aleyrodidarum\" and two secondary symbionts \"Candidatus Hamiltonella defensa\" and Rickettsia. Neither the primary nor the secondary symbionts were completely depleted in the adults (F0) that fed for 48 h on a diet treated with rifampicin at concentrations of 1-100 μg/mL. However, both the primary and secondary symbionts were nearly completely depleted in the offspring (F1) of the rifampicin-treated adults. Although the F1 adults produced some eggs (F2), most of the eggs failed to hatch and none of them reached the second instar, and consequently the rifampicin-treated whitefly colony vanished at the F2 generation. Interestingly, quantitative polymerase chain reaction assays showed that in the rifampicin-treated whiteflies, the density of the primary symbiont was reduced at an obviously slower pace than the secondary symbionts. Mating experiments between rifampicin-treated and untreated adults demonstrated that the negative effects of rifampicin on host fitness were expressed when the females were treated by the antibiotic, and whether males were treated or not by the antibiotic had little contribution to the negative effects. These observations indicate that with this whitefly population it is not feasible to selectively eliminate the secondary symbionts using rifampicin without affecting the primary symbiont and establish host lines for experimental studies. However, the extinction of the whitefly colony at the second generation after rifampicin treatment indicates the potential of the antibiotic as a control agent of the whitefly pest.","author":[{"dropping-particle":"","family":"Shan","given":"Hong Wei","non-dropping-particle":"","parse-names":false,"suffix":""},{"dropping-particle":"","family":"Zhang","given":"Chang Rong","non-dropping-particle":"","parse-names":false,"suffix":""},{"dropping-particle":"","family":"Yan","given":"Ting Ting","non-dropping-particle":"","parse-names":false,"suffix":""},{"dropping-particle":"","family":"Tang","given":"Hai Qin","non-dropping-particle":"","parse-names":false,"suffix":""},{"dropping-particle":"","family":"Wang","given":"Xiao Wei","non-dropping-particle":"","parse-names":false,"suffix":""},{"dropping-particle":"","family":"Liu","given":"Shu Sheng","non-dropping-particle":"","parse-names":false,"suffix":""},{"dropping-particle":"","family":"Liu","given":"Yin Quan","non-dropping-particle":"","parse-names":false,"suffix":""}],"container-title":"Insect Science","id":"ITEM-2","issue":"2","issued":{"date-parts":[["2016"]]},"page":"200-214","title":"Temporal changes of symbiont density and host fitness after rifampicin treatment in a whitefly of the &lt;i&gt;Bemisia tabaci&lt;/i&gt; species complex","type":"article-journal","volume":"23"},"uris":["http://www.mendeley.com/documents/?uuid=9f8ba90f-bf58-4318-a455-ad25236a2d8e"]}],"mendeley":{"formattedCitation":"[53,54]","plainTextFormattedCitation":"[53,54]","previouslyFormattedCitation":"[52,53]"},"properties":{"noteIndex":0},"schema":"https://github.com/citation-style-language/schema/raw/master/csl-citation.json"}</w:instrText>
      </w:r>
      <w:r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[53,54]</w:t>
      </w:r>
      <w:r w:rsidRPr="005D107C">
        <w:rPr>
          <w:rFonts w:asciiTheme="minorHAnsi" w:hAnsiTheme="minorHAnsi" w:cstheme="minorHAnsi"/>
          <w:lang w:val="en-GB"/>
        </w:rPr>
        <w:fldChar w:fldCharType="end"/>
      </w:r>
      <w:r w:rsidRPr="005D107C">
        <w:rPr>
          <w:rFonts w:asciiTheme="minorHAnsi" w:hAnsiTheme="minorHAnsi" w:cstheme="minorHAnsi"/>
          <w:lang w:val="en-GB"/>
        </w:rPr>
        <w:t xml:space="preserve">) was chosen to ensure gut microbial alteration and because it did not trigger an excess of mortality in the German cockroach </w:t>
      </w:r>
      <w:r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{"citationItems":[{"id":"ITEM-1","itemData":{"DOI":"10.1093/femsec/fiy002","ISBN":"3496354364","ISSN":"15746941","PMID":"29325007","abstract":"Eukaryotes have established symbiotic relationship with microorganisms, which enables them to accomplish functions that they cannot perform alone. In the German cockroach, Blattella germanica, the obligate endosymbiont Blattabacterium coexists with a rich gut microbiota. The transmission of Blattabacterium is vertical, but little is known about how the gut microbiota colonizes newborn individuals. In this study, we treated B. germanica populations with rifampicin, a broad-spectrum antibiotic, during two generations and analyzed gut bacterial composition and the Blattabacterium load in control and rifampicin-treated populations. Rifampicin exerted a drastic effect on gut microbiota composition, which recovered in the second generation in the case where the antibiotic was not added to the diet. Furthermore, we observed that bacterial species present in the diet, and particularly in the feces, contribute significantly to establishing the gut microbiota. Finally, the Blattabacterium population remained unaffected by the antibiotic treatment of adults during the first generation but was strongly reduced in the second generation, suggesting that this intracellular symbiont is sensitive to rifampicin only during the infection of the mature oocytes, when it is in an extracellular stage.","author":[{"dropping-particle":"","family":"Rosas","given":"Tania","non-dropping-particle":"","parse-names":false,"suffix":""},{"dropping-particle":"","family":"García-Ferris","given":"Carlos","non-dropping-particle":"","parse-names":false,"suffix":""},{"dropping-particle":"","family":"Domínguez-Santos","given":"Rebeca","non-dropping-particle":"","parse-names":false,"suffix":""},{"dropping-particle":"","family":"Llop","given":"Pablo","non-dropping-particle":"","parse-names":false,"suffix":""},{"dropping-particle":"","family":"Latorre","given":"Amparo","non-dropping-particle":"","parse-names":false,"suffix":""},{"dropping-particle":"","family":"Moya","given":"Andrés","non-dropping-particle":"","parse-names":false,"suffix":""}],"container-title":"FEMS microbiology ecology","id":"ITEM-1","issue":"2","issued":{"date-parts":[["2018"]]},"page":"1-12","title":"Rifampicin treatment of &lt;i&gt;Blattella germanica&lt;/i&gt; evidences a fecal transmission route of their gut microbiota","type":"article-journal","volume":"94"},"uris":["http://www.mendeley.com/documents/?uuid=6d335dbc-d88a-411b-b241-8670a80df8fe"]}],"mendeley":{"formattedCitation":"[52]","plainTextFormattedCitation":"[52]","previouslyFormattedCitation":"[51]"},"properties":{"noteIndex":0},"schema":"https://github.com/citation-style-language/schema/raw/master/csl-citation.json"}</w:instrText>
      </w:r>
      <w:r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[52]</w:t>
      </w:r>
      <w:r w:rsidRPr="005D107C">
        <w:rPr>
          <w:rFonts w:asciiTheme="minorHAnsi" w:hAnsiTheme="minorHAnsi" w:cstheme="minorHAnsi"/>
          <w:lang w:val="en-GB"/>
        </w:rPr>
        <w:fldChar w:fldCharType="end"/>
      </w:r>
      <w:r w:rsidRPr="005D107C">
        <w:rPr>
          <w:rFonts w:asciiTheme="minorHAnsi" w:hAnsiTheme="minorHAnsi" w:cstheme="minorHAnsi"/>
          <w:lang w:val="en-GB"/>
        </w:rPr>
        <w:t>, an insect that is about the size of the European earwig.</w:t>
      </w:r>
      <w:r w:rsidR="00D65507" w:rsidRPr="005D107C">
        <w:rPr>
          <w:rFonts w:asciiTheme="minorHAnsi" w:hAnsiTheme="minorHAnsi" w:cstheme="minorHAnsi"/>
          <w:lang w:val="en-GB"/>
        </w:rPr>
        <w:t xml:space="preserve"> </w:t>
      </w:r>
      <w:bookmarkEnd w:id="23"/>
    </w:p>
    <w:p w14:paraId="6CD57FF6" w14:textId="77777777" w:rsidR="00FE6E56" w:rsidRPr="005D107C" w:rsidRDefault="00FE6E56" w:rsidP="004F108F">
      <w:pPr>
        <w:suppressLineNumbers/>
        <w:spacing w:line="480" w:lineRule="auto"/>
        <w:ind w:firstLine="720"/>
        <w:jc w:val="both"/>
        <w:rPr>
          <w:rFonts w:asciiTheme="minorHAnsi" w:hAnsiTheme="minorHAnsi" w:cstheme="minorHAnsi"/>
          <w:i/>
          <w:iCs/>
          <w:lang w:val="en-GB"/>
        </w:rPr>
      </w:pPr>
      <w:bookmarkStart w:id="28" w:name="_Hlk49862997"/>
    </w:p>
    <w:p w14:paraId="7209A032" w14:textId="5BF1F875" w:rsidR="00873399" w:rsidRPr="005D107C" w:rsidRDefault="00873399" w:rsidP="00FC2390">
      <w:pPr>
        <w:spacing w:line="480" w:lineRule="auto"/>
        <w:jc w:val="both"/>
        <w:rPr>
          <w:rFonts w:asciiTheme="minorHAnsi" w:hAnsiTheme="minorHAnsi" w:cstheme="minorHAnsi"/>
          <w:i/>
          <w:iCs/>
          <w:lang w:val="en-GB"/>
        </w:rPr>
      </w:pPr>
      <w:r w:rsidRPr="005D107C">
        <w:rPr>
          <w:rFonts w:asciiTheme="minorHAnsi" w:hAnsiTheme="minorHAnsi" w:cstheme="minorHAnsi"/>
          <w:i/>
          <w:iCs/>
          <w:lang w:val="en-GB"/>
        </w:rPr>
        <w:t>2.2 Effects of rifampicin on the gut microbiota</w:t>
      </w:r>
    </w:p>
    <w:p w14:paraId="60A77C56" w14:textId="110B0405" w:rsidR="003913C3" w:rsidRPr="005D107C" w:rsidRDefault="007102E6" w:rsidP="003913C3">
      <w:pPr>
        <w:spacing w:line="480" w:lineRule="auto"/>
        <w:jc w:val="both"/>
        <w:rPr>
          <w:rFonts w:asciiTheme="minorHAnsi" w:hAnsiTheme="minorHAnsi" w:cstheme="minorHAnsi"/>
          <w:color w:val="242021"/>
          <w:lang w:val="en-GB"/>
        </w:rPr>
      </w:pPr>
      <w:bookmarkStart w:id="29" w:name="_Hlk62210300"/>
      <w:bookmarkEnd w:id="28"/>
      <w:r w:rsidRPr="000A3A1E">
        <w:rPr>
          <w:rFonts w:asciiTheme="minorHAnsi" w:hAnsiTheme="minorHAnsi" w:cstheme="minorHAnsi"/>
          <w:highlight w:val="yellow"/>
          <w:lang w:val="en-GB"/>
        </w:rPr>
        <w:t xml:space="preserve">To </w:t>
      </w:r>
      <w:r w:rsidR="0059362D" w:rsidRPr="000A3A1E">
        <w:rPr>
          <w:rFonts w:asciiTheme="minorHAnsi" w:hAnsiTheme="minorHAnsi" w:cstheme="minorHAnsi"/>
          <w:highlight w:val="yellow"/>
          <w:lang w:val="en-GB"/>
        </w:rPr>
        <w:t>test</w:t>
      </w:r>
      <w:r w:rsidR="00BB4C83" w:rsidRPr="000A3A1E">
        <w:rPr>
          <w:rFonts w:asciiTheme="minorHAnsi" w:hAnsiTheme="minorHAnsi" w:cstheme="minorHAnsi"/>
          <w:highlight w:val="yellow"/>
          <w:lang w:val="en-GB"/>
        </w:rPr>
        <w:t xml:space="preserve"> whether and how </w:t>
      </w:r>
      <w:r w:rsidR="00966110" w:rsidRPr="000A3A1E">
        <w:rPr>
          <w:rFonts w:asciiTheme="minorHAnsi" w:hAnsiTheme="minorHAnsi" w:cstheme="minorHAnsi"/>
          <w:highlight w:val="yellow"/>
          <w:lang w:val="en-GB"/>
        </w:rPr>
        <w:t xml:space="preserve">rifampicin treatment </w:t>
      </w:r>
      <w:r w:rsidRPr="000A3A1E">
        <w:rPr>
          <w:rFonts w:asciiTheme="minorHAnsi" w:hAnsiTheme="minorHAnsi" w:cstheme="minorHAnsi"/>
          <w:highlight w:val="yellow"/>
          <w:lang w:val="en-GB"/>
        </w:rPr>
        <w:t>alter</w:t>
      </w:r>
      <w:r w:rsidR="00780B26" w:rsidRPr="000A3A1E">
        <w:rPr>
          <w:rFonts w:asciiTheme="minorHAnsi" w:hAnsiTheme="minorHAnsi" w:cstheme="minorHAnsi"/>
          <w:highlight w:val="yellow"/>
          <w:lang w:val="en-GB"/>
        </w:rPr>
        <w:t>ed</w:t>
      </w:r>
      <w:r w:rsidRPr="000A3A1E">
        <w:rPr>
          <w:rFonts w:asciiTheme="minorHAnsi" w:hAnsiTheme="minorHAnsi" w:cstheme="minorHAnsi"/>
          <w:highlight w:val="yellow"/>
          <w:lang w:val="en-GB"/>
        </w:rPr>
        <w:t xml:space="preserve"> </w:t>
      </w:r>
      <w:r w:rsidR="004969EE" w:rsidRPr="000A3A1E">
        <w:rPr>
          <w:rFonts w:asciiTheme="minorHAnsi" w:hAnsiTheme="minorHAnsi" w:cstheme="minorHAnsi"/>
          <w:highlight w:val="yellow"/>
          <w:lang w:val="en-GB"/>
        </w:rPr>
        <w:t xml:space="preserve">the </w:t>
      </w:r>
      <w:r w:rsidR="00BB4C83" w:rsidRPr="000A3A1E">
        <w:rPr>
          <w:rFonts w:asciiTheme="minorHAnsi" w:hAnsiTheme="minorHAnsi" w:cstheme="minorHAnsi"/>
          <w:highlight w:val="yellow"/>
          <w:lang w:val="en-GB"/>
        </w:rPr>
        <w:t xml:space="preserve">earwigs’ </w:t>
      </w:r>
      <w:r w:rsidRPr="000A3A1E">
        <w:rPr>
          <w:rFonts w:asciiTheme="minorHAnsi" w:hAnsiTheme="minorHAnsi" w:cstheme="minorHAnsi"/>
          <w:highlight w:val="yellow"/>
          <w:lang w:val="en-GB"/>
        </w:rPr>
        <w:t xml:space="preserve">gut microbial communities, </w:t>
      </w:r>
      <w:r w:rsidR="00136083" w:rsidRPr="000A3A1E">
        <w:rPr>
          <w:rFonts w:asciiTheme="minorHAnsi" w:hAnsiTheme="minorHAnsi" w:cstheme="minorHAnsi"/>
          <w:highlight w:val="yellow"/>
          <w:lang w:val="en-GB"/>
        </w:rPr>
        <w:t xml:space="preserve">we </w:t>
      </w:r>
      <w:r w:rsidRPr="000A3A1E">
        <w:rPr>
          <w:rFonts w:asciiTheme="minorHAnsi" w:hAnsiTheme="minorHAnsi" w:cstheme="minorHAnsi"/>
          <w:highlight w:val="yellow"/>
          <w:lang w:val="en-GB"/>
        </w:rPr>
        <w:t xml:space="preserve">extracted the </w:t>
      </w:r>
      <w:r w:rsidR="00136083" w:rsidRPr="000A3A1E">
        <w:rPr>
          <w:rFonts w:asciiTheme="minorHAnsi" w:hAnsiTheme="minorHAnsi" w:cstheme="minorHAnsi"/>
          <w:highlight w:val="yellow"/>
          <w:lang w:val="en-GB"/>
        </w:rPr>
        <w:t xml:space="preserve">gut </w:t>
      </w:r>
      <w:r w:rsidRPr="000A3A1E">
        <w:rPr>
          <w:rFonts w:asciiTheme="minorHAnsi" w:hAnsiTheme="minorHAnsi" w:cstheme="minorHAnsi"/>
          <w:highlight w:val="yellow"/>
          <w:lang w:val="en-GB"/>
        </w:rPr>
        <w:t>of</w:t>
      </w:r>
      <w:r w:rsidR="00136083" w:rsidRPr="000A3A1E">
        <w:rPr>
          <w:rFonts w:asciiTheme="minorHAnsi" w:hAnsiTheme="minorHAnsi" w:cstheme="minorHAnsi"/>
          <w:highlight w:val="yellow"/>
          <w:lang w:val="en-GB"/>
        </w:rPr>
        <w:t xml:space="preserve"> </w:t>
      </w:r>
      <w:r w:rsidR="00C678F6" w:rsidRPr="000A3A1E">
        <w:rPr>
          <w:rFonts w:asciiTheme="minorHAnsi" w:hAnsiTheme="minorHAnsi" w:cstheme="minorHAnsi"/>
          <w:highlight w:val="yellow"/>
          <w:lang w:val="en-GB"/>
        </w:rPr>
        <w:t>10</w:t>
      </w:r>
      <w:r w:rsidRPr="000A3A1E">
        <w:rPr>
          <w:rFonts w:asciiTheme="minorHAnsi" w:hAnsiTheme="minorHAnsi" w:cstheme="minorHAnsi"/>
          <w:highlight w:val="yellow"/>
          <w:lang w:val="en-GB"/>
        </w:rPr>
        <w:t xml:space="preserve"> females </w:t>
      </w:r>
      <w:r w:rsidR="00C678F6" w:rsidRPr="000A3A1E">
        <w:rPr>
          <w:rFonts w:asciiTheme="minorHAnsi" w:hAnsiTheme="minorHAnsi" w:cstheme="minorHAnsi"/>
          <w:highlight w:val="yellow"/>
          <w:lang w:val="en-GB"/>
        </w:rPr>
        <w:t xml:space="preserve">per treatment (n total = 20) </w:t>
      </w:r>
      <w:r w:rsidRPr="000A3A1E">
        <w:rPr>
          <w:rFonts w:asciiTheme="minorHAnsi" w:hAnsiTheme="minorHAnsi" w:cstheme="minorHAnsi"/>
          <w:highlight w:val="yellow"/>
          <w:lang w:val="en-GB"/>
        </w:rPr>
        <w:t xml:space="preserve">on the day we observed the first </w:t>
      </w:r>
      <w:r w:rsidR="005F574C" w:rsidRPr="000A3A1E">
        <w:rPr>
          <w:rFonts w:asciiTheme="minorHAnsi" w:hAnsiTheme="minorHAnsi" w:cstheme="minorHAnsi"/>
          <w:highlight w:val="yellow"/>
          <w:lang w:val="en-GB"/>
        </w:rPr>
        <w:t>oviposition</w:t>
      </w:r>
      <w:r w:rsidRPr="000A3A1E">
        <w:rPr>
          <w:rFonts w:asciiTheme="minorHAnsi" w:hAnsiTheme="minorHAnsi" w:cstheme="minorHAnsi"/>
          <w:highlight w:val="yellow"/>
          <w:lang w:val="en-GB"/>
        </w:rPr>
        <w:t xml:space="preserve"> </w:t>
      </w:r>
      <w:r w:rsidR="005729AF" w:rsidRPr="000A3A1E">
        <w:rPr>
          <w:rFonts w:asciiTheme="minorHAnsi" w:hAnsiTheme="minorHAnsi" w:cstheme="minorHAnsi"/>
          <w:highlight w:val="yellow"/>
          <w:lang w:val="en-GB"/>
        </w:rPr>
        <w:t>of their 1</w:t>
      </w:r>
      <w:r w:rsidR="005729AF" w:rsidRPr="000A3A1E">
        <w:rPr>
          <w:rFonts w:asciiTheme="minorHAnsi" w:hAnsiTheme="minorHAnsi" w:cstheme="minorHAnsi"/>
          <w:highlight w:val="yellow"/>
          <w:vertAlign w:val="superscript"/>
          <w:lang w:val="en-GB"/>
        </w:rPr>
        <w:t>st</w:t>
      </w:r>
      <w:r w:rsidR="005729AF" w:rsidRPr="000A3A1E">
        <w:rPr>
          <w:rFonts w:asciiTheme="minorHAnsi" w:hAnsiTheme="minorHAnsi" w:cstheme="minorHAnsi"/>
          <w:highlight w:val="yellow"/>
          <w:lang w:val="en-GB"/>
        </w:rPr>
        <w:t xml:space="preserve"> clutch </w:t>
      </w:r>
      <w:r w:rsidR="00FE380E" w:rsidRPr="000A3A1E">
        <w:rPr>
          <w:rFonts w:asciiTheme="minorHAnsi" w:hAnsiTheme="minorHAnsi" w:cstheme="minorHAnsi"/>
          <w:highlight w:val="yellow"/>
          <w:lang w:val="en-GB"/>
        </w:rPr>
        <w:t>(</w:t>
      </w:r>
      <w:r w:rsidR="00C678F6" w:rsidRPr="000A3A1E">
        <w:rPr>
          <w:rFonts w:asciiTheme="minorHAnsi" w:hAnsiTheme="minorHAnsi" w:cstheme="minorHAnsi"/>
          <w:highlight w:val="yellow"/>
          <w:lang w:val="en-GB"/>
        </w:rPr>
        <w:t xml:space="preserve">i.e. </w:t>
      </w:r>
      <w:r w:rsidR="003945DC" w:rsidRPr="000A3A1E">
        <w:rPr>
          <w:rFonts w:asciiTheme="minorHAnsi" w:hAnsiTheme="minorHAnsi" w:cstheme="minorHAnsi"/>
          <w:highlight w:val="yellow"/>
          <w:lang w:val="en-GB"/>
        </w:rPr>
        <w:t xml:space="preserve">about </w:t>
      </w:r>
      <w:r w:rsidRPr="000A3A1E">
        <w:rPr>
          <w:rFonts w:asciiTheme="minorHAnsi" w:hAnsiTheme="minorHAnsi" w:cstheme="minorHAnsi"/>
          <w:highlight w:val="yellow"/>
          <w:lang w:val="en-GB"/>
        </w:rPr>
        <w:t xml:space="preserve">2 months </w:t>
      </w:r>
      <w:r w:rsidR="003945DC" w:rsidRPr="000A3A1E">
        <w:rPr>
          <w:rFonts w:asciiTheme="minorHAnsi" w:hAnsiTheme="minorHAnsi" w:cstheme="minorHAnsi"/>
          <w:highlight w:val="yellow"/>
          <w:lang w:val="en-GB"/>
        </w:rPr>
        <w:t>after being fed</w:t>
      </w:r>
      <w:r w:rsidRPr="000A3A1E">
        <w:rPr>
          <w:rFonts w:asciiTheme="minorHAnsi" w:hAnsiTheme="minorHAnsi" w:cstheme="minorHAnsi"/>
          <w:highlight w:val="yellow"/>
          <w:lang w:val="en-GB"/>
        </w:rPr>
        <w:t xml:space="preserve"> with </w:t>
      </w:r>
      <w:r w:rsidR="00BB4C83" w:rsidRPr="000A3A1E">
        <w:rPr>
          <w:rFonts w:asciiTheme="minorHAnsi" w:hAnsiTheme="minorHAnsi" w:cstheme="minorHAnsi"/>
          <w:highlight w:val="yellow"/>
          <w:lang w:val="en-GB"/>
        </w:rPr>
        <w:t xml:space="preserve">or without </w:t>
      </w:r>
      <w:r w:rsidR="00930F6B" w:rsidRPr="000A3A1E">
        <w:rPr>
          <w:rFonts w:asciiTheme="minorHAnsi" w:hAnsiTheme="minorHAnsi" w:cstheme="minorHAnsi"/>
          <w:highlight w:val="yellow"/>
          <w:lang w:val="en-GB"/>
        </w:rPr>
        <w:t>r</w:t>
      </w:r>
      <w:r w:rsidRPr="000A3A1E">
        <w:rPr>
          <w:rFonts w:asciiTheme="minorHAnsi" w:hAnsiTheme="minorHAnsi" w:cstheme="minorHAnsi"/>
          <w:highlight w:val="yellow"/>
          <w:lang w:val="en-GB"/>
        </w:rPr>
        <w:t>ifampicin</w:t>
      </w:r>
      <w:r w:rsidR="00136083" w:rsidRPr="000A3A1E">
        <w:rPr>
          <w:rFonts w:asciiTheme="minorHAnsi" w:hAnsiTheme="minorHAnsi" w:cstheme="minorHAnsi"/>
          <w:highlight w:val="yellow"/>
          <w:lang w:val="en-GB"/>
        </w:rPr>
        <w:t>)</w:t>
      </w:r>
      <w:r w:rsidR="00C678F6" w:rsidRPr="000A3A1E">
        <w:rPr>
          <w:rFonts w:asciiTheme="minorHAnsi" w:hAnsiTheme="minorHAnsi" w:cstheme="minorHAnsi"/>
          <w:highlight w:val="yellow"/>
          <w:lang w:val="en-GB"/>
        </w:rPr>
        <w:t>,</w:t>
      </w:r>
      <w:r w:rsidR="00BB4C83" w:rsidRPr="000A3A1E">
        <w:rPr>
          <w:rFonts w:asciiTheme="minorHAnsi" w:hAnsiTheme="minorHAnsi" w:cstheme="minorHAnsi"/>
          <w:highlight w:val="yellow"/>
          <w:lang w:val="en-GB"/>
        </w:rPr>
        <w:t xml:space="preserve"> and</w:t>
      </w:r>
      <w:r w:rsidR="00136083" w:rsidRPr="000A3A1E">
        <w:rPr>
          <w:rFonts w:asciiTheme="minorHAnsi" w:hAnsiTheme="minorHAnsi" w:cstheme="minorHAnsi"/>
          <w:highlight w:val="yellow"/>
          <w:lang w:val="en-GB"/>
        </w:rPr>
        <w:t xml:space="preserve"> 1</w:t>
      </w:r>
      <w:r w:rsidR="00C678F6" w:rsidRPr="000A3A1E">
        <w:rPr>
          <w:rFonts w:asciiTheme="minorHAnsi" w:hAnsiTheme="minorHAnsi" w:cstheme="minorHAnsi"/>
          <w:highlight w:val="yellow"/>
          <w:lang w:val="en-GB"/>
        </w:rPr>
        <w:t xml:space="preserve">0 rifampicin- and </w:t>
      </w:r>
      <w:r w:rsidR="00136083" w:rsidRPr="000A3A1E">
        <w:rPr>
          <w:rFonts w:asciiTheme="minorHAnsi" w:hAnsiTheme="minorHAnsi" w:cstheme="minorHAnsi"/>
          <w:highlight w:val="yellow"/>
          <w:lang w:val="en-GB"/>
        </w:rPr>
        <w:t>8</w:t>
      </w:r>
      <w:r w:rsidR="00C678F6" w:rsidRPr="000A3A1E">
        <w:rPr>
          <w:rFonts w:asciiTheme="minorHAnsi" w:hAnsiTheme="minorHAnsi" w:cstheme="minorHAnsi"/>
          <w:highlight w:val="yellow"/>
          <w:lang w:val="en-GB"/>
        </w:rPr>
        <w:t xml:space="preserve"> water-treated</w:t>
      </w:r>
      <w:r w:rsidR="00136083" w:rsidRPr="000A3A1E">
        <w:rPr>
          <w:rFonts w:asciiTheme="minorHAnsi" w:hAnsiTheme="minorHAnsi" w:cstheme="minorHAnsi"/>
          <w:highlight w:val="yellow"/>
          <w:lang w:val="en-GB"/>
        </w:rPr>
        <w:t xml:space="preserve"> females one day after </w:t>
      </w:r>
      <w:r w:rsidR="005729AF" w:rsidRPr="000A3A1E">
        <w:rPr>
          <w:rFonts w:asciiTheme="minorHAnsi" w:hAnsiTheme="minorHAnsi" w:cstheme="minorHAnsi"/>
          <w:highlight w:val="yellow"/>
          <w:lang w:val="en-GB"/>
        </w:rPr>
        <w:t>their 1</w:t>
      </w:r>
      <w:r w:rsidR="005729AF" w:rsidRPr="000A3A1E">
        <w:rPr>
          <w:rFonts w:asciiTheme="minorHAnsi" w:hAnsiTheme="minorHAnsi" w:cstheme="minorHAnsi"/>
          <w:highlight w:val="yellow"/>
          <w:vertAlign w:val="superscript"/>
          <w:lang w:val="en-GB"/>
        </w:rPr>
        <w:t>st</w:t>
      </w:r>
      <w:r w:rsidR="005729AF" w:rsidRPr="000A3A1E">
        <w:rPr>
          <w:rFonts w:asciiTheme="minorHAnsi" w:hAnsiTheme="minorHAnsi" w:cstheme="minorHAnsi"/>
          <w:highlight w:val="yellow"/>
          <w:lang w:val="en-GB"/>
        </w:rPr>
        <w:t xml:space="preserve"> clutch eggs</w:t>
      </w:r>
      <w:r w:rsidR="00136083" w:rsidRPr="000A3A1E">
        <w:rPr>
          <w:rFonts w:asciiTheme="minorHAnsi" w:hAnsiTheme="minorHAnsi" w:cstheme="minorHAnsi"/>
          <w:highlight w:val="yellow"/>
          <w:lang w:val="en-GB"/>
        </w:rPr>
        <w:t xml:space="preserve"> </w:t>
      </w:r>
      <w:r w:rsidR="0043507D" w:rsidRPr="000A3A1E">
        <w:rPr>
          <w:rFonts w:asciiTheme="minorHAnsi" w:hAnsiTheme="minorHAnsi" w:cstheme="minorHAnsi"/>
          <w:highlight w:val="yellow"/>
          <w:lang w:val="en-GB"/>
        </w:rPr>
        <w:t xml:space="preserve">have hatched </w:t>
      </w:r>
      <w:r w:rsidR="00136083" w:rsidRPr="000A3A1E">
        <w:rPr>
          <w:rFonts w:asciiTheme="minorHAnsi" w:hAnsiTheme="minorHAnsi" w:cstheme="minorHAnsi"/>
          <w:highlight w:val="yellow"/>
          <w:lang w:val="en-GB"/>
        </w:rPr>
        <w:t>(</w:t>
      </w:r>
      <w:r w:rsidR="00BB4C83" w:rsidRPr="000A3A1E">
        <w:rPr>
          <w:rFonts w:asciiTheme="minorHAnsi" w:hAnsiTheme="minorHAnsi" w:cstheme="minorHAnsi"/>
          <w:highlight w:val="yellow"/>
          <w:lang w:val="en-GB"/>
        </w:rPr>
        <w:t xml:space="preserve">i.e. </w:t>
      </w:r>
      <w:r w:rsidR="003945DC" w:rsidRPr="000A3A1E">
        <w:rPr>
          <w:rFonts w:asciiTheme="minorHAnsi" w:hAnsiTheme="minorHAnsi" w:cstheme="minorHAnsi"/>
          <w:highlight w:val="yellow"/>
          <w:lang w:val="en-GB"/>
        </w:rPr>
        <w:t xml:space="preserve">about </w:t>
      </w:r>
      <w:r w:rsidR="00BB4C83" w:rsidRPr="000A3A1E">
        <w:rPr>
          <w:rFonts w:asciiTheme="minorHAnsi" w:hAnsiTheme="minorHAnsi" w:cstheme="minorHAnsi"/>
          <w:highlight w:val="yellow"/>
          <w:lang w:val="en-GB"/>
        </w:rPr>
        <w:t xml:space="preserve">1 month </w:t>
      </w:r>
      <w:r w:rsidR="00FE380E" w:rsidRPr="000A3A1E">
        <w:rPr>
          <w:rFonts w:asciiTheme="minorHAnsi" w:hAnsiTheme="minorHAnsi" w:cstheme="minorHAnsi"/>
          <w:highlight w:val="yellow"/>
          <w:lang w:val="en-GB"/>
        </w:rPr>
        <w:t>later</w:t>
      </w:r>
      <w:r w:rsidR="00FA0BC2" w:rsidRPr="000A3A1E">
        <w:rPr>
          <w:rFonts w:asciiTheme="minorHAnsi" w:hAnsiTheme="minorHAnsi" w:cstheme="minorHAnsi"/>
          <w:highlight w:val="yellow"/>
          <w:lang w:val="en-GB"/>
        </w:rPr>
        <w:t>; Figure S1)</w:t>
      </w:r>
      <w:r w:rsidR="00BB4C83" w:rsidRPr="005D107C">
        <w:rPr>
          <w:rFonts w:asciiTheme="minorHAnsi" w:hAnsiTheme="minorHAnsi" w:cstheme="minorHAnsi"/>
          <w:lang w:val="en-GB"/>
        </w:rPr>
        <w:t>.</w:t>
      </w:r>
      <w:r w:rsidR="00136083" w:rsidRPr="005D107C">
        <w:rPr>
          <w:rFonts w:asciiTheme="minorHAnsi" w:hAnsiTheme="minorHAnsi" w:cstheme="minorHAnsi"/>
          <w:lang w:val="en-GB"/>
        </w:rPr>
        <w:t xml:space="preserve"> </w:t>
      </w:r>
      <w:bookmarkEnd w:id="29"/>
      <w:r w:rsidR="003945DC" w:rsidRPr="005D107C">
        <w:rPr>
          <w:rFonts w:asciiTheme="minorHAnsi" w:hAnsiTheme="minorHAnsi" w:cstheme="minorHAnsi"/>
          <w:lang w:val="en-GB"/>
        </w:rPr>
        <w:t>For</w:t>
      </w:r>
      <w:r w:rsidR="00136083" w:rsidRPr="005D107C">
        <w:rPr>
          <w:rFonts w:asciiTheme="minorHAnsi" w:hAnsiTheme="minorHAnsi" w:cstheme="minorHAnsi"/>
          <w:lang w:val="en-GB"/>
        </w:rPr>
        <w:t xml:space="preserve"> gut extraction</w:t>
      </w:r>
      <w:r w:rsidR="0034562F" w:rsidRPr="005D107C">
        <w:rPr>
          <w:rFonts w:asciiTheme="minorHAnsi" w:hAnsiTheme="minorHAnsi" w:cstheme="minorHAnsi"/>
          <w:lang w:val="en-GB"/>
        </w:rPr>
        <w:t>, we</w:t>
      </w:r>
      <w:r w:rsidR="00136083" w:rsidRPr="005D107C">
        <w:rPr>
          <w:rFonts w:asciiTheme="minorHAnsi" w:hAnsiTheme="minorHAnsi" w:cstheme="minorHAnsi"/>
          <w:lang w:val="en-GB"/>
        </w:rPr>
        <w:t xml:space="preserve"> first an</w:t>
      </w:r>
      <w:r w:rsidR="00B94A8D" w:rsidRPr="005D107C">
        <w:rPr>
          <w:rFonts w:asciiTheme="minorHAnsi" w:hAnsiTheme="minorHAnsi" w:cstheme="minorHAnsi"/>
          <w:lang w:val="en-GB"/>
        </w:rPr>
        <w:t>a</w:t>
      </w:r>
      <w:r w:rsidR="00136083" w:rsidRPr="005D107C">
        <w:rPr>
          <w:rFonts w:asciiTheme="minorHAnsi" w:hAnsiTheme="minorHAnsi" w:cstheme="minorHAnsi"/>
          <w:lang w:val="en-GB"/>
        </w:rPr>
        <w:t>esthetiz</w:t>
      </w:r>
      <w:r w:rsidR="0034562F" w:rsidRPr="005D107C">
        <w:rPr>
          <w:rFonts w:asciiTheme="minorHAnsi" w:hAnsiTheme="minorHAnsi" w:cstheme="minorHAnsi"/>
          <w:lang w:val="en-GB"/>
        </w:rPr>
        <w:t>ed</w:t>
      </w:r>
      <w:r w:rsidR="00136083" w:rsidRPr="005D107C">
        <w:rPr>
          <w:rFonts w:asciiTheme="minorHAnsi" w:hAnsiTheme="minorHAnsi" w:cstheme="minorHAnsi"/>
          <w:lang w:val="en-GB"/>
        </w:rPr>
        <w:t xml:space="preserve"> each </w:t>
      </w:r>
      <w:r w:rsidR="00BB4C83" w:rsidRPr="005D107C">
        <w:rPr>
          <w:rFonts w:asciiTheme="minorHAnsi" w:hAnsiTheme="minorHAnsi" w:cstheme="minorHAnsi"/>
          <w:lang w:val="en-GB"/>
        </w:rPr>
        <w:t xml:space="preserve">female </w:t>
      </w:r>
      <w:r w:rsidR="004A079D" w:rsidRPr="005D107C">
        <w:rPr>
          <w:rFonts w:asciiTheme="minorHAnsi" w:hAnsiTheme="minorHAnsi" w:cstheme="minorHAnsi"/>
          <w:lang w:val="en-GB"/>
        </w:rPr>
        <w:t>for</w:t>
      </w:r>
      <w:r w:rsidR="00136083" w:rsidRPr="005D107C">
        <w:rPr>
          <w:rFonts w:asciiTheme="minorHAnsi" w:hAnsiTheme="minorHAnsi" w:cstheme="minorHAnsi"/>
          <w:lang w:val="en-GB"/>
        </w:rPr>
        <w:t xml:space="preserve"> 2</w:t>
      </w:r>
      <w:r w:rsidR="00BB4C83" w:rsidRPr="005D107C">
        <w:rPr>
          <w:rFonts w:asciiTheme="minorHAnsi" w:hAnsiTheme="minorHAnsi" w:cstheme="minorHAnsi"/>
          <w:lang w:val="en-GB"/>
        </w:rPr>
        <w:t xml:space="preserve"> </w:t>
      </w:r>
      <w:r w:rsidR="00136083" w:rsidRPr="005D107C">
        <w:rPr>
          <w:rFonts w:asciiTheme="minorHAnsi" w:hAnsiTheme="minorHAnsi" w:cstheme="minorHAnsi"/>
          <w:lang w:val="en-GB"/>
        </w:rPr>
        <w:t xml:space="preserve">min </w:t>
      </w:r>
      <w:r w:rsidR="00966110" w:rsidRPr="005D107C">
        <w:rPr>
          <w:rFonts w:asciiTheme="minorHAnsi" w:hAnsiTheme="minorHAnsi" w:cstheme="minorHAnsi"/>
          <w:lang w:val="en-GB"/>
        </w:rPr>
        <w:t>at</w:t>
      </w:r>
      <w:r w:rsidR="00136083" w:rsidRPr="005D107C">
        <w:rPr>
          <w:rFonts w:asciiTheme="minorHAnsi" w:hAnsiTheme="minorHAnsi" w:cstheme="minorHAnsi"/>
          <w:lang w:val="en-GB"/>
        </w:rPr>
        <w:t xml:space="preserve"> -20°C and then dissect</w:t>
      </w:r>
      <w:r w:rsidR="0034562F" w:rsidRPr="005D107C">
        <w:rPr>
          <w:rFonts w:asciiTheme="minorHAnsi" w:hAnsiTheme="minorHAnsi" w:cstheme="minorHAnsi"/>
          <w:lang w:val="en-GB"/>
        </w:rPr>
        <w:t>ed</w:t>
      </w:r>
      <w:r w:rsidR="00136083" w:rsidRPr="005D107C">
        <w:rPr>
          <w:rFonts w:asciiTheme="minorHAnsi" w:hAnsiTheme="minorHAnsi" w:cstheme="minorHAnsi"/>
          <w:lang w:val="en-GB"/>
        </w:rPr>
        <w:t xml:space="preserve"> them in a watch glass with sterilized double </w:t>
      </w:r>
      <w:r w:rsidR="00727BB7" w:rsidRPr="005D107C">
        <w:rPr>
          <w:rFonts w:asciiTheme="minorHAnsi" w:hAnsiTheme="minorHAnsi" w:cstheme="minorHAnsi"/>
          <w:lang w:val="en-GB"/>
        </w:rPr>
        <w:t>Q</w:t>
      </w:r>
      <w:r w:rsidR="00136083" w:rsidRPr="005D107C">
        <w:rPr>
          <w:rFonts w:asciiTheme="minorHAnsi" w:hAnsiTheme="minorHAnsi" w:cstheme="minorHAnsi"/>
          <w:lang w:val="en-GB"/>
        </w:rPr>
        <w:t xml:space="preserve"> water. </w:t>
      </w:r>
      <w:r w:rsidR="00BB4C83" w:rsidRPr="005D107C">
        <w:rPr>
          <w:rFonts w:asciiTheme="minorHAnsi" w:hAnsiTheme="minorHAnsi" w:cstheme="minorHAnsi"/>
          <w:lang w:val="en-GB"/>
        </w:rPr>
        <w:t xml:space="preserve">All </w:t>
      </w:r>
      <w:r w:rsidR="00136083" w:rsidRPr="005D107C">
        <w:rPr>
          <w:rFonts w:asciiTheme="minorHAnsi" w:hAnsiTheme="minorHAnsi" w:cstheme="minorHAnsi"/>
          <w:lang w:val="en-GB"/>
        </w:rPr>
        <w:t xml:space="preserve">dissections </w:t>
      </w:r>
      <w:r w:rsidR="00BB4C83" w:rsidRPr="005D107C">
        <w:rPr>
          <w:rFonts w:asciiTheme="minorHAnsi" w:hAnsiTheme="minorHAnsi" w:cstheme="minorHAnsi"/>
          <w:lang w:val="en-GB"/>
        </w:rPr>
        <w:t>and manipulation</w:t>
      </w:r>
      <w:r w:rsidR="00C40DC7" w:rsidRPr="005D107C">
        <w:rPr>
          <w:rFonts w:asciiTheme="minorHAnsi" w:hAnsiTheme="minorHAnsi" w:cstheme="minorHAnsi"/>
          <w:lang w:val="en-GB"/>
        </w:rPr>
        <w:t>s</w:t>
      </w:r>
      <w:r w:rsidR="00BB4C83" w:rsidRPr="005D107C">
        <w:rPr>
          <w:rFonts w:asciiTheme="minorHAnsi" w:hAnsiTheme="minorHAnsi" w:cstheme="minorHAnsi"/>
          <w:lang w:val="en-GB"/>
        </w:rPr>
        <w:t xml:space="preserve"> were conducted </w:t>
      </w:r>
      <w:r w:rsidR="00136083" w:rsidRPr="005D107C">
        <w:rPr>
          <w:rFonts w:asciiTheme="minorHAnsi" w:hAnsiTheme="minorHAnsi" w:cstheme="minorHAnsi"/>
          <w:lang w:val="en-GB"/>
        </w:rPr>
        <w:t xml:space="preserve">on a sterilized bench, under </w:t>
      </w:r>
      <w:r w:rsidR="00DD7361" w:rsidRPr="005D107C">
        <w:rPr>
          <w:rFonts w:asciiTheme="minorHAnsi" w:hAnsiTheme="minorHAnsi" w:cstheme="minorHAnsi"/>
          <w:lang w:val="en-GB"/>
        </w:rPr>
        <w:t xml:space="preserve">a </w:t>
      </w:r>
      <w:r w:rsidR="00136083" w:rsidRPr="005D107C">
        <w:rPr>
          <w:rFonts w:asciiTheme="minorHAnsi" w:hAnsiTheme="minorHAnsi" w:cstheme="minorHAnsi"/>
          <w:lang w:val="en-GB"/>
        </w:rPr>
        <w:t xml:space="preserve">Bunsen burner’s sterility area </w:t>
      </w:r>
      <w:r w:rsidR="00E16437" w:rsidRPr="005D107C">
        <w:rPr>
          <w:rFonts w:asciiTheme="minorHAnsi" w:hAnsiTheme="minorHAnsi" w:cstheme="minorHAnsi"/>
          <w:lang w:val="en-GB"/>
        </w:rPr>
        <w:t>and using sterile</w:t>
      </w:r>
      <w:r w:rsidR="00BB4C83" w:rsidRPr="005D107C">
        <w:rPr>
          <w:rFonts w:asciiTheme="minorHAnsi" w:hAnsiTheme="minorHAnsi" w:cstheme="minorHAnsi"/>
          <w:lang w:val="en-GB"/>
        </w:rPr>
        <w:t xml:space="preserve"> </w:t>
      </w:r>
      <w:r w:rsidR="00136083" w:rsidRPr="005D107C">
        <w:rPr>
          <w:rFonts w:asciiTheme="minorHAnsi" w:hAnsiTheme="minorHAnsi" w:cstheme="minorHAnsi"/>
          <w:lang w:val="en-GB"/>
        </w:rPr>
        <w:t>material.</w:t>
      </w:r>
      <w:r w:rsidR="00FD6203" w:rsidRPr="005D107C">
        <w:rPr>
          <w:rFonts w:asciiTheme="minorHAnsi" w:hAnsiTheme="minorHAnsi" w:cstheme="minorHAnsi"/>
          <w:lang w:val="en-GB"/>
        </w:rPr>
        <w:t xml:space="preserve"> Whole </w:t>
      </w:r>
      <w:r w:rsidR="00FD6203" w:rsidRPr="005D107C">
        <w:rPr>
          <w:rFonts w:asciiTheme="minorHAnsi" w:hAnsiTheme="minorHAnsi" w:cstheme="minorHAnsi"/>
          <w:color w:val="242021"/>
          <w:lang w:val="en-GB"/>
        </w:rPr>
        <w:t>individual guts were extracted</w:t>
      </w:r>
      <w:r w:rsidR="00DD7361" w:rsidRPr="005D107C">
        <w:rPr>
          <w:rFonts w:asciiTheme="minorHAnsi" w:hAnsiTheme="minorHAnsi" w:cstheme="minorHAnsi"/>
          <w:color w:val="242021"/>
          <w:lang w:val="en-GB"/>
        </w:rPr>
        <w:t>,</w:t>
      </w:r>
      <w:r w:rsidR="00FD6203" w:rsidRPr="005D107C">
        <w:rPr>
          <w:rFonts w:asciiTheme="minorHAnsi" w:hAnsiTheme="minorHAnsi" w:cstheme="minorHAnsi"/>
          <w:color w:val="242021"/>
          <w:lang w:val="en-GB"/>
        </w:rPr>
        <w:t xml:space="preserve"> placed in 100 µl of T1 extraction buffer (</w:t>
      </w:r>
      <w:proofErr w:type="spellStart"/>
      <w:r w:rsidR="00FD6203" w:rsidRPr="005D107C">
        <w:rPr>
          <w:rFonts w:asciiTheme="minorHAnsi" w:hAnsiTheme="minorHAnsi" w:cstheme="minorHAnsi"/>
          <w:color w:val="242021"/>
          <w:lang w:val="en-GB"/>
        </w:rPr>
        <w:t>Nucleo</w:t>
      </w:r>
      <w:proofErr w:type="spellEnd"/>
      <w:r w:rsidR="00FD6203" w:rsidRPr="005D107C">
        <w:rPr>
          <w:rFonts w:asciiTheme="minorHAnsi" w:hAnsiTheme="minorHAnsi" w:cstheme="minorHAnsi"/>
          <w:color w:val="242021"/>
          <w:lang w:val="en-GB"/>
        </w:rPr>
        <w:t>-Spin Tissue,</w:t>
      </w:r>
      <w:r w:rsidR="00FD6203" w:rsidRPr="005D107C">
        <w:rPr>
          <w:rFonts w:asciiTheme="minorHAnsi" w:hAnsiTheme="minorHAnsi" w:cstheme="minorHAnsi"/>
          <w:lang w:val="en-GB"/>
        </w:rPr>
        <w:t xml:space="preserve"> </w:t>
      </w:r>
      <w:proofErr w:type="spellStart"/>
      <w:r w:rsidR="00FD6203" w:rsidRPr="005D107C">
        <w:rPr>
          <w:rFonts w:asciiTheme="minorHAnsi" w:hAnsiTheme="minorHAnsi" w:cstheme="minorHAnsi"/>
          <w:color w:val="242021"/>
          <w:lang w:val="en-GB"/>
        </w:rPr>
        <w:t>Macherey</w:t>
      </w:r>
      <w:proofErr w:type="spellEnd"/>
      <w:r w:rsidR="00FD6203" w:rsidRPr="005D107C">
        <w:rPr>
          <w:rFonts w:asciiTheme="minorHAnsi" w:hAnsiTheme="minorHAnsi" w:cstheme="minorHAnsi"/>
          <w:color w:val="242021"/>
          <w:lang w:val="en-GB"/>
        </w:rPr>
        <w:t xml:space="preserve">-Nagel), and stored at −80°C until DNA extraction. </w:t>
      </w:r>
      <w:r w:rsidR="003913C3" w:rsidRPr="005D107C">
        <w:rPr>
          <w:rFonts w:asciiTheme="minorHAnsi" w:hAnsiTheme="minorHAnsi" w:cstheme="minorHAnsi"/>
          <w:color w:val="242021"/>
          <w:lang w:val="en-GB"/>
        </w:rPr>
        <w:t>Two PCR amplifications were performed for each sample in a final volume of 35 µl to amplify a 450-bp portion of the V3–V4 region of the 16S rRNA gene (forward primer: 5′-CTT TCC CTA CAC GAC GCT CTT CCG ATC T</w:t>
      </w:r>
      <w:r w:rsidR="003913C3" w:rsidRPr="005D107C">
        <w:rPr>
          <w:rFonts w:asciiTheme="minorHAnsi" w:hAnsiTheme="minorHAnsi" w:cstheme="minorHAnsi"/>
          <w:b/>
          <w:color w:val="242021"/>
          <w:lang w:val="en-GB"/>
        </w:rPr>
        <w:t>AC GGR AGG CAG CAG</w:t>
      </w:r>
      <w:r w:rsidR="003913C3" w:rsidRPr="005D107C">
        <w:rPr>
          <w:rFonts w:asciiTheme="minorHAnsi" w:hAnsiTheme="minorHAnsi" w:cstheme="minorHAnsi"/>
          <w:color w:val="242021"/>
          <w:lang w:val="en-GB"/>
        </w:rPr>
        <w:t>-3′; reverse primer: 5′-GGA GTT CAG ACG TGT GCT CTT CCG ATC T</w:t>
      </w:r>
      <w:r w:rsidR="003913C3" w:rsidRPr="005D107C">
        <w:rPr>
          <w:rFonts w:asciiTheme="minorHAnsi" w:hAnsiTheme="minorHAnsi" w:cstheme="minorHAnsi"/>
          <w:b/>
          <w:color w:val="242021"/>
          <w:lang w:val="en-GB"/>
        </w:rPr>
        <w:t>TA CCA GGG TAT CTA ATC</w:t>
      </w:r>
      <w:r w:rsidR="003913C3" w:rsidRPr="005D107C">
        <w:rPr>
          <w:rFonts w:asciiTheme="minorHAnsi" w:hAnsiTheme="minorHAnsi" w:cstheme="minorHAnsi"/>
          <w:color w:val="242021"/>
          <w:lang w:val="en-GB"/>
        </w:rPr>
        <w:t xml:space="preserve">-3′; the Illumina adapters and primers </w:t>
      </w:r>
      <w:r w:rsidR="003913C3" w:rsidRPr="005D107C">
        <w:rPr>
          <w:rFonts w:asciiTheme="minorHAnsi" w:hAnsiTheme="minorHAnsi" w:cstheme="minorHAnsi"/>
          <w:i/>
          <w:iCs/>
          <w:color w:val="242021"/>
          <w:lang w:val="en-GB"/>
        </w:rPr>
        <w:t>per se</w:t>
      </w:r>
      <w:r w:rsidR="003913C3" w:rsidRPr="005D107C">
        <w:rPr>
          <w:rFonts w:asciiTheme="minorHAnsi" w:hAnsiTheme="minorHAnsi" w:cstheme="minorHAnsi"/>
          <w:color w:val="242021"/>
          <w:lang w:val="en-GB"/>
        </w:rPr>
        <w:t xml:space="preserve"> </w:t>
      </w:r>
      <w:r w:rsidR="00777C11" w:rsidRPr="00F4365C">
        <w:rPr>
          <w:rFonts w:asciiTheme="minorHAnsi" w:hAnsiTheme="minorHAnsi" w:cstheme="minorHAnsi"/>
          <w:color w:val="242021"/>
          <w:highlight w:val="yellow"/>
          <w:lang w:val="en-GB"/>
        </w:rPr>
        <w:t xml:space="preserve">are indicated </w:t>
      </w:r>
      <w:r w:rsidR="003913C3" w:rsidRPr="00F4365C">
        <w:rPr>
          <w:rFonts w:asciiTheme="minorHAnsi" w:hAnsiTheme="minorHAnsi" w:cstheme="minorHAnsi"/>
          <w:color w:val="242021"/>
          <w:highlight w:val="yellow"/>
          <w:lang w:val="en-GB"/>
        </w:rPr>
        <w:t>in</w:t>
      </w:r>
      <w:r w:rsidR="003913C3" w:rsidRPr="005D107C">
        <w:rPr>
          <w:rFonts w:asciiTheme="minorHAnsi" w:hAnsiTheme="minorHAnsi" w:cstheme="minorHAnsi"/>
          <w:color w:val="242021"/>
          <w:lang w:val="en-GB"/>
        </w:rPr>
        <w:t xml:space="preserve"> non-bold and bold, respectively). </w:t>
      </w:r>
      <w:r w:rsidR="001514F7" w:rsidRPr="005D107C">
        <w:rPr>
          <w:rFonts w:asciiTheme="minorHAnsi" w:hAnsiTheme="minorHAnsi" w:cstheme="minorHAnsi"/>
          <w:color w:val="242021"/>
          <w:lang w:val="en-GB"/>
        </w:rPr>
        <w:t xml:space="preserve">50 µl </w:t>
      </w:r>
      <w:r w:rsidR="003913C3" w:rsidRPr="005D107C">
        <w:rPr>
          <w:rFonts w:asciiTheme="minorHAnsi" w:hAnsiTheme="minorHAnsi" w:cstheme="minorHAnsi"/>
          <w:color w:val="242021"/>
          <w:lang w:val="en-GB"/>
        </w:rPr>
        <w:t xml:space="preserve">of PCR product were then sent to the </w:t>
      </w:r>
      <w:proofErr w:type="spellStart"/>
      <w:r w:rsidR="003913C3" w:rsidRPr="005D107C">
        <w:rPr>
          <w:rFonts w:asciiTheme="minorHAnsi" w:hAnsiTheme="minorHAnsi" w:cstheme="minorHAnsi"/>
          <w:color w:val="242021"/>
          <w:lang w:val="en-GB"/>
        </w:rPr>
        <w:t>GeT-PlaGe</w:t>
      </w:r>
      <w:proofErr w:type="spellEnd"/>
      <w:r w:rsidR="003913C3" w:rsidRPr="005D107C">
        <w:rPr>
          <w:rFonts w:asciiTheme="minorHAnsi" w:hAnsiTheme="minorHAnsi" w:cstheme="minorHAnsi"/>
          <w:color w:val="242021"/>
          <w:lang w:val="en-GB"/>
        </w:rPr>
        <w:t xml:space="preserve"> genomic </w:t>
      </w:r>
      <w:r w:rsidR="003913C3" w:rsidRPr="005D107C">
        <w:rPr>
          <w:rFonts w:asciiTheme="minorHAnsi" w:hAnsiTheme="minorHAnsi" w:cstheme="minorHAnsi"/>
          <w:color w:val="242021"/>
          <w:lang w:val="en-GB"/>
        </w:rPr>
        <w:lastRenderedPageBreak/>
        <w:t>platform (</w:t>
      </w:r>
      <w:proofErr w:type="spellStart"/>
      <w:r w:rsidR="003913C3" w:rsidRPr="005D107C">
        <w:rPr>
          <w:rFonts w:asciiTheme="minorHAnsi" w:hAnsiTheme="minorHAnsi" w:cstheme="minorHAnsi"/>
          <w:color w:val="242021"/>
          <w:lang w:val="en-GB"/>
        </w:rPr>
        <w:t>GenoToul</w:t>
      </w:r>
      <w:proofErr w:type="spellEnd"/>
      <w:r w:rsidR="003913C3" w:rsidRPr="005D107C">
        <w:rPr>
          <w:rFonts w:asciiTheme="minorHAnsi" w:hAnsiTheme="minorHAnsi" w:cstheme="minorHAnsi"/>
          <w:color w:val="242021"/>
          <w:lang w:val="en-GB"/>
        </w:rPr>
        <w:t xml:space="preserve">, Toulouse, France), which performed library preparation and 2 × 250 paired-end Illumina </w:t>
      </w:r>
      <w:proofErr w:type="spellStart"/>
      <w:r w:rsidR="003913C3" w:rsidRPr="005D107C">
        <w:rPr>
          <w:rFonts w:asciiTheme="minorHAnsi" w:hAnsiTheme="minorHAnsi" w:cstheme="minorHAnsi"/>
          <w:color w:val="242021"/>
          <w:lang w:val="en-GB"/>
        </w:rPr>
        <w:t>Miseq</w:t>
      </w:r>
      <w:proofErr w:type="spellEnd"/>
      <w:r w:rsidR="003913C3" w:rsidRPr="005D107C">
        <w:rPr>
          <w:rFonts w:asciiTheme="minorHAnsi" w:hAnsiTheme="minorHAnsi" w:cstheme="minorHAnsi"/>
          <w:color w:val="242021"/>
          <w:lang w:val="en-GB"/>
        </w:rPr>
        <w:t xml:space="preserve"> sequencing according to the manufacturer’s instructions.</w:t>
      </w:r>
      <w:r w:rsidR="00277E2A" w:rsidRPr="005D107C">
        <w:rPr>
          <w:rFonts w:asciiTheme="minorHAnsi" w:hAnsiTheme="minorHAnsi" w:cstheme="minorHAnsi"/>
          <w:color w:val="242021"/>
          <w:lang w:val="en-GB"/>
        </w:rPr>
        <w:t xml:space="preserve"> </w:t>
      </w:r>
      <w:r w:rsidR="00E72301" w:rsidRPr="005D107C">
        <w:rPr>
          <w:rFonts w:asciiTheme="minorHAnsi" w:hAnsiTheme="minorHAnsi" w:cstheme="minorHAnsi"/>
          <w:color w:val="242021"/>
          <w:lang w:val="en-GB"/>
        </w:rPr>
        <w:t>DNA extractions</w:t>
      </w:r>
      <w:r w:rsidR="00270DA9" w:rsidRPr="005D107C">
        <w:rPr>
          <w:rFonts w:asciiTheme="minorHAnsi" w:hAnsiTheme="minorHAnsi" w:cstheme="minorHAnsi"/>
          <w:color w:val="242021"/>
          <w:lang w:val="en-GB"/>
        </w:rPr>
        <w:t xml:space="preserve"> protocols</w:t>
      </w:r>
      <w:r w:rsidR="00E72301" w:rsidRPr="005D107C">
        <w:rPr>
          <w:rFonts w:asciiTheme="minorHAnsi" w:hAnsiTheme="minorHAnsi" w:cstheme="minorHAnsi"/>
          <w:color w:val="242021"/>
          <w:lang w:val="en-GB"/>
        </w:rPr>
        <w:t xml:space="preserve">, </w:t>
      </w:r>
      <w:r w:rsidR="00277E2A" w:rsidRPr="005D107C">
        <w:rPr>
          <w:rFonts w:asciiTheme="minorHAnsi" w:hAnsiTheme="minorHAnsi" w:cstheme="minorHAnsi"/>
          <w:color w:val="242021"/>
          <w:lang w:val="en-GB"/>
        </w:rPr>
        <w:t>sequencing process and bioinformatic pipelines are detailed in the supplementary material.</w:t>
      </w:r>
    </w:p>
    <w:p w14:paraId="65358DCB" w14:textId="67DD2E6C" w:rsidR="00501EA3" w:rsidRPr="005D107C" w:rsidRDefault="00501EA3" w:rsidP="004F108F">
      <w:pPr>
        <w:suppressLineNumbers/>
        <w:spacing w:line="480" w:lineRule="auto"/>
        <w:ind w:firstLine="720"/>
        <w:jc w:val="both"/>
        <w:rPr>
          <w:rFonts w:asciiTheme="minorHAnsi" w:hAnsiTheme="minorHAnsi" w:cstheme="minorHAnsi"/>
          <w:lang w:val="en-GB"/>
        </w:rPr>
      </w:pPr>
    </w:p>
    <w:p w14:paraId="3C201FFC" w14:textId="4B309951" w:rsidR="00501EA3" w:rsidRPr="005D107C" w:rsidRDefault="00501EA3" w:rsidP="00B0547E">
      <w:pPr>
        <w:spacing w:line="480" w:lineRule="auto"/>
        <w:jc w:val="both"/>
        <w:rPr>
          <w:rFonts w:asciiTheme="minorHAnsi" w:hAnsiTheme="minorHAnsi" w:cstheme="minorHAnsi"/>
          <w:i/>
          <w:lang w:val="en-GB"/>
        </w:rPr>
      </w:pPr>
      <w:r w:rsidRPr="005D107C">
        <w:rPr>
          <w:rFonts w:asciiTheme="minorHAnsi" w:hAnsiTheme="minorHAnsi" w:cstheme="minorHAnsi"/>
          <w:i/>
          <w:lang w:val="en-GB"/>
        </w:rPr>
        <w:t>2.</w:t>
      </w:r>
      <w:r w:rsidR="00FC779D" w:rsidRPr="005D107C">
        <w:rPr>
          <w:rFonts w:asciiTheme="minorHAnsi" w:hAnsiTheme="minorHAnsi" w:cstheme="minorHAnsi"/>
          <w:i/>
          <w:lang w:val="en-GB"/>
        </w:rPr>
        <w:t>3</w:t>
      </w:r>
      <w:r w:rsidRPr="005D107C">
        <w:rPr>
          <w:rFonts w:asciiTheme="minorHAnsi" w:hAnsiTheme="minorHAnsi" w:cstheme="minorHAnsi"/>
          <w:i/>
          <w:lang w:val="en-GB"/>
        </w:rPr>
        <w:t xml:space="preserve"> </w:t>
      </w:r>
      <w:r w:rsidR="0063496C" w:rsidRPr="005D107C">
        <w:rPr>
          <w:rFonts w:asciiTheme="minorHAnsi" w:hAnsiTheme="minorHAnsi" w:cstheme="minorHAnsi"/>
          <w:i/>
          <w:lang w:val="en-GB"/>
        </w:rPr>
        <w:t>Measure</w:t>
      </w:r>
      <w:r w:rsidR="00374049" w:rsidRPr="005D107C">
        <w:rPr>
          <w:rFonts w:asciiTheme="minorHAnsi" w:hAnsiTheme="minorHAnsi" w:cstheme="minorHAnsi"/>
          <w:i/>
          <w:lang w:val="en-GB"/>
        </w:rPr>
        <w:t>ments</w:t>
      </w:r>
      <w:r w:rsidR="0063496C" w:rsidRPr="005D107C">
        <w:rPr>
          <w:rFonts w:asciiTheme="minorHAnsi" w:hAnsiTheme="minorHAnsi" w:cstheme="minorHAnsi"/>
          <w:i/>
          <w:lang w:val="en-GB"/>
        </w:rPr>
        <w:t xml:space="preserve"> of </w:t>
      </w:r>
      <w:r w:rsidR="00395A25" w:rsidRPr="005D107C">
        <w:rPr>
          <w:rFonts w:asciiTheme="minorHAnsi" w:hAnsiTheme="minorHAnsi" w:cstheme="minorHAnsi"/>
          <w:i/>
          <w:lang w:val="en-GB"/>
        </w:rPr>
        <w:t xml:space="preserve">pre- and post-hatching </w:t>
      </w:r>
      <w:r w:rsidRPr="005D107C">
        <w:rPr>
          <w:rFonts w:asciiTheme="minorHAnsi" w:hAnsiTheme="minorHAnsi" w:cstheme="minorHAnsi"/>
          <w:i/>
          <w:lang w:val="en-GB"/>
        </w:rPr>
        <w:t>maternal care</w:t>
      </w:r>
    </w:p>
    <w:p w14:paraId="3777D4B3" w14:textId="48EA4C13" w:rsidR="00501EA3" w:rsidRPr="005D107C" w:rsidRDefault="000E6BF0" w:rsidP="000763A4">
      <w:pPr>
        <w:spacing w:line="480" w:lineRule="auto"/>
        <w:jc w:val="both"/>
        <w:rPr>
          <w:rFonts w:asciiTheme="minorHAnsi" w:hAnsiTheme="minorHAnsi" w:cstheme="minorHAnsi"/>
          <w:lang w:val="en-GB"/>
        </w:rPr>
      </w:pPr>
      <w:r w:rsidRPr="005D107C">
        <w:rPr>
          <w:rFonts w:asciiTheme="minorHAnsi" w:hAnsiTheme="minorHAnsi" w:cstheme="minorHAnsi"/>
          <w:lang w:val="en-GB"/>
        </w:rPr>
        <w:t xml:space="preserve">We </w:t>
      </w:r>
      <w:r w:rsidR="000C74CE" w:rsidRPr="005D107C">
        <w:rPr>
          <w:rFonts w:asciiTheme="minorHAnsi" w:hAnsiTheme="minorHAnsi" w:cstheme="minorHAnsi"/>
          <w:lang w:val="en-GB"/>
        </w:rPr>
        <w:t xml:space="preserve">first </w:t>
      </w:r>
      <w:r w:rsidR="00AD0534" w:rsidRPr="005D107C">
        <w:rPr>
          <w:rFonts w:asciiTheme="minorHAnsi" w:hAnsiTheme="minorHAnsi" w:cstheme="minorHAnsi"/>
          <w:lang w:val="en-GB"/>
        </w:rPr>
        <w:t>measure</w:t>
      </w:r>
      <w:r w:rsidR="008B0CCA" w:rsidRPr="005D107C">
        <w:rPr>
          <w:rFonts w:asciiTheme="minorHAnsi" w:hAnsiTheme="minorHAnsi" w:cstheme="minorHAnsi"/>
          <w:lang w:val="en-GB"/>
        </w:rPr>
        <w:t>d</w:t>
      </w:r>
      <w:r w:rsidR="00AD0534" w:rsidRPr="005D107C">
        <w:rPr>
          <w:rFonts w:asciiTheme="minorHAnsi" w:hAnsiTheme="minorHAnsi" w:cstheme="minorHAnsi"/>
          <w:lang w:val="en-GB"/>
        </w:rPr>
        <w:t xml:space="preserve"> the</w:t>
      </w:r>
      <w:r w:rsidR="00501EA3" w:rsidRPr="005D107C">
        <w:rPr>
          <w:rFonts w:asciiTheme="minorHAnsi" w:hAnsiTheme="minorHAnsi" w:cstheme="minorHAnsi"/>
          <w:lang w:val="en-GB"/>
        </w:rPr>
        <w:t xml:space="preserve"> effect</w:t>
      </w:r>
      <w:r w:rsidR="00AD0534" w:rsidRPr="005D107C">
        <w:rPr>
          <w:rFonts w:asciiTheme="minorHAnsi" w:hAnsiTheme="minorHAnsi" w:cstheme="minorHAnsi"/>
          <w:lang w:val="en-GB"/>
        </w:rPr>
        <w:t>s</w:t>
      </w:r>
      <w:r w:rsidR="00501EA3" w:rsidRPr="005D107C">
        <w:rPr>
          <w:rFonts w:asciiTheme="minorHAnsi" w:hAnsiTheme="minorHAnsi" w:cstheme="minorHAnsi"/>
          <w:lang w:val="en-GB"/>
        </w:rPr>
        <w:t xml:space="preserve"> of </w:t>
      </w:r>
      <w:r w:rsidR="00C77B5A" w:rsidRPr="005D107C">
        <w:rPr>
          <w:rFonts w:asciiTheme="minorHAnsi" w:hAnsiTheme="minorHAnsi" w:cstheme="minorHAnsi"/>
          <w:lang w:val="en-GB"/>
        </w:rPr>
        <w:t>rifampicin</w:t>
      </w:r>
      <w:r w:rsidR="003B76A4" w:rsidRPr="005D107C">
        <w:rPr>
          <w:rFonts w:asciiTheme="minorHAnsi" w:hAnsiTheme="minorHAnsi" w:cstheme="minorHAnsi"/>
          <w:lang w:val="en-GB"/>
        </w:rPr>
        <w:t xml:space="preserve"> </w:t>
      </w:r>
      <w:r w:rsidR="00AD0534" w:rsidRPr="005D107C">
        <w:rPr>
          <w:rFonts w:asciiTheme="minorHAnsi" w:hAnsiTheme="minorHAnsi" w:cstheme="minorHAnsi"/>
          <w:lang w:val="en-GB"/>
        </w:rPr>
        <w:t xml:space="preserve">on </w:t>
      </w:r>
      <w:r w:rsidR="00501EA3" w:rsidRPr="005D107C">
        <w:rPr>
          <w:rFonts w:asciiTheme="minorHAnsi" w:hAnsiTheme="minorHAnsi" w:cstheme="minorHAnsi"/>
          <w:lang w:val="en-GB"/>
        </w:rPr>
        <w:t xml:space="preserve">four </w:t>
      </w:r>
      <w:r w:rsidR="00AD0534" w:rsidRPr="005D107C">
        <w:rPr>
          <w:rFonts w:asciiTheme="minorHAnsi" w:hAnsiTheme="minorHAnsi" w:cstheme="minorHAnsi"/>
          <w:lang w:val="en-GB"/>
        </w:rPr>
        <w:t xml:space="preserve">classical </w:t>
      </w:r>
      <w:r w:rsidR="00501EA3" w:rsidRPr="005D107C">
        <w:rPr>
          <w:rFonts w:asciiTheme="minorHAnsi" w:hAnsiTheme="minorHAnsi" w:cstheme="minorHAnsi"/>
          <w:lang w:val="en-GB"/>
        </w:rPr>
        <w:t xml:space="preserve">forms of </w:t>
      </w:r>
      <w:r w:rsidR="008D0F40" w:rsidRPr="005D107C">
        <w:rPr>
          <w:rFonts w:asciiTheme="minorHAnsi" w:hAnsiTheme="minorHAnsi" w:cstheme="minorHAnsi"/>
          <w:lang w:val="en-GB"/>
        </w:rPr>
        <w:t xml:space="preserve">earwig </w:t>
      </w:r>
      <w:r w:rsidR="00501EA3" w:rsidRPr="005D107C">
        <w:rPr>
          <w:rFonts w:asciiTheme="minorHAnsi" w:hAnsiTheme="minorHAnsi" w:cstheme="minorHAnsi"/>
          <w:lang w:val="en-GB"/>
        </w:rPr>
        <w:t>maternal egg care</w:t>
      </w:r>
      <w:r w:rsidR="005E4118" w:rsidRPr="005D107C">
        <w:rPr>
          <w:rFonts w:asciiTheme="minorHAnsi" w:hAnsiTheme="minorHAnsi" w:cstheme="minorHAnsi"/>
          <w:lang w:val="en-GB"/>
        </w:rPr>
        <w:t xml:space="preserve">: </w:t>
      </w:r>
      <w:r w:rsidR="00501EA3" w:rsidRPr="005D107C">
        <w:rPr>
          <w:rFonts w:asciiTheme="minorHAnsi" w:hAnsiTheme="minorHAnsi" w:cstheme="minorHAnsi"/>
          <w:lang w:val="en-GB"/>
        </w:rPr>
        <w:t xml:space="preserve">egg grooming, </w:t>
      </w:r>
      <w:r w:rsidR="004342B0" w:rsidRPr="005D107C">
        <w:rPr>
          <w:rFonts w:asciiTheme="minorHAnsi" w:hAnsiTheme="minorHAnsi" w:cstheme="minorHAnsi"/>
          <w:lang w:val="en-GB"/>
        </w:rPr>
        <w:t xml:space="preserve">egg </w:t>
      </w:r>
      <w:r w:rsidR="000763A4" w:rsidRPr="005D107C">
        <w:rPr>
          <w:rFonts w:asciiTheme="minorHAnsi" w:hAnsiTheme="minorHAnsi" w:cstheme="minorHAnsi"/>
          <w:lang w:val="en-GB"/>
        </w:rPr>
        <w:t>defen</w:t>
      </w:r>
      <w:r w:rsidR="00941595" w:rsidRPr="005D107C">
        <w:rPr>
          <w:rFonts w:asciiTheme="minorHAnsi" w:hAnsiTheme="minorHAnsi" w:cstheme="minorHAnsi"/>
          <w:lang w:val="en-GB"/>
        </w:rPr>
        <w:t>c</w:t>
      </w:r>
      <w:r w:rsidR="000763A4" w:rsidRPr="005D107C">
        <w:rPr>
          <w:rFonts w:asciiTheme="minorHAnsi" w:hAnsiTheme="minorHAnsi" w:cstheme="minorHAnsi"/>
          <w:lang w:val="en-GB"/>
        </w:rPr>
        <w:t>e</w:t>
      </w:r>
      <w:r w:rsidR="00501EA3" w:rsidRPr="005D107C">
        <w:rPr>
          <w:rFonts w:asciiTheme="minorHAnsi" w:hAnsiTheme="minorHAnsi" w:cstheme="minorHAnsi"/>
          <w:lang w:val="en-GB"/>
        </w:rPr>
        <w:t xml:space="preserve">, delay of maternal return and </w:t>
      </w:r>
      <w:r w:rsidR="006647C5" w:rsidRPr="005D107C">
        <w:rPr>
          <w:rFonts w:asciiTheme="minorHAnsi" w:hAnsiTheme="minorHAnsi" w:cstheme="minorHAnsi"/>
          <w:lang w:val="en-GB"/>
        </w:rPr>
        <w:t xml:space="preserve">exploration rate </w:t>
      </w:r>
      <w:r w:rsidR="0028704E" w:rsidRPr="005D107C">
        <w:rPr>
          <w:rFonts w:asciiTheme="minorHAnsi" w:hAnsiTheme="minorHAnsi" w:cstheme="minorHAnsi"/>
          <w:lang w:val="en-GB"/>
        </w:rPr>
        <w:t>while searching for</w:t>
      </w:r>
      <w:r w:rsidR="00AA7C9A" w:rsidRPr="005D107C">
        <w:rPr>
          <w:rFonts w:asciiTheme="minorHAnsi" w:hAnsiTheme="minorHAnsi" w:cstheme="minorHAnsi"/>
          <w:lang w:val="en-GB"/>
        </w:rPr>
        <w:t xml:space="preserve"> </w:t>
      </w:r>
      <w:r w:rsidR="0028704E" w:rsidRPr="005D107C">
        <w:rPr>
          <w:rFonts w:asciiTheme="minorHAnsi" w:hAnsiTheme="minorHAnsi" w:cstheme="minorHAnsi"/>
          <w:lang w:val="en-GB"/>
        </w:rPr>
        <w:t xml:space="preserve">its </w:t>
      </w:r>
      <w:r w:rsidR="00AA7C9A" w:rsidRPr="005D107C">
        <w:rPr>
          <w:rFonts w:asciiTheme="minorHAnsi" w:hAnsiTheme="minorHAnsi" w:cstheme="minorHAnsi"/>
          <w:lang w:val="en-GB"/>
        </w:rPr>
        <w:t>egg</w:t>
      </w:r>
      <w:r w:rsidR="0028704E" w:rsidRPr="005D107C">
        <w:rPr>
          <w:rFonts w:asciiTheme="minorHAnsi" w:hAnsiTheme="minorHAnsi" w:cstheme="minorHAnsi"/>
          <w:lang w:val="en-GB"/>
        </w:rPr>
        <w:t>s</w:t>
      </w:r>
      <w:r w:rsidR="00AA7C9A" w:rsidRPr="005D107C">
        <w:rPr>
          <w:rFonts w:asciiTheme="minorHAnsi" w:hAnsiTheme="minorHAnsi" w:cstheme="minorHAnsi"/>
          <w:lang w:val="en-GB"/>
        </w:rPr>
        <w:t xml:space="preserve"> </w:t>
      </w:r>
      <w:r w:rsidR="008B0CCA"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{"citationItems":[{"id":"ITEM-1","itemData":{"DOI":"10.1093/beheco/arx140","ISSN":"1045-2249","author":[{"dropping-particle":"","family":"Diehl","given":"Janina MC","non-dropping-particle":"","parse-names":false,"suffix":""},{"dropping-particle":"","family":"Meunier","given":"Joël","non-dropping-particle":"","parse-names":false,"suffix":""}],"container-title":"Behavioral Ecology","editor":[{"dropping-particle":"","family":"Holman","given":"Luke","non-dropping-particle":"","parse-names":false,"suffix":""}],"id":"ITEM-1","issue":"1","issued":{"date-parts":[["2018","1"]]},"page":"128-136","publisher":"Oxford University Press","title":"Surrounding pathogens shape maternal egg care but not egg production in the European earwig","type":"article-journal","volume":"29"},"uris":["http://www.mendeley.com/documents/?uuid=976b6c3a-c05d-41d4-993b-13adc8b50b1f"]},{"id":"ITEM-2","itemData":{"DOI":"10.1093/beheco/arz012","ISSN":"14657279","author":[{"dropping-particle":"","family":"Meyel","given":"Sophie","non-dropping-particle":"Van","parse-names":false,"suffix":""},{"dropping-particle":"","family":"Devers","given":"Séverine","non-dropping-particle":"","parse-names":false,"suffix":""},{"dropping-particle":"","family":"Meunier","given":"Joël","non-dropping-particle":"","parse-names":false,"suffix":""}],"container-title":"Behavioral Ecology","id":"ITEM-2","issue":"3","issued":{"date-parts":[["2019","6"]]},"page":"756-762","publisher":"Narnia","title":"Love them all: Mothers provide care to foreign eggs in the &lt;i&gt;European earwig Forficula auricularia&lt;/i&gt;","type":"article-journal","volume":"30"},"uris":["http://www.mendeley.com/documents/?uuid=a8ae19c0-9bc8-424b-9268-32b5041eac16"]}],"mendeley":{"formattedCitation":"[55,56]","plainTextFormattedCitation":"[55,56]","previouslyFormattedCitation":"[54,55]"},"properties":{"noteIndex":0},"schema":"https://github.com/citation-style-language/schema/raw/master/csl-citation.json"}</w:instrText>
      </w:r>
      <w:r w:rsidR="008B0CCA"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[55,56]</w:t>
      </w:r>
      <w:r w:rsidR="008B0CCA" w:rsidRPr="005D107C">
        <w:rPr>
          <w:rFonts w:asciiTheme="minorHAnsi" w:hAnsiTheme="minorHAnsi" w:cstheme="minorHAnsi"/>
          <w:lang w:val="en-GB"/>
        </w:rPr>
        <w:fldChar w:fldCharType="end"/>
      </w:r>
      <w:r w:rsidR="005E4118" w:rsidRPr="005D107C">
        <w:rPr>
          <w:rFonts w:asciiTheme="minorHAnsi" w:hAnsiTheme="minorHAnsi" w:cstheme="minorHAnsi"/>
          <w:lang w:val="en-GB"/>
        </w:rPr>
        <w:t>.</w:t>
      </w:r>
      <w:r w:rsidR="00F4163D" w:rsidRPr="005D107C">
        <w:rPr>
          <w:rFonts w:asciiTheme="minorHAnsi" w:hAnsiTheme="minorHAnsi" w:cstheme="minorHAnsi"/>
          <w:lang w:val="en-GB"/>
        </w:rPr>
        <w:t xml:space="preserve"> </w:t>
      </w:r>
      <w:r w:rsidR="00D6406F" w:rsidRPr="005D107C">
        <w:rPr>
          <w:rFonts w:asciiTheme="minorHAnsi" w:hAnsiTheme="minorHAnsi" w:cstheme="minorHAnsi"/>
          <w:lang w:val="en-GB"/>
        </w:rPr>
        <w:t>E</w:t>
      </w:r>
      <w:r w:rsidR="00501EA3" w:rsidRPr="005D107C">
        <w:rPr>
          <w:rFonts w:asciiTheme="minorHAnsi" w:hAnsiTheme="minorHAnsi" w:cstheme="minorHAnsi"/>
          <w:lang w:val="en-GB"/>
        </w:rPr>
        <w:t>gg grooming</w:t>
      </w:r>
      <w:r w:rsidR="00AD0534" w:rsidRPr="005D107C">
        <w:rPr>
          <w:rFonts w:asciiTheme="minorHAnsi" w:hAnsiTheme="minorHAnsi" w:cstheme="minorHAnsi"/>
          <w:lang w:val="en-GB"/>
        </w:rPr>
        <w:t xml:space="preserve">, </w:t>
      </w:r>
      <w:r w:rsidR="00D6406F" w:rsidRPr="005D107C">
        <w:rPr>
          <w:rFonts w:asciiTheme="minorHAnsi" w:hAnsiTheme="minorHAnsi" w:cstheme="minorHAnsi"/>
          <w:lang w:val="en-GB"/>
        </w:rPr>
        <w:t xml:space="preserve">which is used by earwig females to deposit chemical substances on the eggs and to </w:t>
      </w:r>
      <w:r w:rsidR="001D2F8D" w:rsidRPr="005D107C">
        <w:rPr>
          <w:rFonts w:asciiTheme="minorHAnsi" w:hAnsiTheme="minorHAnsi" w:cstheme="minorHAnsi"/>
          <w:lang w:val="en-GB"/>
        </w:rPr>
        <w:t xml:space="preserve">clean eggshell from </w:t>
      </w:r>
      <w:r w:rsidR="00D6406F" w:rsidRPr="005D107C">
        <w:rPr>
          <w:rFonts w:asciiTheme="minorHAnsi" w:hAnsiTheme="minorHAnsi" w:cstheme="minorHAnsi"/>
          <w:lang w:val="en-GB"/>
        </w:rPr>
        <w:t xml:space="preserve">dirt and </w:t>
      </w:r>
      <w:r w:rsidR="00DD7361" w:rsidRPr="005D107C">
        <w:rPr>
          <w:rFonts w:asciiTheme="minorHAnsi" w:hAnsiTheme="minorHAnsi" w:cstheme="minorHAnsi"/>
          <w:lang w:val="en-GB"/>
        </w:rPr>
        <w:t xml:space="preserve">fungi </w:t>
      </w:r>
      <w:r w:rsidR="00D6406F"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10.1093/beheco/aru046","ISSN":"1045-2249","author":[{"dropping-particle":"","family":"Boos","given":"Stefan","non-dropping-particle":"","parse-names":false,"suffix":""},{"dropping-particle":"","family":"Meunier","given":"Joël","non-dropping-particle":"","parse-names":false,"suffix":""},{"dropping-particle":"","family":"Pichon","given":"Samuel","non-dropping-particle":"","parse-names":false,"suffix":""},{"dropping-particle":"","family":"Kölliker","given":"Mathias","non-dropping-particle":"","parse-names":false,"suffix":""}],"container-title":"Behavioral Ecology","id":"ITEM-1","issue":"4","issued":{"date-parts":[["2014","3","28"]]},"page":"754-761","title":"Maternal care provides antifungal protection to eggs in the European earwig","type":"article-journal","volume":"25"},"uris":["http://www.mendeley.com/documents/?uuid=7c1d6829-e269-4784-b09b-97ce6d3d94b4"]}],"mendeley":{"formattedCitation":"[38]","plainTextFormattedCitation":"[38]","previouslyFormattedCitation":"[38]"},"properties":{"noteIndex":0},"schema":"https://github.com/citation-style-language/schema/raw/master/csl-citation.json"}</w:instrText>
      </w:r>
      <w:r w:rsidR="00D6406F"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[38]</w:t>
      </w:r>
      <w:r w:rsidR="00D6406F" w:rsidRPr="005D107C">
        <w:rPr>
          <w:rFonts w:asciiTheme="minorHAnsi" w:hAnsiTheme="minorHAnsi" w:cstheme="minorHAnsi"/>
          <w:lang w:val="en-GB"/>
        </w:rPr>
        <w:fldChar w:fldCharType="end"/>
      </w:r>
      <w:r w:rsidR="00D6406F" w:rsidRPr="005D107C">
        <w:rPr>
          <w:rFonts w:asciiTheme="minorHAnsi" w:hAnsiTheme="minorHAnsi" w:cstheme="minorHAnsi"/>
          <w:lang w:val="en-GB"/>
        </w:rPr>
        <w:t xml:space="preserve">, was measured </w:t>
      </w:r>
      <w:r w:rsidR="00734352" w:rsidRPr="005D107C">
        <w:rPr>
          <w:rFonts w:asciiTheme="minorHAnsi" w:hAnsiTheme="minorHAnsi" w:cstheme="minorHAnsi"/>
          <w:lang w:val="en-GB"/>
        </w:rPr>
        <w:t>15</w:t>
      </w:r>
      <w:r w:rsidR="00FB12E7" w:rsidRPr="005D107C">
        <w:rPr>
          <w:rFonts w:asciiTheme="minorHAnsi" w:hAnsiTheme="minorHAnsi" w:cstheme="minorHAnsi"/>
          <w:lang w:val="en-GB"/>
        </w:rPr>
        <w:t xml:space="preserve"> days after egg production. We </w:t>
      </w:r>
      <w:r w:rsidR="00D6406F" w:rsidRPr="005D107C">
        <w:rPr>
          <w:rFonts w:asciiTheme="minorHAnsi" w:hAnsiTheme="minorHAnsi" w:cstheme="minorHAnsi"/>
          <w:lang w:val="en-GB"/>
        </w:rPr>
        <w:t xml:space="preserve">first </w:t>
      </w:r>
      <w:r w:rsidR="00501EA3" w:rsidRPr="005D107C">
        <w:rPr>
          <w:rFonts w:asciiTheme="minorHAnsi" w:hAnsiTheme="minorHAnsi" w:cstheme="minorHAnsi"/>
          <w:lang w:val="en-GB"/>
        </w:rPr>
        <w:t>isola</w:t>
      </w:r>
      <w:r w:rsidR="00AD0534" w:rsidRPr="005D107C">
        <w:rPr>
          <w:rFonts w:asciiTheme="minorHAnsi" w:hAnsiTheme="minorHAnsi" w:cstheme="minorHAnsi"/>
          <w:lang w:val="en-GB"/>
        </w:rPr>
        <w:t>t</w:t>
      </w:r>
      <w:r w:rsidR="00FB12E7" w:rsidRPr="005D107C">
        <w:rPr>
          <w:rFonts w:asciiTheme="minorHAnsi" w:hAnsiTheme="minorHAnsi" w:cstheme="minorHAnsi"/>
          <w:lang w:val="en-GB"/>
        </w:rPr>
        <w:t>ed</w:t>
      </w:r>
      <w:r w:rsidR="00501EA3" w:rsidRPr="005D107C">
        <w:rPr>
          <w:rFonts w:asciiTheme="minorHAnsi" w:hAnsiTheme="minorHAnsi" w:cstheme="minorHAnsi"/>
          <w:lang w:val="en-GB"/>
        </w:rPr>
        <w:t xml:space="preserve"> </w:t>
      </w:r>
      <w:r w:rsidR="00AD0534" w:rsidRPr="005D107C">
        <w:rPr>
          <w:rFonts w:asciiTheme="minorHAnsi" w:hAnsiTheme="minorHAnsi" w:cstheme="minorHAnsi"/>
          <w:lang w:val="en-GB"/>
        </w:rPr>
        <w:t xml:space="preserve">each </w:t>
      </w:r>
      <w:r w:rsidR="00501EA3" w:rsidRPr="005D107C">
        <w:rPr>
          <w:rFonts w:asciiTheme="minorHAnsi" w:hAnsiTheme="minorHAnsi" w:cstheme="minorHAnsi"/>
          <w:lang w:val="en-GB"/>
        </w:rPr>
        <w:t xml:space="preserve">mother for 30 min, then </w:t>
      </w:r>
      <w:r w:rsidR="00AD0534" w:rsidRPr="005D107C">
        <w:rPr>
          <w:rFonts w:asciiTheme="minorHAnsi" w:hAnsiTheme="minorHAnsi" w:cstheme="minorHAnsi"/>
          <w:lang w:val="en-GB"/>
        </w:rPr>
        <w:t>return</w:t>
      </w:r>
      <w:r w:rsidR="00FB12E7" w:rsidRPr="005D107C">
        <w:rPr>
          <w:rFonts w:asciiTheme="minorHAnsi" w:hAnsiTheme="minorHAnsi" w:cstheme="minorHAnsi"/>
          <w:lang w:val="en-GB"/>
        </w:rPr>
        <w:t>ed</w:t>
      </w:r>
      <w:r w:rsidR="00501EA3" w:rsidRPr="005D107C">
        <w:rPr>
          <w:rFonts w:asciiTheme="minorHAnsi" w:hAnsiTheme="minorHAnsi" w:cstheme="minorHAnsi"/>
          <w:lang w:val="en-GB"/>
        </w:rPr>
        <w:t xml:space="preserve"> them </w:t>
      </w:r>
      <w:r w:rsidR="00AD0534" w:rsidRPr="005D107C">
        <w:rPr>
          <w:rFonts w:asciiTheme="minorHAnsi" w:hAnsiTheme="minorHAnsi" w:cstheme="minorHAnsi"/>
          <w:lang w:val="en-GB"/>
        </w:rPr>
        <w:t xml:space="preserve">to their Petri dish </w:t>
      </w:r>
      <w:r w:rsidR="00374049" w:rsidRPr="005D107C">
        <w:rPr>
          <w:rFonts w:asciiTheme="minorHAnsi" w:hAnsiTheme="minorHAnsi" w:cstheme="minorHAnsi"/>
          <w:lang w:val="en-GB"/>
        </w:rPr>
        <w:t>and</w:t>
      </w:r>
      <w:r w:rsidR="009858CF" w:rsidRPr="005D107C">
        <w:rPr>
          <w:rFonts w:asciiTheme="minorHAnsi" w:hAnsiTheme="minorHAnsi" w:cstheme="minorHAnsi"/>
          <w:lang w:val="en-GB"/>
        </w:rPr>
        <w:t xml:space="preserve"> gently deposit</w:t>
      </w:r>
      <w:r w:rsidR="007377B4" w:rsidRPr="005D107C">
        <w:rPr>
          <w:rFonts w:asciiTheme="minorHAnsi" w:hAnsiTheme="minorHAnsi" w:cstheme="minorHAnsi"/>
          <w:lang w:val="en-GB"/>
        </w:rPr>
        <w:t>ed</w:t>
      </w:r>
      <w:r w:rsidR="009858CF" w:rsidRPr="005D107C">
        <w:rPr>
          <w:rFonts w:asciiTheme="minorHAnsi" w:hAnsiTheme="minorHAnsi" w:cstheme="minorHAnsi"/>
          <w:lang w:val="en-GB"/>
        </w:rPr>
        <w:t xml:space="preserve"> them </w:t>
      </w:r>
      <w:r w:rsidR="00501EA3" w:rsidRPr="005D107C">
        <w:rPr>
          <w:rFonts w:asciiTheme="minorHAnsi" w:hAnsiTheme="minorHAnsi" w:cstheme="minorHAnsi"/>
          <w:lang w:val="en-GB"/>
        </w:rPr>
        <w:t>at</w:t>
      </w:r>
      <w:r w:rsidR="007377B4" w:rsidRPr="005D107C">
        <w:rPr>
          <w:rFonts w:asciiTheme="minorHAnsi" w:hAnsiTheme="minorHAnsi" w:cstheme="minorHAnsi"/>
          <w:lang w:val="en-GB"/>
        </w:rPr>
        <w:t xml:space="preserve"> a distance of</w:t>
      </w:r>
      <w:r w:rsidR="00501EA3" w:rsidRPr="005D107C">
        <w:rPr>
          <w:rFonts w:asciiTheme="minorHAnsi" w:hAnsiTheme="minorHAnsi" w:cstheme="minorHAnsi"/>
          <w:lang w:val="en-GB"/>
        </w:rPr>
        <w:t xml:space="preserve"> 5 cm </w:t>
      </w:r>
      <w:r w:rsidR="007377B4" w:rsidRPr="005D107C">
        <w:rPr>
          <w:rFonts w:asciiTheme="minorHAnsi" w:hAnsiTheme="minorHAnsi" w:cstheme="minorHAnsi"/>
          <w:lang w:val="en-GB"/>
        </w:rPr>
        <w:t xml:space="preserve">from </w:t>
      </w:r>
      <w:r w:rsidR="00501EA3" w:rsidRPr="005D107C">
        <w:rPr>
          <w:rFonts w:asciiTheme="minorHAnsi" w:hAnsiTheme="minorHAnsi" w:cstheme="minorHAnsi"/>
          <w:lang w:val="en-GB"/>
        </w:rPr>
        <w:t>the</w:t>
      </w:r>
      <w:r w:rsidR="009858CF" w:rsidRPr="005D107C">
        <w:rPr>
          <w:rFonts w:asciiTheme="minorHAnsi" w:hAnsiTheme="minorHAnsi" w:cstheme="minorHAnsi"/>
          <w:lang w:val="en-GB"/>
        </w:rPr>
        <w:t>ir</w:t>
      </w:r>
      <w:r w:rsidR="00501EA3" w:rsidRPr="005D107C">
        <w:rPr>
          <w:rFonts w:asciiTheme="minorHAnsi" w:hAnsiTheme="minorHAnsi" w:cstheme="minorHAnsi"/>
          <w:lang w:val="en-GB"/>
        </w:rPr>
        <w:t xml:space="preserve"> </w:t>
      </w:r>
      <w:r w:rsidR="009858CF" w:rsidRPr="005D107C">
        <w:rPr>
          <w:rFonts w:asciiTheme="minorHAnsi" w:hAnsiTheme="minorHAnsi" w:cstheme="minorHAnsi"/>
          <w:lang w:val="en-GB"/>
        </w:rPr>
        <w:t>clutch,</w:t>
      </w:r>
      <w:r w:rsidR="00501EA3" w:rsidRPr="005D107C">
        <w:rPr>
          <w:rFonts w:asciiTheme="minorHAnsi" w:hAnsiTheme="minorHAnsi" w:cstheme="minorHAnsi"/>
          <w:lang w:val="en-GB"/>
        </w:rPr>
        <w:t xml:space="preserve"> and </w:t>
      </w:r>
      <w:r w:rsidR="00AD0534" w:rsidRPr="005D107C">
        <w:rPr>
          <w:rFonts w:asciiTheme="minorHAnsi" w:hAnsiTheme="minorHAnsi" w:cstheme="minorHAnsi"/>
          <w:lang w:val="en-GB"/>
        </w:rPr>
        <w:t xml:space="preserve">finally </w:t>
      </w:r>
      <w:r w:rsidR="00615C48" w:rsidRPr="005D107C">
        <w:rPr>
          <w:rFonts w:asciiTheme="minorHAnsi" w:hAnsiTheme="minorHAnsi" w:cstheme="minorHAnsi"/>
          <w:lang w:val="en-GB"/>
        </w:rPr>
        <w:t>video-</w:t>
      </w:r>
      <w:r w:rsidR="00501EA3" w:rsidRPr="005D107C">
        <w:rPr>
          <w:rFonts w:asciiTheme="minorHAnsi" w:hAnsiTheme="minorHAnsi" w:cstheme="minorHAnsi"/>
          <w:lang w:val="en-GB"/>
        </w:rPr>
        <w:t>record</w:t>
      </w:r>
      <w:r w:rsidR="00FB12E7" w:rsidRPr="005D107C">
        <w:rPr>
          <w:rFonts w:asciiTheme="minorHAnsi" w:hAnsiTheme="minorHAnsi" w:cstheme="minorHAnsi"/>
          <w:lang w:val="en-GB"/>
        </w:rPr>
        <w:t>ed</w:t>
      </w:r>
      <w:r w:rsidR="00501EA3" w:rsidRPr="005D107C">
        <w:rPr>
          <w:rFonts w:asciiTheme="minorHAnsi" w:hAnsiTheme="minorHAnsi" w:cstheme="minorHAnsi"/>
          <w:lang w:val="en-GB"/>
        </w:rPr>
        <w:t xml:space="preserve"> their behavio</w:t>
      </w:r>
      <w:r w:rsidR="00B94A8D" w:rsidRPr="005D107C">
        <w:rPr>
          <w:rFonts w:asciiTheme="minorHAnsi" w:hAnsiTheme="minorHAnsi" w:cstheme="minorHAnsi"/>
          <w:lang w:val="en-GB"/>
        </w:rPr>
        <w:t>u</w:t>
      </w:r>
      <w:r w:rsidR="00501EA3" w:rsidRPr="005D107C">
        <w:rPr>
          <w:rFonts w:asciiTheme="minorHAnsi" w:hAnsiTheme="minorHAnsi" w:cstheme="minorHAnsi"/>
          <w:lang w:val="en-GB"/>
        </w:rPr>
        <w:t xml:space="preserve">rs for the subsequent 15 minutes (SONY© </w:t>
      </w:r>
      <w:proofErr w:type="spellStart"/>
      <w:r w:rsidR="00501EA3" w:rsidRPr="005D107C">
        <w:rPr>
          <w:rFonts w:asciiTheme="minorHAnsi" w:hAnsiTheme="minorHAnsi" w:cstheme="minorHAnsi"/>
          <w:lang w:val="en-GB"/>
        </w:rPr>
        <w:t>Handycam</w:t>
      </w:r>
      <w:proofErr w:type="spellEnd"/>
      <w:r w:rsidR="00501EA3" w:rsidRPr="005D107C">
        <w:rPr>
          <w:rFonts w:asciiTheme="minorHAnsi" w:hAnsiTheme="minorHAnsi" w:cstheme="minorHAnsi"/>
          <w:lang w:val="en-GB"/>
        </w:rPr>
        <w:t xml:space="preserve"> HDR-CX700 camera). The resulting movies were </w:t>
      </w:r>
      <w:r w:rsidR="005E228D" w:rsidRPr="005D107C">
        <w:rPr>
          <w:rFonts w:asciiTheme="minorHAnsi" w:hAnsiTheme="minorHAnsi" w:cstheme="minorHAnsi"/>
          <w:lang w:val="en-GB"/>
        </w:rPr>
        <w:t>analysed</w:t>
      </w:r>
      <w:r w:rsidR="00501EA3" w:rsidRPr="005D107C">
        <w:rPr>
          <w:rFonts w:asciiTheme="minorHAnsi" w:hAnsiTheme="minorHAnsi" w:cstheme="minorHAnsi"/>
          <w:lang w:val="en-GB"/>
        </w:rPr>
        <w:t xml:space="preserve"> using the software BORIS v4.0.3 </w:t>
      </w:r>
      <w:r w:rsidR="00501EA3"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10.1111/2041-210X.12584","ISSN":"2041210X","author":[{"dropping-particle":"","family":"Friard","given":"Olivier","non-dropping-particle":"","parse-names":false,"suffix":""},{"dropping-particle":"","family":"Gamba","given":"Marco","non-dropping-particle":"","parse-names":false,"suffix":""}],"container-title":"Methods in Ecology and Evolution","editor":[{"dropping-particle":"","family":"Fitzjohn","given":"Richard","non-dropping-particle":"","parse-names":false,"suffix":""}],"id":"ITEM-1","issue":"11","issued":{"date-parts":[["2016","11"]]},"page":"1325-1330","title":"BORIS: a free, versatile open-source event-logging software for video/audio coding and live observations","type":"article-journal","volume":"7"},"uris":["http://www.mendeley.com/documents/?uuid=6e06c9d7-9ff8-39ab-9a40-47f3273d0f39","http://www.mendeley.com/documents/?uuid=1f5d7d50-c06d-4744-bbe6-7a0206094c40"]}],"mendeley":{"formattedCitation":"[57]","plainTextFormattedCitation":"[57]","previouslyFormattedCitation":"[56]"},"properties":{"noteIndex":0},"schema":"https://github.com/citation-style-language/schema/raw/master/csl-citation.json"}</w:instrText>
      </w:r>
      <w:r w:rsidR="00501EA3"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[57]</w:t>
      </w:r>
      <w:r w:rsidR="00501EA3" w:rsidRPr="005D107C">
        <w:rPr>
          <w:rFonts w:asciiTheme="minorHAnsi" w:hAnsiTheme="minorHAnsi" w:cstheme="minorHAnsi"/>
          <w:lang w:val="en-GB"/>
        </w:rPr>
        <w:fldChar w:fldCharType="end"/>
      </w:r>
      <w:r w:rsidR="00501EA3" w:rsidRPr="005D107C">
        <w:rPr>
          <w:rFonts w:asciiTheme="minorHAnsi" w:hAnsiTheme="minorHAnsi" w:cstheme="minorHAnsi"/>
          <w:lang w:val="en-GB"/>
        </w:rPr>
        <w:t xml:space="preserve"> and the total duration of egg grooming was defined </w:t>
      </w:r>
      <w:r w:rsidR="00AD0534" w:rsidRPr="005D107C">
        <w:rPr>
          <w:rFonts w:asciiTheme="minorHAnsi" w:hAnsiTheme="minorHAnsi" w:cstheme="minorHAnsi"/>
          <w:lang w:val="en-GB"/>
        </w:rPr>
        <w:t xml:space="preserve">as the total amount of time each female spent on cleaning eggs with their mandibles </w:t>
      </w:r>
      <w:r w:rsidR="00501EA3" w:rsidRPr="005D107C">
        <w:rPr>
          <w:rFonts w:asciiTheme="minorHAnsi" w:hAnsiTheme="minorHAnsi" w:cstheme="minorHAnsi"/>
          <w:lang w:val="en-GB"/>
        </w:rPr>
        <w:fldChar w:fldCharType="begin" w:fldLock="1"/>
      </w:r>
      <w:r w:rsidR="006F2275" w:rsidRPr="005D107C">
        <w:rPr>
          <w:rFonts w:asciiTheme="minorHAnsi" w:hAnsiTheme="minorHAnsi" w:cstheme="minorHAnsi"/>
          <w:lang w:val="en-GB"/>
        </w:rPr>
        <w:instrText>ADDIN CSL_CITATION {"citationItems":[{"id":"ITEM-1","itemData":{"DOI":"10.1093/beheco/aru046","ISSN":"1045-2249","author":[{"dropping-particle":"","family":"Boos","given":"Stefan","non-dropping-particle":"","parse-names":false,"suffix":""},{"dropping-particle":"","family":"Meunier","given":"Joël","non-dropping-particle":"","parse-names":false,"suffix":""},{"dropping-particle":"","family":"Pichon","given":"Samuel","non-dropping-particle":"","parse-names":false,"suffix":""},{"dropping-particle":"","family":"Kölliker","given":"Mathias","non-dropping-particle":"","parse-names":false,"suffix":""}],"container-title":"Behavioral Ecology","id":"ITEM-1","issue":"4","issued":{"date-parts":[["2014","3","28"]]},"page":"754-761","title":"Maternal care provides antifungal protection to eggs in the European earwig","type":"article-journal","volume":"25"},"uris":["http://www.mendeley.com/documents/?uuid=7c1d6829-e269-4784-b09b-97ce6d3d94b4"]}],"mendeley":{"formattedCitation":"[38]","plainTextFormattedCitation":"[38]","previouslyFormattedCitation":"[38]"},"properties":{"noteIndex":0},"schema":"https://github.com/citation-style-language/schema/raw/master/csl-citation.json"}</w:instrText>
      </w:r>
      <w:r w:rsidR="00501EA3" w:rsidRPr="005D107C">
        <w:rPr>
          <w:rFonts w:asciiTheme="minorHAnsi" w:hAnsiTheme="minorHAnsi" w:cstheme="minorHAnsi"/>
          <w:lang w:val="en-GB"/>
        </w:rPr>
        <w:fldChar w:fldCharType="separate"/>
      </w:r>
      <w:r w:rsidR="00235405" w:rsidRPr="005D107C">
        <w:rPr>
          <w:rFonts w:asciiTheme="minorHAnsi" w:hAnsiTheme="minorHAnsi" w:cstheme="minorHAnsi"/>
          <w:noProof/>
          <w:lang w:val="en-GB"/>
        </w:rPr>
        <w:t>[38]</w:t>
      </w:r>
      <w:r w:rsidR="00501EA3" w:rsidRPr="005D107C">
        <w:rPr>
          <w:rFonts w:asciiTheme="minorHAnsi" w:hAnsiTheme="minorHAnsi" w:cstheme="minorHAnsi"/>
          <w:lang w:val="en-GB"/>
        </w:rPr>
        <w:fldChar w:fldCharType="end"/>
      </w:r>
      <w:r w:rsidR="00501EA3" w:rsidRPr="005D107C">
        <w:rPr>
          <w:rFonts w:asciiTheme="minorHAnsi" w:hAnsiTheme="minorHAnsi" w:cstheme="minorHAnsi"/>
          <w:lang w:val="en-GB"/>
        </w:rPr>
        <w:t>. Clutch defen</w:t>
      </w:r>
      <w:r w:rsidR="00B94A8D" w:rsidRPr="005D107C">
        <w:rPr>
          <w:rFonts w:asciiTheme="minorHAnsi" w:hAnsiTheme="minorHAnsi" w:cstheme="minorHAnsi"/>
          <w:lang w:val="en-GB"/>
        </w:rPr>
        <w:t>c</w:t>
      </w:r>
      <w:r w:rsidR="00501EA3" w:rsidRPr="005D107C">
        <w:rPr>
          <w:rFonts w:asciiTheme="minorHAnsi" w:hAnsiTheme="minorHAnsi" w:cstheme="minorHAnsi"/>
          <w:lang w:val="en-GB"/>
        </w:rPr>
        <w:t xml:space="preserve">e, </w:t>
      </w:r>
      <w:r w:rsidR="00D6406F" w:rsidRPr="005D107C">
        <w:rPr>
          <w:rFonts w:asciiTheme="minorHAnsi" w:hAnsiTheme="minorHAnsi" w:cstheme="minorHAnsi"/>
          <w:lang w:val="en-GB"/>
        </w:rPr>
        <w:t xml:space="preserve">which </w:t>
      </w:r>
      <w:r w:rsidR="00501EA3" w:rsidRPr="005D107C">
        <w:rPr>
          <w:rFonts w:asciiTheme="minorHAnsi" w:hAnsiTheme="minorHAnsi" w:cstheme="minorHAnsi"/>
          <w:lang w:val="en-GB"/>
        </w:rPr>
        <w:t xml:space="preserve">reflects </w:t>
      </w:r>
      <w:r w:rsidR="00DD7361" w:rsidRPr="005D107C">
        <w:rPr>
          <w:rFonts w:asciiTheme="minorHAnsi" w:hAnsiTheme="minorHAnsi" w:cstheme="minorHAnsi"/>
          <w:lang w:val="en-GB"/>
        </w:rPr>
        <w:t xml:space="preserve">the </w:t>
      </w:r>
      <w:r w:rsidR="00501EA3" w:rsidRPr="005D107C">
        <w:rPr>
          <w:rFonts w:asciiTheme="minorHAnsi" w:hAnsiTheme="minorHAnsi" w:cstheme="minorHAnsi"/>
          <w:lang w:val="en-GB"/>
        </w:rPr>
        <w:t xml:space="preserve">females’ willingness to protect their eggs from </w:t>
      </w:r>
      <w:r w:rsidR="00FB12E7" w:rsidRPr="005D107C">
        <w:rPr>
          <w:rFonts w:asciiTheme="minorHAnsi" w:hAnsiTheme="minorHAnsi" w:cstheme="minorHAnsi"/>
          <w:lang w:val="en-GB"/>
        </w:rPr>
        <w:t xml:space="preserve">a </w:t>
      </w:r>
      <w:r w:rsidR="00501EA3" w:rsidRPr="005D107C">
        <w:rPr>
          <w:rFonts w:asciiTheme="minorHAnsi" w:hAnsiTheme="minorHAnsi" w:cstheme="minorHAnsi"/>
          <w:lang w:val="en-GB"/>
        </w:rPr>
        <w:t xml:space="preserve">predator attack </w:t>
      </w:r>
      <w:r w:rsidR="00501EA3"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10.1098/rspb.2015.1617","ISSN":"0962-8452","author":[{"dropping-particle":"","family":"Thesing","given":"Julia","non-dropping-particle":"","parse-names":false,"suffix":""},{"dropping-particle":"","family":"Kramer","given":"Jos","non-dropping-particle":"","parse-names":false,"suffix":""},{"dropping-particle":"","family":"Koch","given":"Lisa K","non-dropping-particle":"","parse-names":false,"suffix":""},{"dropping-particle":"","family":"Meunier","given":"Joël","non-dropping-particle":"","parse-names":false,"suffix":""}],"container-title":"Proceedings of the Royal Society of London B: Biological Sciences","id":"ITEM-1","issue":"1817","issued":{"date-parts":[["2015","10","22"]]},"page":"20151617","title":"Short-term benefits, but transgenerational costs of maternal loss in an insect with facultative maternal care","type":"article-journal","volume":"282"},"uris":["http://www.mendeley.com/documents/?uuid=c90f6e85-e109-46af-8322-ee56ec4288b1"]}],"mendeley":{"formattedCitation":"[44]","plainTextFormattedCitation":"[44]","previouslyFormattedCitation":"[42]"},"properties":{"noteIndex":0},"schema":"https://github.com/citation-style-language/schema/raw/master/csl-citation.json"}</w:instrText>
      </w:r>
      <w:r w:rsidR="00501EA3"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[44]</w:t>
      </w:r>
      <w:r w:rsidR="00501EA3" w:rsidRPr="005D107C">
        <w:rPr>
          <w:rFonts w:asciiTheme="minorHAnsi" w:hAnsiTheme="minorHAnsi" w:cstheme="minorHAnsi"/>
          <w:lang w:val="en-GB"/>
        </w:rPr>
        <w:fldChar w:fldCharType="end"/>
      </w:r>
      <w:r w:rsidR="00501EA3" w:rsidRPr="005D107C">
        <w:rPr>
          <w:rFonts w:asciiTheme="minorHAnsi" w:hAnsiTheme="minorHAnsi" w:cstheme="minorHAnsi"/>
          <w:lang w:val="en-GB"/>
        </w:rPr>
        <w:t xml:space="preserve">, </w:t>
      </w:r>
      <w:r w:rsidR="00734352" w:rsidRPr="005D107C">
        <w:rPr>
          <w:rFonts w:asciiTheme="minorHAnsi" w:hAnsiTheme="minorHAnsi" w:cstheme="minorHAnsi"/>
          <w:lang w:val="en-GB"/>
        </w:rPr>
        <w:t xml:space="preserve">was measured 16 days after egg production. We </w:t>
      </w:r>
      <w:r w:rsidR="00501EA3" w:rsidRPr="005D107C">
        <w:rPr>
          <w:rFonts w:asciiTheme="minorHAnsi" w:hAnsiTheme="minorHAnsi" w:cstheme="minorHAnsi"/>
          <w:lang w:val="en-GB"/>
        </w:rPr>
        <w:t>standardly pok</w:t>
      </w:r>
      <w:r w:rsidR="00734352" w:rsidRPr="005D107C">
        <w:rPr>
          <w:rFonts w:asciiTheme="minorHAnsi" w:hAnsiTheme="minorHAnsi" w:cstheme="minorHAnsi"/>
          <w:lang w:val="en-GB"/>
        </w:rPr>
        <w:t>ed</w:t>
      </w:r>
      <w:r w:rsidR="00501EA3" w:rsidRPr="005D107C">
        <w:rPr>
          <w:rFonts w:asciiTheme="minorHAnsi" w:hAnsiTheme="minorHAnsi" w:cstheme="minorHAnsi"/>
          <w:lang w:val="en-GB"/>
        </w:rPr>
        <w:t xml:space="preserve"> each female on the pronotum with a glass capillary (one poke per second) and then record</w:t>
      </w:r>
      <w:r w:rsidR="00734352" w:rsidRPr="005D107C">
        <w:rPr>
          <w:rFonts w:asciiTheme="minorHAnsi" w:hAnsiTheme="minorHAnsi" w:cstheme="minorHAnsi"/>
          <w:lang w:val="en-GB"/>
        </w:rPr>
        <w:t>ed</w:t>
      </w:r>
      <w:r w:rsidR="00501EA3" w:rsidRPr="005D107C">
        <w:rPr>
          <w:rFonts w:asciiTheme="minorHAnsi" w:hAnsiTheme="minorHAnsi" w:cstheme="minorHAnsi"/>
          <w:lang w:val="en-GB"/>
        </w:rPr>
        <w:t xml:space="preserve"> the number of pokes required until the female moved more than one body length away from the clutch. </w:t>
      </w:r>
      <w:r w:rsidR="00734352" w:rsidRPr="005D107C">
        <w:rPr>
          <w:rFonts w:asciiTheme="minorHAnsi" w:hAnsiTheme="minorHAnsi" w:cstheme="minorHAnsi"/>
          <w:lang w:val="en-GB"/>
        </w:rPr>
        <w:t xml:space="preserve">The delay of maternal return after clutch abandonment </w:t>
      </w:r>
      <w:r w:rsidR="00734352"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10.1093/beheco/arz012","ISSN":"14657279","author":[{"dropping-particle":"","family":"Meyel","given":"Sophie","non-dropping-particle":"Van","parse-names":false,"suffix":""},{"dropping-particle":"","family":"Devers","given":"Séverine","non-dropping-particle":"","parse-names":false,"suffix":""},{"dropping-particle":"","family":"Meunier","given":"Joël","non-dropping-particle":"","parse-names":false,"suffix":""}],"container-title":"Behavioral Ecology","id":"ITEM-1","issue":"3","issued":{"date-parts":[["2019","6"]]},"page":"756-762","publisher":"Narnia","title":"Love them all: Mothers provide care to foreign eggs in the &lt;i&gt;European earwig Forficula auricularia&lt;/i&gt;","type":"article-journal","volume":"30"},"uris":["http://www.mendeley.com/documents/?uuid=a8ae19c0-9bc8-424b-9268-32b5041eac16"]}],"mendeley":{"formattedCitation":"[56]","plainTextFormattedCitation":"[56]","previouslyFormattedCitation":"[55]"},"properties":{"noteIndex":0},"schema":"https://github.com/citation-style-language/schema/raw/master/csl-citation.json"}</w:instrText>
      </w:r>
      <w:r w:rsidR="00734352"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[56]</w:t>
      </w:r>
      <w:r w:rsidR="00734352" w:rsidRPr="005D107C">
        <w:rPr>
          <w:rFonts w:asciiTheme="minorHAnsi" w:hAnsiTheme="minorHAnsi" w:cstheme="minorHAnsi"/>
          <w:lang w:val="en-GB"/>
        </w:rPr>
        <w:fldChar w:fldCharType="end"/>
      </w:r>
      <w:r w:rsidR="00734352" w:rsidRPr="005D107C">
        <w:rPr>
          <w:rFonts w:asciiTheme="minorHAnsi" w:hAnsiTheme="minorHAnsi" w:cstheme="minorHAnsi"/>
          <w:lang w:val="en-GB"/>
        </w:rPr>
        <w:t xml:space="preserve">, which represents the delay after which females return to their clutch after being chased away by a simulated predator attack </w:t>
      </w:r>
      <w:r w:rsidR="00F61A95"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10.1098/rspb.2015.1617","ISSN":"0962-8452","author":[{"dropping-particle":"","family":"Thesing","given":"Julia","non-dropping-particle":"","parse-names":false,"suffix":""},{"dropping-particle":"","family":"Kramer","given":"Jos","non-dropping-particle":"","parse-names":false,"suffix":""},{"dropping-particle":"","family":"Koch","given":"Lisa K","non-dropping-particle":"","parse-names":false,"suffix":""},{"dropping-particle":"","family":"Meunier","given":"Joël","non-dropping-particle":"","parse-names":false,"suffix":""}],"container-title":"Proceedings of the Royal Society of London B: Biological Sciences","id":"ITEM-1","issue":"1817","issued":{"date-parts":[["2015","10","22"]]},"page":"20151617","title":"Short-term benefits, but transgenerational costs of maternal loss in an insect with facultative maternal care","type":"article-journal","volume":"282"},"uris":["http://www.mendeley.com/documents/?uuid=c90f6e85-e109-46af-8322-ee56ec4288b1"]}],"mendeley":{"formattedCitation":"[44]","plainTextFormattedCitation":"[44]","previouslyFormattedCitation":"[42]"},"properties":{"noteIndex":0},"schema":"https://github.com/citation-style-language/schema/raw/master/csl-citation.json"}</w:instrText>
      </w:r>
      <w:r w:rsidR="00F61A95"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[44]</w:t>
      </w:r>
      <w:r w:rsidR="00F61A95" w:rsidRPr="005D107C">
        <w:rPr>
          <w:rFonts w:asciiTheme="minorHAnsi" w:hAnsiTheme="minorHAnsi" w:cstheme="minorHAnsi"/>
          <w:lang w:val="en-GB"/>
        </w:rPr>
        <w:fldChar w:fldCharType="end"/>
      </w:r>
      <w:r w:rsidR="00F61A95" w:rsidRPr="005D107C">
        <w:rPr>
          <w:rFonts w:asciiTheme="minorHAnsi" w:hAnsiTheme="minorHAnsi" w:cstheme="minorHAnsi"/>
          <w:lang w:val="en-GB"/>
        </w:rPr>
        <w:t>,</w:t>
      </w:r>
      <w:r w:rsidR="00734352" w:rsidRPr="005D107C">
        <w:rPr>
          <w:rFonts w:asciiTheme="minorHAnsi" w:hAnsiTheme="minorHAnsi" w:cstheme="minorHAnsi"/>
          <w:lang w:val="en-GB"/>
        </w:rPr>
        <w:t xml:space="preserve"> was measured by recording the time the female took to return to its clutch just after the </w:t>
      </w:r>
      <w:r w:rsidR="00734352" w:rsidRPr="005D107C">
        <w:rPr>
          <w:rFonts w:asciiTheme="minorHAnsi" w:hAnsiTheme="minorHAnsi" w:cstheme="minorHAnsi"/>
          <w:lang w:val="en-GB"/>
        </w:rPr>
        <w:lastRenderedPageBreak/>
        <w:t>end of the clutch defen</w:t>
      </w:r>
      <w:r w:rsidR="00B94A8D" w:rsidRPr="005D107C">
        <w:rPr>
          <w:rFonts w:asciiTheme="minorHAnsi" w:hAnsiTheme="minorHAnsi" w:cstheme="minorHAnsi"/>
          <w:lang w:val="en-GB"/>
        </w:rPr>
        <w:t>c</w:t>
      </w:r>
      <w:r w:rsidR="00734352" w:rsidRPr="005D107C">
        <w:rPr>
          <w:rFonts w:asciiTheme="minorHAnsi" w:hAnsiTheme="minorHAnsi" w:cstheme="minorHAnsi"/>
          <w:lang w:val="en-GB"/>
        </w:rPr>
        <w:t xml:space="preserve">e measurement. </w:t>
      </w:r>
      <w:r w:rsidR="00501EA3" w:rsidRPr="005D107C">
        <w:rPr>
          <w:rFonts w:asciiTheme="minorHAnsi" w:hAnsiTheme="minorHAnsi" w:cstheme="minorHAnsi"/>
          <w:lang w:val="en-GB"/>
        </w:rPr>
        <w:t xml:space="preserve">Finally, </w:t>
      </w:r>
      <w:r w:rsidR="008A42CE" w:rsidRPr="005D107C">
        <w:rPr>
          <w:rFonts w:asciiTheme="minorHAnsi" w:hAnsiTheme="minorHAnsi" w:cstheme="minorHAnsi"/>
          <w:lang w:val="en-GB"/>
        </w:rPr>
        <w:t xml:space="preserve">the </w:t>
      </w:r>
      <w:r w:rsidR="00AA7C9A" w:rsidRPr="005D107C">
        <w:rPr>
          <w:rFonts w:asciiTheme="minorHAnsi" w:hAnsiTheme="minorHAnsi" w:cstheme="minorHAnsi"/>
          <w:lang w:val="en-GB"/>
        </w:rPr>
        <w:t>exploration rate</w:t>
      </w:r>
      <w:r w:rsidR="008A42CE" w:rsidRPr="005D107C">
        <w:rPr>
          <w:rFonts w:asciiTheme="minorHAnsi" w:hAnsiTheme="minorHAnsi" w:cstheme="minorHAnsi"/>
          <w:lang w:val="en-GB"/>
        </w:rPr>
        <w:t xml:space="preserve">, which represents the </w:t>
      </w:r>
      <w:r w:rsidR="00E968A6" w:rsidRPr="005D107C">
        <w:rPr>
          <w:rFonts w:asciiTheme="minorHAnsi" w:hAnsiTheme="minorHAnsi" w:cstheme="minorHAnsi"/>
          <w:lang w:val="en-GB"/>
        </w:rPr>
        <w:t>level of</w:t>
      </w:r>
      <w:r w:rsidR="00A95176" w:rsidRPr="005D107C">
        <w:rPr>
          <w:rFonts w:asciiTheme="minorHAnsi" w:hAnsiTheme="minorHAnsi" w:cstheme="minorHAnsi"/>
          <w:lang w:val="en-GB"/>
        </w:rPr>
        <w:t xml:space="preserve"> explor</w:t>
      </w:r>
      <w:r w:rsidR="00E968A6" w:rsidRPr="005D107C">
        <w:rPr>
          <w:rFonts w:asciiTheme="minorHAnsi" w:hAnsiTheme="minorHAnsi" w:cstheme="minorHAnsi"/>
          <w:lang w:val="en-GB"/>
        </w:rPr>
        <w:t>ation of a novel area</w:t>
      </w:r>
      <w:r w:rsidR="00A95176" w:rsidRPr="005D107C">
        <w:rPr>
          <w:rFonts w:asciiTheme="minorHAnsi" w:hAnsiTheme="minorHAnsi" w:cstheme="minorHAnsi"/>
          <w:lang w:val="en-GB"/>
        </w:rPr>
        <w:t xml:space="preserve"> </w:t>
      </w:r>
      <w:r w:rsidR="00526402" w:rsidRPr="005D107C">
        <w:rPr>
          <w:rFonts w:asciiTheme="minorHAnsi" w:hAnsiTheme="minorHAnsi" w:cstheme="minorHAnsi"/>
          <w:lang w:val="en-GB"/>
        </w:rPr>
        <w:t xml:space="preserve">by </w:t>
      </w:r>
      <w:r w:rsidR="008A42CE" w:rsidRPr="005D107C">
        <w:rPr>
          <w:rFonts w:asciiTheme="minorHAnsi" w:hAnsiTheme="minorHAnsi" w:cstheme="minorHAnsi"/>
          <w:lang w:val="en-GB"/>
        </w:rPr>
        <w:t>a mother looking for her</w:t>
      </w:r>
      <w:r w:rsidR="001D35B6" w:rsidRPr="005D107C">
        <w:rPr>
          <w:rFonts w:asciiTheme="minorHAnsi" w:hAnsiTheme="minorHAnsi" w:cstheme="minorHAnsi"/>
          <w:lang w:val="en-GB"/>
        </w:rPr>
        <w:t xml:space="preserve"> eggs</w:t>
      </w:r>
      <w:r w:rsidR="008A42CE" w:rsidRPr="005D107C">
        <w:rPr>
          <w:rFonts w:asciiTheme="minorHAnsi" w:hAnsiTheme="minorHAnsi" w:cstheme="minorHAnsi"/>
          <w:lang w:val="en-GB"/>
        </w:rPr>
        <w:t xml:space="preserve">, was measured </w:t>
      </w:r>
      <w:r w:rsidR="005D64AB" w:rsidRPr="005D107C">
        <w:rPr>
          <w:rFonts w:asciiTheme="minorHAnsi" w:hAnsiTheme="minorHAnsi" w:cstheme="minorHAnsi"/>
          <w:lang w:val="en-GB"/>
        </w:rPr>
        <w:t xml:space="preserve">21 days after egg production. </w:t>
      </w:r>
      <w:r w:rsidR="008A42CE" w:rsidRPr="005D107C">
        <w:rPr>
          <w:rFonts w:asciiTheme="minorHAnsi" w:hAnsiTheme="minorHAnsi" w:cstheme="minorHAnsi"/>
          <w:lang w:val="en-GB"/>
        </w:rPr>
        <w:t xml:space="preserve">We </w:t>
      </w:r>
      <w:r w:rsidR="004B473A" w:rsidRPr="005D107C">
        <w:rPr>
          <w:rFonts w:asciiTheme="minorHAnsi" w:hAnsiTheme="minorHAnsi" w:cstheme="minorHAnsi"/>
          <w:lang w:val="en-GB"/>
        </w:rPr>
        <w:t>removed each mother from its clutch of eggs</w:t>
      </w:r>
      <w:r w:rsidR="00C22125" w:rsidRPr="005D107C">
        <w:rPr>
          <w:rFonts w:asciiTheme="minorHAnsi" w:hAnsiTheme="minorHAnsi" w:cstheme="minorHAnsi"/>
          <w:lang w:val="en-GB"/>
        </w:rPr>
        <w:t>, subsequently</w:t>
      </w:r>
      <w:r w:rsidR="004B473A" w:rsidRPr="005D107C">
        <w:rPr>
          <w:rFonts w:asciiTheme="minorHAnsi" w:hAnsiTheme="minorHAnsi" w:cstheme="minorHAnsi"/>
          <w:lang w:val="en-GB"/>
        </w:rPr>
        <w:t xml:space="preserve"> </w:t>
      </w:r>
      <w:r w:rsidR="008A42CE" w:rsidRPr="005D107C">
        <w:rPr>
          <w:rFonts w:asciiTheme="minorHAnsi" w:hAnsiTheme="minorHAnsi" w:cstheme="minorHAnsi"/>
          <w:lang w:val="en-GB"/>
        </w:rPr>
        <w:t xml:space="preserve">deposited </w:t>
      </w:r>
      <w:r w:rsidR="00AC7E7E" w:rsidRPr="005D107C">
        <w:rPr>
          <w:rFonts w:asciiTheme="minorHAnsi" w:hAnsiTheme="minorHAnsi" w:cstheme="minorHAnsi"/>
          <w:lang w:val="en-GB"/>
        </w:rPr>
        <w:t>her</w:t>
      </w:r>
      <w:r w:rsidR="00501EA3" w:rsidRPr="005D107C">
        <w:rPr>
          <w:rFonts w:asciiTheme="minorHAnsi" w:hAnsiTheme="minorHAnsi" w:cstheme="minorHAnsi"/>
          <w:lang w:val="en-GB"/>
        </w:rPr>
        <w:t xml:space="preserve"> </w:t>
      </w:r>
      <w:r w:rsidR="008A42CE" w:rsidRPr="005D107C">
        <w:rPr>
          <w:rFonts w:asciiTheme="minorHAnsi" w:hAnsiTheme="minorHAnsi" w:cstheme="minorHAnsi"/>
          <w:lang w:val="en-GB"/>
        </w:rPr>
        <w:t xml:space="preserve">at </w:t>
      </w:r>
      <w:r w:rsidR="00501EA3" w:rsidRPr="005D107C">
        <w:rPr>
          <w:rFonts w:asciiTheme="minorHAnsi" w:hAnsiTheme="minorHAnsi" w:cstheme="minorHAnsi"/>
          <w:lang w:val="en-GB"/>
        </w:rPr>
        <w:t xml:space="preserve">the </w:t>
      </w:r>
      <w:r w:rsidR="00D33974" w:rsidRPr="005D107C">
        <w:rPr>
          <w:rFonts w:asciiTheme="minorHAnsi" w:hAnsiTheme="minorHAnsi" w:cstheme="minorHAnsi"/>
          <w:lang w:val="en-GB"/>
        </w:rPr>
        <w:t>centre</w:t>
      </w:r>
      <w:r w:rsidR="00501EA3" w:rsidRPr="005D107C">
        <w:rPr>
          <w:rFonts w:asciiTheme="minorHAnsi" w:hAnsiTheme="minorHAnsi" w:cstheme="minorHAnsi"/>
          <w:lang w:val="en-GB"/>
        </w:rPr>
        <w:t xml:space="preserve"> of </w:t>
      </w:r>
      <w:r w:rsidR="008A42CE" w:rsidRPr="005D107C">
        <w:rPr>
          <w:rFonts w:asciiTheme="minorHAnsi" w:hAnsiTheme="minorHAnsi" w:cstheme="minorHAnsi"/>
          <w:lang w:val="en-GB"/>
        </w:rPr>
        <w:t xml:space="preserve">a </w:t>
      </w:r>
      <w:r w:rsidR="0095349D" w:rsidRPr="005D107C">
        <w:rPr>
          <w:rFonts w:asciiTheme="minorHAnsi" w:hAnsiTheme="minorHAnsi" w:cstheme="minorHAnsi"/>
          <w:lang w:val="en-GB"/>
        </w:rPr>
        <w:t>square</w:t>
      </w:r>
      <w:r w:rsidR="008A42CE" w:rsidRPr="005D107C">
        <w:rPr>
          <w:rFonts w:asciiTheme="minorHAnsi" w:hAnsiTheme="minorHAnsi" w:cstheme="minorHAnsi"/>
          <w:lang w:val="en-GB"/>
        </w:rPr>
        <w:t xml:space="preserve"> </w:t>
      </w:r>
      <w:r w:rsidR="00501EA3" w:rsidRPr="005D107C">
        <w:rPr>
          <w:rFonts w:asciiTheme="minorHAnsi" w:hAnsiTheme="minorHAnsi" w:cstheme="minorHAnsi"/>
          <w:lang w:val="en-GB"/>
        </w:rPr>
        <w:t>arena (</w:t>
      </w:r>
      <w:r w:rsidR="003E5B04" w:rsidRPr="005D107C">
        <w:rPr>
          <w:rFonts w:asciiTheme="minorHAnsi" w:hAnsiTheme="minorHAnsi" w:cstheme="minorHAnsi"/>
          <w:lang w:val="en-GB"/>
        </w:rPr>
        <w:t xml:space="preserve">W: </w:t>
      </w:r>
      <w:r w:rsidR="00977956" w:rsidRPr="005D107C">
        <w:rPr>
          <w:rFonts w:asciiTheme="minorHAnsi" w:hAnsiTheme="minorHAnsi" w:cstheme="minorHAnsi"/>
          <w:lang w:val="en-GB"/>
        </w:rPr>
        <w:t xml:space="preserve">9 </w:t>
      </w:r>
      <w:r w:rsidR="008A42CE" w:rsidRPr="005D107C">
        <w:rPr>
          <w:rFonts w:asciiTheme="minorHAnsi" w:hAnsiTheme="minorHAnsi" w:cstheme="minorHAnsi"/>
          <w:lang w:val="en-GB"/>
        </w:rPr>
        <w:t>cm</w:t>
      </w:r>
      <w:r w:rsidR="003E5B04" w:rsidRPr="005D107C">
        <w:rPr>
          <w:rFonts w:asciiTheme="minorHAnsi" w:hAnsiTheme="minorHAnsi" w:cstheme="minorHAnsi"/>
          <w:lang w:val="en-GB"/>
        </w:rPr>
        <w:t>;</w:t>
      </w:r>
      <w:r w:rsidR="008A42CE" w:rsidRPr="005D107C">
        <w:rPr>
          <w:rFonts w:asciiTheme="minorHAnsi" w:hAnsiTheme="minorHAnsi" w:cstheme="minorHAnsi"/>
          <w:lang w:val="en-GB"/>
        </w:rPr>
        <w:t xml:space="preserve"> </w:t>
      </w:r>
      <w:r w:rsidR="003E5B04" w:rsidRPr="005D107C">
        <w:rPr>
          <w:rFonts w:asciiTheme="minorHAnsi" w:hAnsiTheme="minorHAnsi" w:cstheme="minorHAnsi"/>
          <w:lang w:val="en-GB"/>
        </w:rPr>
        <w:t xml:space="preserve">L: </w:t>
      </w:r>
      <w:r w:rsidR="00977956" w:rsidRPr="005D107C">
        <w:rPr>
          <w:rFonts w:asciiTheme="minorHAnsi" w:hAnsiTheme="minorHAnsi" w:cstheme="minorHAnsi"/>
          <w:lang w:val="en-GB"/>
        </w:rPr>
        <w:t xml:space="preserve">9 </w:t>
      </w:r>
      <w:r w:rsidR="008A42CE" w:rsidRPr="005D107C">
        <w:rPr>
          <w:rFonts w:asciiTheme="minorHAnsi" w:hAnsiTheme="minorHAnsi" w:cstheme="minorHAnsi"/>
          <w:lang w:val="en-GB"/>
        </w:rPr>
        <w:t>cm</w:t>
      </w:r>
      <w:r w:rsidR="003E5B04" w:rsidRPr="005D107C">
        <w:rPr>
          <w:rFonts w:asciiTheme="minorHAnsi" w:hAnsiTheme="minorHAnsi" w:cstheme="minorHAnsi"/>
          <w:lang w:val="en-GB"/>
        </w:rPr>
        <w:t xml:space="preserve">; H: </w:t>
      </w:r>
      <w:r w:rsidR="00977956" w:rsidRPr="005D107C">
        <w:rPr>
          <w:rFonts w:asciiTheme="minorHAnsi" w:hAnsiTheme="minorHAnsi" w:cstheme="minorHAnsi"/>
          <w:lang w:val="en-GB"/>
        </w:rPr>
        <w:t xml:space="preserve">0.5 </w:t>
      </w:r>
      <w:r w:rsidR="003E5B04" w:rsidRPr="005D107C">
        <w:rPr>
          <w:rFonts w:asciiTheme="minorHAnsi" w:hAnsiTheme="minorHAnsi" w:cstheme="minorHAnsi"/>
          <w:lang w:val="en-GB"/>
        </w:rPr>
        <w:t>cm</w:t>
      </w:r>
      <w:r w:rsidR="00501EA3" w:rsidRPr="005D107C">
        <w:rPr>
          <w:rFonts w:asciiTheme="minorHAnsi" w:hAnsiTheme="minorHAnsi" w:cstheme="minorHAnsi"/>
          <w:lang w:val="en-GB"/>
        </w:rPr>
        <w:t xml:space="preserve">) </w:t>
      </w:r>
      <w:r w:rsidR="008A42CE" w:rsidRPr="005D107C">
        <w:rPr>
          <w:rFonts w:asciiTheme="minorHAnsi" w:hAnsiTheme="minorHAnsi" w:cstheme="minorHAnsi"/>
          <w:lang w:val="en-GB"/>
        </w:rPr>
        <w:t xml:space="preserve">covered </w:t>
      </w:r>
      <w:r w:rsidR="0095349D" w:rsidRPr="005D107C">
        <w:rPr>
          <w:rFonts w:asciiTheme="minorHAnsi" w:hAnsiTheme="minorHAnsi" w:cstheme="minorHAnsi"/>
          <w:lang w:val="en-GB"/>
        </w:rPr>
        <w:t>by</w:t>
      </w:r>
      <w:r w:rsidR="008A42CE" w:rsidRPr="005D107C">
        <w:rPr>
          <w:rFonts w:asciiTheme="minorHAnsi" w:hAnsiTheme="minorHAnsi" w:cstheme="minorHAnsi"/>
          <w:lang w:val="en-GB"/>
        </w:rPr>
        <w:t xml:space="preserve"> a glass sheet</w:t>
      </w:r>
      <w:r w:rsidR="00C22125" w:rsidRPr="005D107C">
        <w:rPr>
          <w:rFonts w:asciiTheme="minorHAnsi" w:hAnsiTheme="minorHAnsi" w:cstheme="minorHAnsi"/>
          <w:lang w:val="en-GB"/>
        </w:rPr>
        <w:t xml:space="preserve">, and then </w:t>
      </w:r>
      <w:r w:rsidR="008A42CE" w:rsidRPr="005D107C">
        <w:rPr>
          <w:rFonts w:asciiTheme="minorHAnsi" w:hAnsiTheme="minorHAnsi" w:cstheme="minorHAnsi"/>
          <w:lang w:val="en-GB"/>
        </w:rPr>
        <w:t>video-tracked</w:t>
      </w:r>
      <w:r w:rsidR="00501EA3" w:rsidRPr="005D107C">
        <w:rPr>
          <w:rFonts w:asciiTheme="minorHAnsi" w:hAnsiTheme="minorHAnsi" w:cstheme="minorHAnsi"/>
          <w:lang w:val="en-GB"/>
        </w:rPr>
        <w:t xml:space="preserve"> </w:t>
      </w:r>
      <w:r w:rsidR="00C22125" w:rsidRPr="005D107C">
        <w:rPr>
          <w:rFonts w:asciiTheme="minorHAnsi" w:hAnsiTheme="minorHAnsi" w:cstheme="minorHAnsi"/>
          <w:lang w:val="en-GB"/>
        </w:rPr>
        <w:t xml:space="preserve">its </w:t>
      </w:r>
      <w:r w:rsidR="00501EA3" w:rsidRPr="005D107C">
        <w:rPr>
          <w:rFonts w:asciiTheme="minorHAnsi" w:hAnsiTheme="minorHAnsi" w:cstheme="minorHAnsi"/>
          <w:lang w:val="en-GB"/>
        </w:rPr>
        <w:t>activity during 35</w:t>
      </w:r>
      <w:r w:rsidR="008A42CE" w:rsidRPr="005D107C">
        <w:rPr>
          <w:rFonts w:asciiTheme="minorHAnsi" w:hAnsiTheme="minorHAnsi" w:cstheme="minorHAnsi"/>
          <w:lang w:val="en-GB"/>
        </w:rPr>
        <w:t xml:space="preserve"> </w:t>
      </w:r>
      <w:r w:rsidR="00501EA3" w:rsidRPr="005D107C">
        <w:rPr>
          <w:rFonts w:asciiTheme="minorHAnsi" w:hAnsiTheme="minorHAnsi" w:cstheme="minorHAnsi"/>
          <w:lang w:val="en-GB"/>
        </w:rPr>
        <w:t>min</w:t>
      </w:r>
      <w:r w:rsidR="008A42CE" w:rsidRPr="005D107C">
        <w:rPr>
          <w:rFonts w:asciiTheme="minorHAnsi" w:hAnsiTheme="minorHAnsi" w:cstheme="minorHAnsi"/>
          <w:lang w:val="en-GB"/>
        </w:rPr>
        <w:t xml:space="preserve">. </w:t>
      </w:r>
      <w:r w:rsidR="008F1313" w:rsidRPr="005D107C">
        <w:rPr>
          <w:rFonts w:asciiTheme="minorHAnsi" w:hAnsiTheme="minorHAnsi" w:cstheme="minorHAnsi"/>
          <w:lang w:val="en-GB"/>
        </w:rPr>
        <w:t>The video was done under infra-red light</w:t>
      </w:r>
      <w:r w:rsidR="00EC0655" w:rsidRPr="005D107C">
        <w:rPr>
          <w:rFonts w:asciiTheme="minorHAnsi" w:hAnsiTheme="minorHAnsi" w:cstheme="minorHAnsi"/>
          <w:lang w:val="en-GB"/>
        </w:rPr>
        <w:t xml:space="preserve">, while </w:t>
      </w:r>
      <w:r w:rsidR="008F1313" w:rsidRPr="005D107C">
        <w:rPr>
          <w:rFonts w:asciiTheme="minorHAnsi" w:hAnsiTheme="minorHAnsi" w:cstheme="minorHAnsi"/>
          <w:lang w:val="en-GB"/>
        </w:rPr>
        <w:t>the</w:t>
      </w:r>
      <w:r w:rsidR="00EC0655" w:rsidRPr="005D107C">
        <w:rPr>
          <w:rFonts w:asciiTheme="minorHAnsi" w:hAnsiTheme="minorHAnsi" w:cstheme="minorHAnsi"/>
          <w:lang w:val="en-GB"/>
        </w:rPr>
        <w:t xml:space="preserve"> individual video</w:t>
      </w:r>
      <w:r w:rsidR="008F1313" w:rsidRPr="005D107C">
        <w:rPr>
          <w:rFonts w:asciiTheme="minorHAnsi" w:hAnsiTheme="minorHAnsi" w:cstheme="minorHAnsi"/>
          <w:lang w:val="en-GB"/>
        </w:rPr>
        <w:t xml:space="preserve"> tracking </w:t>
      </w:r>
      <w:r w:rsidR="00EC0655" w:rsidRPr="005D107C">
        <w:rPr>
          <w:rFonts w:asciiTheme="minorHAnsi" w:hAnsiTheme="minorHAnsi" w:cstheme="minorHAnsi"/>
          <w:lang w:val="en-GB"/>
        </w:rPr>
        <w:t xml:space="preserve">and calculation of exploration rate </w:t>
      </w:r>
      <w:r w:rsidR="008F1313" w:rsidRPr="005D107C">
        <w:rPr>
          <w:rFonts w:asciiTheme="minorHAnsi" w:hAnsiTheme="minorHAnsi" w:cstheme="minorHAnsi"/>
          <w:lang w:val="en-GB"/>
        </w:rPr>
        <w:t>w</w:t>
      </w:r>
      <w:r w:rsidR="00EC0655" w:rsidRPr="005D107C">
        <w:rPr>
          <w:rFonts w:asciiTheme="minorHAnsi" w:hAnsiTheme="minorHAnsi" w:cstheme="minorHAnsi"/>
          <w:lang w:val="en-GB"/>
        </w:rPr>
        <w:t>ere</w:t>
      </w:r>
      <w:r w:rsidR="008F1313" w:rsidRPr="005D107C">
        <w:rPr>
          <w:rFonts w:asciiTheme="minorHAnsi" w:hAnsiTheme="minorHAnsi" w:cstheme="minorHAnsi"/>
          <w:lang w:val="en-GB"/>
        </w:rPr>
        <w:t xml:space="preserve"> </w:t>
      </w:r>
      <w:r w:rsidR="00B01779" w:rsidRPr="005D107C">
        <w:rPr>
          <w:rFonts w:asciiTheme="minorHAnsi" w:hAnsiTheme="minorHAnsi" w:cstheme="minorHAnsi"/>
          <w:lang w:val="en-GB"/>
        </w:rPr>
        <w:t xml:space="preserve">conducted </w:t>
      </w:r>
      <w:r w:rsidR="00501EA3" w:rsidRPr="005D107C">
        <w:rPr>
          <w:rFonts w:asciiTheme="minorHAnsi" w:hAnsiTheme="minorHAnsi" w:cstheme="minorHAnsi"/>
          <w:lang w:val="en-GB"/>
        </w:rPr>
        <w:t xml:space="preserve">using the software </w:t>
      </w:r>
      <w:proofErr w:type="spellStart"/>
      <w:r w:rsidR="008F1313" w:rsidRPr="005D107C">
        <w:rPr>
          <w:rFonts w:asciiTheme="minorHAnsi" w:hAnsiTheme="minorHAnsi" w:cstheme="minorHAnsi"/>
          <w:lang w:val="en-GB"/>
        </w:rPr>
        <w:t>ToxTrac</w:t>
      </w:r>
      <w:proofErr w:type="spellEnd"/>
      <w:r w:rsidR="008F1313" w:rsidRPr="005D107C">
        <w:rPr>
          <w:rFonts w:asciiTheme="minorHAnsi" w:hAnsiTheme="minorHAnsi" w:cstheme="minorHAnsi"/>
          <w:lang w:val="en-GB"/>
        </w:rPr>
        <w:t xml:space="preserve"> </w:t>
      </w:r>
      <w:r w:rsidR="00816699" w:rsidRPr="005D107C">
        <w:rPr>
          <w:rFonts w:asciiTheme="minorHAnsi" w:hAnsiTheme="minorHAnsi" w:cstheme="minorHAnsi"/>
          <w:lang w:val="en-GB"/>
        </w:rPr>
        <w:t xml:space="preserve">v2.83 </w:t>
      </w:r>
      <w:r w:rsidR="00EE127F"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{"citationItems":[{"id":"ITEM-1","itemData":{"DOI":"10.1111/2041-210X.12874","ISSN":"2041210X","abstract":"Behavioural analysis based on video recording is becoming increasingly popular within research fields such as; ecology, medicine, ecotoxicology and toxicology. However, the programs available to analyse the data, which are free of cost, user-friendly, versatile, robust, fast and provide reliable statistics for different organisms (invertebrates, vertebrates and mammals) are significantly limited. We present an automated open-source executable software (ToxTrac) for image-based tracking that can simultaneously handle several organisms monitored in a laboratory environment. We compare the performance of ToxTrac with current accessible programs on the web. The main advantages of ToxTrac are as follows: (i) no specific knowledge of the geometry of the tracked bodies is needed; (ii) processing speed, ToxTrac can operate at a rate &gt;25 frames per second in HD videos using modern computers; (iii) simultaneous tracking of multiple organisms in multiple arenas; (iv) integrated distortion correction and camera calibration; (v) robust against false positives; (vi) preservation of individual identification; (vii) useful statistics and heat maps in real scale are exported in image, text and excel formats. ToxTrac can be used for high speed tracking of insects, fish, rodents or other species, and provides useful locomotor information in animal behavior experiments. Download ToxTrac here: https://toxtrac.sourceforge.io (Current version v2.61).","author":[{"dropping-particle":"","family":"Rodriguez","given":"Alvaro","non-dropping-particle":"","parse-names":false,"suffix":""},{"dropping-particle":"","family":"Zhang","given":"Hanqing","non-dropping-particle":"","parse-names":false,"suffix":""},{"dropping-particle":"","family":"Klaminder","given":"Jonatan","non-dropping-particle":"","parse-names":false,"suffix":""},{"dropping-particle":"","family":"Brodin","given":"Tomas","non-dropping-particle":"","parse-names":false,"suffix":""},{"dropping-particle":"","family":"Andersson","given":"Patrik L.","non-dropping-particle":"","parse-names":false,"suffix":""},{"dropping-particle":"","family":"Andersson","given":"Magnus","non-dropping-particle":"","parse-names":false,"suffix":""}],"container-title":"Methods in Ecology and Evolution","id":"ITEM-1","issue":"3","issued":{"date-parts":[["2018"]]},"page":"460-464","title":"ToxTrac: A fast and robust software for tracking organisms","type":"article-journal","volume":"9"},"uris":["http://www.mendeley.com/documents/?uuid=9c87e833-a272-4368-b130-592a24753307"]}],"mendeley":{"formattedCitation":"[58]","plainTextFormattedCitation":"[58]","previouslyFormattedCitation":"[57]"},"properties":{"noteIndex":0},"schema":"https://github.com/citation-style-language/schema/raw/master/csl-citation.json"}</w:instrText>
      </w:r>
      <w:r w:rsidR="00EE127F"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[58]</w:t>
      </w:r>
      <w:r w:rsidR="00EE127F" w:rsidRPr="005D107C">
        <w:rPr>
          <w:rFonts w:asciiTheme="minorHAnsi" w:hAnsiTheme="minorHAnsi" w:cstheme="minorHAnsi"/>
          <w:lang w:val="en-GB"/>
        </w:rPr>
        <w:fldChar w:fldCharType="end"/>
      </w:r>
      <w:r w:rsidR="00501EA3" w:rsidRPr="005D107C">
        <w:rPr>
          <w:rFonts w:asciiTheme="minorHAnsi" w:hAnsiTheme="minorHAnsi" w:cstheme="minorHAnsi"/>
          <w:lang w:val="en-GB"/>
        </w:rPr>
        <w:t>.</w:t>
      </w:r>
    </w:p>
    <w:p w14:paraId="595451D0" w14:textId="6E0443CA" w:rsidR="009E3412" w:rsidRPr="005D107C" w:rsidRDefault="00803D71" w:rsidP="00D73881">
      <w:pPr>
        <w:spacing w:line="480" w:lineRule="auto"/>
        <w:ind w:firstLine="720"/>
        <w:jc w:val="both"/>
        <w:rPr>
          <w:rFonts w:asciiTheme="minorHAnsi" w:hAnsiTheme="minorHAnsi" w:cstheme="minorHAnsi"/>
          <w:lang w:val="en-GB"/>
        </w:rPr>
      </w:pPr>
      <w:r w:rsidRPr="005D107C">
        <w:rPr>
          <w:rFonts w:asciiTheme="minorHAnsi" w:hAnsiTheme="minorHAnsi" w:cstheme="minorHAnsi"/>
          <w:lang w:val="en-GB"/>
        </w:rPr>
        <w:t xml:space="preserve">We </w:t>
      </w:r>
      <w:r w:rsidR="0095349D" w:rsidRPr="005D107C">
        <w:rPr>
          <w:rFonts w:asciiTheme="minorHAnsi" w:hAnsiTheme="minorHAnsi" w:cstheme="minorHAnsi"/>
          <w:lang w:val="en-GB"/>
        </w:rPr>
        <w:t xml:space="preserve">then </w:t>
      </w:r>
      <w:r w:rsidR="00B43D93" w:rsidRPr="005D107C">
        <w:rPr>
          <w:rFonts w:asciiTheme="minorHAnsi" w:hAnsiTheme="minorHAnsi" w:cstheme="minorHAnsi"/>
          <w:lang w:val="en-GB"/>
        </w:rPr>
        <w:t>measured the effects of rifampicin on two classical forms of post-hatching maternal care</w:t>
      </w:r>
      <w:r w:rsidR="005E4118" w:rsidRPr="005D107C">
        <w:rPr>
          <w:rFonts w:asciiTheme="minorHAnsi" w:hAnsiTheme="minorHAnsi" w:cstheme="minorHAnsi"/>
          <w:lang w:val="en-GB"/>
        </w:rPr>
        <w:t xml:space="preserve">: </w:t>
      </w:r>
      <w:r w:rsidR="006614DD" w:rsidRPr="005D107C">
        <w:rPr>
          <w:rFonts w:asciiTheme="minorHAnsi" w:hAnsiTheme="minorHAnsi" w:cstheme="minorHAnsi"/>
          <w:lang w:val="en-GB"/>
        </w:rPr>
        <w:t>nymphs</w:t>
      </w:r>
      <w:r w:rsidR="00DD7361" w:rsidRPr="005D107C">
        <w:rPr>
          <w:rFonts w:asciiTheme="minorHAnsi" w:hAnsiTheme="minorHAnsi" w:cstheme="minorHAnsi"/>
          <w:lang w:val="en-GB"/>
        </w:rPr>
        <w:t xml:space="preserve"> </w:t>
      </w:r>
      <w:r w:rsidR="00B43D93" w:rsidRPr="005D107C">
        <w:rPr>
          <w:rFonts w:asciiTheme="minorHAnsi" w:hAnsiTheme="minorHAnsi" w:cstheme="minorHAnsi"/>
          <w:lang w:val="en-GB"/>
        </w:rPr>
        <w:t>defen</w:t>
      </w:r>
      <w:r w:rsidR="00B94A8D" w:rsidRPr="005D107C">
        <w:rPr>
          <w:rFonts w:asciiTheme="minorHAnsi" w:hAnsiTheme="minorHAnsi" w:cstheme="minorHAnsi"/>
          <w:lang w:val="en-GB"/>
        </w:rPr>
        <w:t>c</w:t>
      </w:r>
      <w:r w:rsidR="00B43D93" w:rsidRPr="005D107C">
        <w:rPr>
          <w:rFonts w:asciiTheme="minorHAnsi" w:hAnsiTheme="minorHAnsi" w:cstheme="minorHAnsi"/>
          <w:lang w:val="en-GB"/>
        </w:rPr>
        <w:t xml:space="preserve">e and </w:t>
      </w:r>
      <w:r w:rsidR="006614DD" w:rsidRPr="005D107C">
        <w:rPr>
          <w:rFonts w:asciiTheme="minorHAnsi" w:hAnsiTheme="minorHAnsi" w:cstheme="minorHAnsi"/>
          <w:lang w:val="en-GB"/>
        </w:rPr>
        <w:t>exploration rate</w:t>
      </w:r>
      <w:r w:rsidR="00DB305C" w:rsidRPr="005D107C">
        <w:rPr>
          <w:rFonts w:asciiTheme="minorHAnsi" w:hAnsiTheme="minorHAnsi" w:cstheme="minorHAnsi"/>
          <w:lang w:val="en-GB"/>
        </w:rPr>
        <w:t xml:space="preserve"> while searching for its</w:t>
      </w:r>
      <w:r w:rsidR="006614DD" w:rsidRPr="005D107C">
        <w:rPr>
          <w:rFonts w:asciiTheme="minorHAnsi" w:hAnsiTheme="minorHAnsi" w:cstheme="minorHAnsi"/>
          <w:lang w:val="en-GB"/>
        </w:rPr>
        <w:t xml:space="preserve"> nymphs </w:t>
      </w:r>
      <w:r w:rsidR="00B43D93"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{"citationItems":[{"id":"ITEM-1","itemData":{"DOI":"10.1093/beheco/arx140","ISSN":"1045-2249","author":[{"dropping-particle":"","family":"Diehl","given":"Janina MC","non-dropping-particle":"","parse-names":false,"suffix":""},{"dropping-particle":"","family":"Meunier","given":"Joël","non-dropping-particle":"","parse-names":false,"suffix":""}],"container-title":"Behavioral Ecology","editor":[{"dropping-particle":"","family":"Holman","given":"Luke","non-dropping-particle":"","parse-names":false,"suffix":""}],"id":"ITEM-1","issue":"1","issued":{"date-parts":[["2018","1"]]},"page":"128-136","publisher":"Oxford University Press","title":"Surrounding pathogens shape maternal egg care but not egg production in the European earwig","type":"article-journal","volume":"29"},"uris":["http://www.mendeley.com/documents/?uuid=976b6c3a-c05d-41d4-993b-13adc8b50b1f"]},{"id":"ITEM-2","itemData":{"DOI":"10.1098/rspb.2015.1617","ISSN":"0962-8452","author":[{"dropping-particle":"","family":"Thesing","given":"Julia","non-dropping-particle":"","parse-names":false,"suffix":""},{"dropping-particle":"","family":"Kramer","given":"Jos","non-dropping-particle":"","parse-names":false,"suffix":""},{"dropping-particle":"","family":"Koch","given":"Lisa K","non-dropping-particle":"","parse-names":false,"suffix":""},{"dropping-particle":"","family":"Meunier","given":"Joël","non-dropping-particle":"","parse-names":false,"suffix":""}],"container-title":"Proceedings of the Royal Society of London B: Biological Sciences","id":"ITEM-2","issue":"1817","issued":{"date-parts":[["2015","10","22"]]},"page":"20151617","title":"Short-term benefits, but transgenerational costs of maternal loss in an insect with facultative maternal care","type":"article-journal","volume":"282"},"uris":["http://www.mendeley.com/documents/?uuid=c90f6e85-e109-46af-8322-ee56ec4288b1"]}],"mendeley":{"formattedCitation":"[44,55]","plainTextFormattedCitation":"[44,55]","previouslyFormattedCitation":"[42,54]"},"properties":{"noteIndex":0},"schema":"https://github.com/citation-style-language/schema/raw/master/csl-citation.json"}</w:instrText>
      </w:r>
      <w:r w:rsidR="00B43D93"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[44,55]</w:t>
      </w:r>
      <w:r w:rsidR="00B43D93" w:rsidRPr="005D107C">
        <w:rPr>
          <w:rFonts w:asciiTheme="minorHAnsi" w:hAnsiTheme="minorHAnsi" w:cstheme="minorHAnsi"/>
          <w:lang w:val="en-GB"/>
        </w:rPr>
        <w:fldChar w:fldCharType="end"/>
      </w:r>
      <w:r w:rsidR="00501EA3" w:rsidRPr="005D107C">
        <w:rPr>
          <w:rFonts w:asciiTheme="minorHAnsi" w:hAnsiTheme="minorHAnsi" w:cstheme="minorHAnsi"/>
          <w:lang w:val="en-GB"/>
        </w:rPr>
        <w:t xml:space="preserve">. </w:t>
      </w:r>
      <w:r w:rsidR="00DD7361" w:rsidRPr="005D107C">
        <w:rPr>
          <w:rFonts w:asciiTheme="minorHAnsi" w:hAnsiTheme="minorHAnsi" w:cstheme="minorHAnsi"/>
          <w:lang w:val="en-GB"/>
        </w:rPr>
        <w:t>The</w:t>
      </w:r>
      <w:r w:rsidR="00554731" w:rsidRPr="005D107C">
        <w:rPr>
          <w:rFonts w:asciiTheme="minorHAnsi" w:hAnsiTheme="minorHAnsi" w:cstheme="minorHAnsi"/>
          <w:lang w:val="en-GB"/>
        </w:rPr>
        <w:t>se two forms of care</w:t>
      </w:r>
      <w:r w:rsidR="00D73881" w:rsidRPr="005D107C">
        <w:rPr>
          <w:rFonts w:asciiTheme="minorHAnsi" w:hAnsiTheme="minorHAnsi" w:cstheme="minorHAnsi"/>
          <w:lang w:val="en-GB"/>
        </w:rPr>
        <w:t xml:space="preserve"> were measured 10 and 12 days after egg hatching, respectively, following the above-detailed protocols for egg defen</w:t>
      </w:r>
      <w:r w:rsidR="00B94A8D" w:rsidRPr="005D107C">
        <w:rPr>
          <w:rFonts w:asciiTheme="minorHAnsi" w:hAnsiTheme="minorHAnsi" w:cstheme="minorHAnsi"/>
          <w:lang w:val="en-GB"/>
        </w:rPr>
        <w:t>c</w:t>
      </w:r>
      <w:r w:rsidR="00D73881" w:rsidRPr="005D107C">
        <w:rPr>
          <w:rFonts w:asciiTheme="minorHAnsi" w:hAnsiTheme="minorHAnsi" w:cstheme="minorHAnsi"/>
          <w:lang w:val="en-GB"/>
        </w:rPr>
        <w:t xml:space="preserve">e and egg searching. </w:t>
      </w:r>
    </w:p>
    <w:p w14:paraId="01C8AD8B" w14:textId="3AE2922A" w:rsidR="00D73881" w:rsidRPr="005D107C" w:rsidRDefault="009E3412" w:rsidP="00D73881">
      <w:pPr>
        <w:spacing w:line="480" w:lineRule="auto"/>
        <w:ind w:firstLine="720"/>
        <w:jc w:val="both"/>
        <w:rPr>
          <w:rFonts w:asciiTheme="minorHAnsi" w:hAnsiTheme="minorHAnsi" w:cstheme="minorHAnsi"/>
          <w:lang w:val="en-GB"/>
        </w:rPr>
      </w:pPr>
      <w:r w:rsidRPr="005D107C">
        <w:rPr>
          <w:rFonts w:asciiTheme="minorHAnsi" w:hAnsiTheme="minorHAnsi" w:cstheme="minorHAnsi"/>
          <w:lang w:val="en-GB"/>
        </w:rPr>
        <w:t>A</w:t>
      </w:r>
      <w:r w:rsidR="00D73881" w:rsidRPr="005D107C">
        <w:rPr>
          <w:rFonts w:asciiTheme="minorHAnsi" w:hAnsiTheme="minorHAnsi" w:cstheme="minorHAnsi"/>
          <w:lang w:val="en-GB"/>
        </w:rPr>
        <w:t xml:space="preserve">ll the measurements of </w:t>
      </w:r>
      <w:r w:rsidR="000A5997" w:rsidRPr="005D107C">
        <w:rPr>
          <w:rFonts w:asciiTheme="minorHAnsi" w:hAnsiTheme="minorHAnsi" w:cstheme="minorHAnsi"/>
          <w:lang w:val="en-GB"/>
        </w:rPr>
        <w:t xml:space="preserve">pre- and post-hatching </w:t>
      </w:r>
      <w:r w:rsidR="00D73881" w:rsidRPr="005D107C">
        <w:rPr>
          <w:rFonts w:asciiTheme="minorHAnsi" w:hAnsiTheme="minorHAnsi" w:cstheme="minorHAnsi"/>
          <w:lang w:val="en-GB"/>
        </w:rPr>
        <w:t xml:space="preserve">maternal care were conducted in the afternoon and under </w:t>
      </w:r>
      <w:r w:rsidR="00B94A8D" w:rsidRPr="005D107C">
        <w:rPr>
          <w:rFonts w:asciiTheme="minorHAnsi" w:hAnsiTheme="minorHAnsi" w:cstheme="minorHAnsi"/>
          <w:lang w:val="en-GB"/>
        </w:rPr>
        <w:t xml:space="preserve">a </w:t>
      </w:r>
      <w:r w:rsidR="00D73881" w:rsidRPr="005D107C">
        <w:rPr>
          <w:rFonts w:asciiTheme="minorHAnsi" w:hAnsiTheme="minorHAnsi" w:cstheme="minorHAnsi"/>
          <w:lang w:val="en-GB"/>
        </w:rPr>
        <w:t xml:space="preserve">red light as earwigs are nocturnal. These measurements were </w:t>
      </w:r>
      <w:r w:rsidR="000073F6" w:rsidRPr="005D107C">
        <w:rPr>
          <w:rFonts w:asciiTheme="minorHAnsi" w:hAnsiTheme="minorHAnsi" w:cstheme="minorHAnsi"/>
          <w:lang w:val="en-GB"/>
        </w:rPr>
        <w:t>conducted</w:t>
      </w:r>
      <w:r w:rsidR="00D73881" w:rsidRPr="005D107C">
        <w:rPr>
          <w:rFonts w:asciiTheme="minorHAnsi" w:hAnsiTheme="minorHAnsi" w:cstheme="minorHAnsi"/>
          <w:lang w:val="en-GB"/>
        </w:rPr>
        <w:t xml:space="preserve"> blind</w:t>
      </w:r>
      <w:r w:rsidR="000073F6" w:rsidRPr="005D107C">
        <w:rPr>
          <w:rFonts w:asciiTheme="minorHAnsi" w:hAnsiTheme="minorHAnsi" w:cstheme="minorHAnsi"/>
          <w:lang w:val="en-GB"/>
        </w:rPr>
        <w:t>ly</w:t>
      </w:r>
      <w:r w:rsidR="00D73881" w:rsidRPr="005D107C">
        <w:rPr>
          <w:rFonts w:asciiTheme="minorHAnsi" w:hAnsiTheme="minorHAnsi" w:cstheme="minorHAnsi"/>
          <w:lang w:val="en-GB"/>
        </w:rPr>
        <w:t xml:space="preserve"> regarding the treatments (</w:t>
      </w:r>
      <w:r w:rsidR="000D7418" w:rsidRPr="005D107C">
        <w:rPr>
          <w:rFonts w:asciiTheme="minorHAnsi" w:hAnsiTheme="minorHAnsi" w:cstheme="minorHAnsi"/>
          <w:lang w:val="en-GB"/>
        </w:rPr>
        <w:t xml:space="preserve">rifampicin </w:t>
      </w:r>
      <w:r w:rsidR="00D73881" w:rsidRPr="005D107C">
        <w:rPr>
          <w:rFonts w:asciiTheme="minorHAnsi" w:hAnsiTheme="minorHAnsi" w:cstheme="minorHAnsi"/>
          <w:lang w:val="en-GB"/>
        </w:rPr>
        <w:t>versus control</w:t>
      </w:r>
      <w:r w:rsidR="00D73881" w:rsidRPr="00F4365C">
        <w:rPr>
          <w:rFonts w:asciiTheme="minorHAnsi" w:hAnsiTheme="minorHAnsi" w:cstheme="minorHAnsi"/>
          <w:highlight w:val="yellow"/>
          <w:lang w:val="en-GB"/>
        </w:rPr>
        <w:t xml:space="preserve">). </w:t>
      </w:r>
      <w:bookmarkStart w:id="30" w:name="_Hlk62038585"/>
      <w:r w:rsidR="00D73881" w:rsidRPr="00F4365C">
        <w:rPr>
          <w:rFonts w:asciiTheme="minorHAnsi" w:hAnsiTheme="minorHAnsi" w:cstheme="minorHAnsi"/>
          <w:highlight w:val="yellow"/>
          <w:lang w:val="en-GB"/>
        </w:rPr>
        <w:t xml:space="preserve">The number of replicates </w:t>
      </w:r>
      <w:r w:rsidR="000073F6" w:rsidRPr="00F4365C">
        <w:rPr>
          <w:rFonts w:asciiTheme="minorHAnsi" w:hAnsiTheme="minorHAnsi" w:cstheme="minorHAnsi"/>
          <w:highlight w:val="yellow"/>
          <w:lang w:val="en-GB"/>
        </w:rPr>
        <w:t>for each of</w:t>
      </w:r>
      <w:r w:rsidR="00BB73CC" w:rsidRPr="00F4365C">
        <w:rPr>
          <w:rFonts w:asciiTheme="minorHAnsi" w:hAnsiTheme="minorHAnsi" w:cstheme="minorHAnsi"/>
          <w:highlight w:val="yellow"/>
          <w:lang w:val="en-GB"/>
        </w:rPr>
        <w:t xml:space="preserve"> </w:t>
      </w:r>
      <w:r w:rsidR="00FC1A2E" w:rsidRPr="00F4365C">
        <w:rPr>
          <w:rFonts w:asciiTheme="minorHAnsi" w:hAnsiTheme="minorHAnsi" w:cstheme="minorHAnsi"/>
          <w:highlight w:val="yellow"/>
          <w:lang w:val="en-GB"/>
        </w:rPr>
        <w:t xml:space="preserve">our measurements </w:t>
      </w:r>
      <w:r w:rsidR="00565A1F" w:rsidRPr="00F4365C">
        <w:rPr>
          <w:rFonts w:asciiTheme="minorHAnsi" w:hAnsiTheme="minorHAnsi" w:cstheme="minorHAnsi"/>
          <w:highlight w:val="yellow"/>
          <w:lang w:val="en-GB"/>
        </w:rPr>
        <w:t xml:space="preserve">ranged from </w:t>
      </w:r>
      <w:r w:rsidR="00011833" w:rsidRPr="00F4365C">
        <w:rPr>
          <w:rFonts w:asciiTheme="minorHAnsi" w:hAnsiTheme="minorHAnsi" w:cstheme="minorHAnsi"/>
          <w:highlight w:val="yellow"/>
          <w:lang w:val="en-GB"/>
        </w:rPr>
        <w:t>9</w:t>
      </w:r>
      <w:r w:rsidR="00565A1F" w:rsidRPr="00F4365C">
        <w:rPr>
          <w:rFonts w:asciiTheme="minorHAnsi" w:hAnsiTheme="minorHAnsi" w:cstheme="minorHAnsi"/>
          <w:highlight w:val="yellow"/>
          <w:lang w:val="en-GB"/>
        </w:rPr>
        <w:t xml:space="preserve"> to 5</w:t>
      </w:r>
      <w:r w:rsidR="00EB3E48" w:rsidRPr="00F4365C">
        <w:rPr>
          <w:rFonts w:asciiTheme="minorHAnsi" w:hAnsiTheme="minorHAnsi" w:cstheme="minorHAnsi"/>
          <w:highlight w:val="yellow"/>
          <w:lang w:val="en-GB"/>
        </w:rPr>
        <w:t>9</w:t>
      </w:r>
      <w:r w:rsidR="00565A1F" w:rsidRPr="00F4365C">
        <w:rPr>
          <w:rFonts w:asciiTheme="minorHAnsi" w:hAnsiTheme="minorHAnsi" w:cstheme="minorHAnsi"/>
          <w:highlight w:val="yellow"/>
          <w:lang w:val="en-GB"/>
        </w:rPr>
        <w:t xml:space="preserve"> </w:t>
      </w:r>
      <w:r w:rsidR="00E17779" w:rsidRPr="00F4365C">
        <w:rPr>
          <w:rFonts w:asciiTheme="minorHAnsi" w:hAnsiTheme="minorHAnsi" w:cstheme="minorHAnsi"/>
          <w:highlight w:val="yellow"/>
          <w:lang w:val="en-GB"/>
        </w:rPr>
        <w:t xml:space="preserve">per treatment </w:t>
      </w:r>
      <w:r w:rsidR="00565A1F" w:rsidRPr="00F4365C">
        <w:rPr>
          <w:rFonts w:asciiTheme="minorHAnsi" w:hAnsiTheme="minorHAnsi" w:cstheme="minorHAnsi"/>
          <w:highlight w:val="yellow"/>
          <w:lang w:val="en-GB"/>
        </w:rPr>
        <w:t>(</w:t>
      </w:r>
      <w:r w:rsidR="00011833" w:rsidRPr="00F4365C">
        <w:rPr>
          <w:rFonts w:asciiTheme="minorHAnsi" w:hAnsiTheme="minorHAnsi" w:cstheme="minorHAnsi"/>
          <w:highlight w:val="yellow"/>
          <w:lang w:val="en-GB"/>
        </w:rPr>
        <w:t>median = 36</w:t>
      </w:r>
      <w:r w:rsidR="00D156C6" w:rsidRPr="00F4365C">
        <w:rPr>
          <w:rFonts w:asciiTheme="minorHAnsi" w:hAnsiTheme="minorHAnsi" w:cstheme="minorHAnsi"/>
          <w:highlight w:val="yellow"/>
          <w:lang w:val="en-GB"/>
        </w:rPr>
        <w:t xml:space="preserve"> per treatment</w:t>
      </w:r>
      <w:r w:rsidR="00011833" w:rsidRPr="00F4365C">
        <w:rPr>
          <w:rFonts w:asciiTheme="minorHAnsi" w:hAnsiTheme="minorHAnsi" w:cstheme="minorHAnsi"/>
          <w:highlight w:val="yellow"/>
          <w:lang w:val="en-GB"/>
        </w:rPr>
        <w:t xml:space="preserve">; </w:t>
      </w:r>
      <w:r w:rsidR="00E767D9" w:rsidRPr="00F4365C">
        <w:rPr>
          <w:rFonts w:asciiTheme="minorHAnsi" w:hAnsiTheme="minorHAnsi" w:cstheme="minorHAnsi"/>
          <w:highlight w:val="yellow"/>
          <w:lang w:val="en-GB"/>
        </w:rPr>
        <w:t>detail</w:t>
      </w:r>
      <w:r w:rsidR="00565A1F" w:rsidRPr="00F4365C">
        <w:rPr>
          <w:rFonts w:asciiTheme="minorHAnsi" w:hAnsiTheme="minorHAnsi" w:cstheme="minorHAnsi"/>
          <w:highlight w:val="yellow"/>
          <w:lang w:val="en-GB"/>
        </w:rPr>
        <w:t>s</w:t>
      </w:r>
      <w:r w:rsidR="00D73881" w:rsidRPr="00F4365C">
        <w:rPr>
          <w:rFonts w:asciiTheme="minorHAnsi" w:hAnsiTheme="minorHAnsi" w:cstheme="minorHAnsi"/>
          <w:highlight w:val="yellow"/>
          <w:lang w:val="en-GB"/>
        </w:rPr>
        <w:t xml:space="preserve"> in Table</w:t>
      </w:r>
      <w:r w:rsidR="00D82F36" w:rsidRPr="00F4365C">
        <w:rPr>
          <w:rFonts w:asciiTheme="minorHAnsi" w:hAnsiTheme="minorHAnsi" w:cstheme="minorHAnsi"/>
          <w:highlight w:val="yellow"/>
          <w:lang w:val="en-GB"/>
        </w:rPr>
        <w:t>s</w:t>
      </w:r>
      <w:r w:rsidR="00D73881" w:rsidRPr="00F4365C">
        <w:rPr>
          <w:rFonts w:asciiTheme="minorHAnsi" w:hAnsiTheme="minorHAnsi" w:cstheme="minorHAnsi"/>
          <w:highlight w:val="yellow"/>
          <w:lang w:val="en-GB"/>
        </w:rPr>
        <w:t xml:space="preserve"> 1</w:t>
      </w:r>
      <w:r w:rsidR="00D82F36" w:rsidRPr="00F4365C">
        <w:rPr>
          <w:rFonts w:asciiTheme="minorHAnsi" w:hAnsiTheme="minorHAnsi" w:cstheme="minorHAnsi"/>
          <w:highlight w:val="yellow"/>
          <w:lang w:val="en-GB"/>
        </w:rPr>
        <w:t xml:space="preserve"> and S1</w:t>
      </w:r>
      <w:r w:rsidR="00565A1F" w:rsidRPr="00F4365C">
        <w:rPr>
          <w:rFonts w:asciiTheme="minorHAnsi" w:hAnsiTheme="minorHAnsi" w:cstheme="minorHAnsi"/>
          <w:highlight w:val="yellow"/>
          <w:lang w:val="en-GB"/>
        </w:rPr>
        <w:t>)</w:t>
      </w:r>
      <w:r w:rsidR="00D73881" w:rsidRPr="00F4365C">
        <w:rPr>
          <w:rFonts w:asciiTheme="minorHAnsi" w:hAnsiTheme="minorHAnsi" w:cstheme="minorHAnsi"/>
          <w:highlight w:val="yellow"/>
          <w:lang w:val="en-GB"/>
        </w:rPr>
        <w:t>.</w:t>
      </w:r>
      <w:r w:rsidR="00515694" w:rsidRPr="005D107C">
        <w:rPr>
          <w:rFonts w:asciiTheme="minorHAnsi" w:hAnsiTheme="minorHAnsi" w:cstheme="minorHAnsi"/>
          <w:lang w:val="en-GB"/>
        </w:rPr>
        <w:t xml:space="preserve"> </w:t>
      </w:r>
      <w:bookmarkStart w:id="31" w:name="_Hlk62210566"/>
      <w:bookmarkEnd w:id="30"/>
      <w:r w:rsidR="00E17779" w:rsidRPr="000A3A1E">
        <w:rPr>
          <w:rFonts w:asciiTheme="minorHAnsi" w:hAnsiTheme="minorHAnsi" w:cstheme="minorHAnsi"/>
          <w:highlight w:val="yellow"/>
          <w:lang w:val="en-GB"/>
        </w:rPr>
        <w:t>T</w:t>
      </w:r>
      <w:r w:rsidR="00515694" w:rsidRPr="000A3A1E">
        <w:rPr>
          <w:rFonts w:asciiTheme="minorHAnsi" w:hAnsiTheme="minorHAnsi" w:cstheme="minorHAnsi"/>
          <w:highlight w:val="yellow"/>
          <w:lang w:val="en-GB"/>
        </w:rPr>
        <w:t xml:space="preserve">he </w:t>
      </w:r>
      <w:r w:rsidRPr="000A3A1E">
        <w:rPr>
          <w:rFonts w:asciiTheme="minorHAnsi" w:hAnsiTheme="minorHAnsi" w:cstheme="minorHAnsi"/>
          <w:highlight w:val="yellow"/>
          <w:lang w:val="en-GB"/>
        </w:rPr>
        <w:t xml:space="preserve">recorded </w:t>
      </w:r>
      <w:r w:rsidR="00885147" w:rsidRPr="000A3A1E">
        <w:rPr>
          <w:rFonts w:asciiTheme="minorHAnsi" w:hAnsiTheme="minorHAnsi" w:cstheme="minorHAnsi"/>
          <w:highlight w:val="yellow"/>
          <w:lang w:val="en-GB"/>
        </w:rPr>
        <w:t xml:space="preserve">range of </w:t>
      </w:r>
      <w:r w:rsidR="00E17779" w:rsidRPr="000A3A1E">
        <w:rPr>
          <w:rFonts w:asciiTheme="minorHAnsi" w:hAnsiTheme="minorHAnsi" w:cstheme="minorHAnsi"/>
          <w:highlight w:val="yellow"/>
          <w:lang w:val="en-GB"/>
        </w:rPr>
        <w:t xml:space="preserve">values of </w:t>
      </w:r>
      <w:r w:rsidR="00885147" w:rsidRPr="000A3A1E">
        <w:rPr>
          <w:rFonts w:asciiTheme="minorHAnsi" w:hAnsiTheme="minorHAnsi" w:cstheme="minorHAnsi"/>
          <w:highlight w:val="yellow"/>
          <w:lang w:val="en-GB"/>
        </w:rPr>
        <w:t>maternal care</w:t>
      </w:r>
      <w:r w:rsidR="00515694" w:rsidRPr="000A3A1E">
        <w:rPr>
          <w:rFonts w:asciiTheme="minorHAnsi" w:hAnsiTheme="minorHAnsi" w:cstheme="minorHAnsi"/>
          <w:highlight w:val="yellow"/>
          <w:lang w:val="en-GB"/>
        </w:rPr>
        <w:t xml:space="preserve"> </w:t>
      </w:r>
      <w:r w:rsidR="00885147" w:rsidRPr="000A3A1E">
        <w:rPr>
          <w:rFonts w:asciiTheme="minorHAnsi" w:hAnsiTheme="minorHAnsi" w:cstheme="minorHAnsi"/>
          <w:highlight w:val="yellow"/>
          <w:lang w:val="en-GB"/>
        </w:rPr>
        <w:t xml:space="preserve">is comparable to the range of values obtained in previous studies conducted in other populations </w:t>
      </w:r>
      <w:r w:rsidR="00E17779" w:rsidRPr="000A3A1E">
        <w:rPr>
          <w:rFonts w:asciiTheme="minorHAnsi" w:hAnsiTheme="minorHAnsi" w:cstheme="minorHAnsi"/>
          <w:highlight w:val="yellow"/>
          <w:lang w:val="en-GB"/>
        </w:rPr>
        <w:fldChar w:fldCharType="begin" w:fldLock="1"/>
      </w:r>
      <w:r w:rsidR="00167EE1" w:rsidRPr="000A3A1E">
        <w:rPr>
          <w:rFonts w:asciiTheme="minorHAnsi" w:hAnsiTheme="minorHAnsi" w:cstheme="minorHAnsi"/>
          <w:highlight w:val="yellow"/>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id":"ITEM-2","itemData":{"DOI":"10.1007/s00442-016-3685-3","ISSN":"0029-8549","author":[{"dropping-particle":"","family":"Ratz","given":"Tom","non-dropping-particle":"","parse-names":false,"suffix":""},{"dropping-particle":"","family":"Kramer","given":"Jos","non-dropping-particle":"","parse-names":false,"suffix":""},{"dropping-particle":"","family":"Veuille","given":"Michel","non-dropping-particle":"","parse-names":false,"suffix":""},{"dropping-particle":"","family":"Meunier","given":"Joël","non-dropping-particle":"","parse-names":false,"suffix":""}],"container-title":"Oecologia","id":"ITEM-2","issue":"2","issued":{"date-parts":[["2016","10","21"]]},"page":"443-452","title":"The population determines whether and how life-history traits vary between reproductive events in an insect with maternal care","type":"article-journal","volume":"182"},"uris":["http://www.mendeley.com/documents/?uuid=7ce7c754-9744-4d04-91e0-e6dbaf09dde3"]},{"id":"ITEM-3","itemData":{"DOI":"10.1098/rspb.2015.1617","ISSN":"0962-8452","author":[{"dropping-particle":"","family":"Thesing","given":"Julia","non-dropping-particle":"","parse-names":false,"suffix":""},{"dropping-particle":"","family":"Kramer","given":"Jos","non-dropping-particle":"","parse-names":false,"suffix":""},{"dropping-particle":"","family":"Koch","given":"Lisa K","non-dropping-particle":"","parse-names":false,"suffix":""},{"dropping-particle":"","family":"Meunier","given":"Joël","non-dropping-particle":"","parse-names":false,"suffix":""}],"container-title":"Proceedings of the Royal Society of London B: Biological Sciences","id":"ITEM-3","issue":"1817","issued":{"date-parts":[["2015","10","22"]]},"page":"20151617","title":"Short-term benefits, but transgenerational costs of maternal loss in an insect with facultative maternal care","type":"article-journal","volume":"282"},"uris":["http://www.mendeley.com/documents/?uuid=c90f6e85-e109-46af-8322-ee56ec4288b1"]}],"mendeley":{"formattedCitation":"[41,42,44]","plainTextFormattedCitation":"[41,42,44]","previouslyFormattedCitation":"[42,46,58]"},"properties":{"noteIndex":0},"schema":"https://github.com/citation-style-language/schema/raw/master/csl-citation.json"}</w:instrText>
      </w:r>
      <w:r w:rsidR="00E17779" w:rsidRPr="000A3A1E">
        <w:rPr>
          <w:rFonts w:asciiTheme="minorHAnsi" w:hAnsiTheme="minorHAnsi" w:cstheme="minorHAnsi"/>
          <w:highlight w:val="yellow"/>
          <w:lang w:val="en-GB"/>
        </w:rPr>
        <w:fldChar w:fldCharType="separate"/>
      </w:r>
      <w:r w:rsidR="00167EE1" w:rsidRPr="000A3A1E">
        <w:rPr>
          <w:rFonts w:asciiTheme="minorHAnsi" w:hAnsiTheme="minorHAnsi" w:cstheme="minorHAnsi"/>
          <w:noProof/>
          <w:highlight w:val="yellow"/>
          <w:lang w:val="en-GB"/>
        </w:rPr>
        <w:t>[41,42,44]</w:t>
      </w:r>
      <w:r w:rsidR="00E17779" w:rsidRPr="000A3A1E">
        <w:rPr>
          <w:rFonts w:asciiTheme="minorHAnsi" w:hAnsiTheme="minorHAnsi" w:cstheme="minorHAnsi"/>
          <w:highlight w:val="yellow"/>
          <w:lang w:val="en-GB"/>
        </w:rPr>
        <w:fldChar w:fldCharType="end"/>
      </w:r>
      <w:r w:rsidR="00E17779" w:rsidRPr="000A3A1E">
        <w:rPr>
          <w:rFonts w:asciiTheme="minorHAnsi" w:hAnsiTheme="minorHAnsi" w:cstheme="minorHAnsi"/>
          <w:highlight w:val="yellow"/>
          <w:lang w:val="en-GB"/>
        </w:rPr>
        <w:t xml:space="preserve"> </w:t>
      </w:r>
      <w:r w:rsidR="00885147" w:rsidRPr="000A3A1E">
        <w:rPr>
          <w:rFonts w:asciiTheme="minorHAnsi" w:hAnsiTheme="minorHAnsi" w:cstheme="minorHAnsi"/>
          <w:highlight w:val="yellow"/>
          <w:lang w:val="en-GB"/>
        </w:rPr>
        <w:t>and thus likely reflects the natural variation in maternal care exhibited by earwig females.</w:t>
      </w:r>
      <w:bookmarkEnd w:id="31"/>
    </w:p>
    <w:p w14:paraId="3C8D3F5C" w14:textId="2A6D7F8D" w:rsidR="00F75FD8" w:rsidRPr="005D107C" w:rsidRDefault="00F75FD8" w:rsidP="004F108F">
      <w:pPr>
        <w:suppressLineNumbers/>
        <w:spacing w:line="480" w:lineRule="auto"/>
        <w:ind w:firstLine="720"/>
        <w:jc w:val="both"/>
        <w:rPr>
          <w:rFonts w:asciiTheme="minorHAnsi" w:hAnsiTheme="minorHAnsi" w:cstheme="minorHAnsi"/>
          <w:lang w:val="en-GB"/>
        </w:rPr>
      </w:pPr>
    </w:p>
    <w:p w14:paraId="33C5FC30" w14:textId="03C46C54" w:rsidR="00D723ED" w:rsidRPr="005D107C" w:rsidRDefault="00D723ED" w:rsidP="00D723ED">
      <w:pPr>
        <w:spacing w:line="480" w:lineRule="auto"/>
        <w:jc w:val="both"/>
        <w:rPr>
          <w:rFonts w:asciiTheme="minorHAnsi" w:hAnsiTheme="minorHAnsi" w:cstheme="minorHAnsi"/>
          <w:i/>
          <w:lang w:val="en-GB"/>
        </w:rPr>
      </w:pPr>
      <w:r w:rsidRPr="005D107C">
        <w:rPr>
          <w:rFonts w:asciiTheme="minorHAnsi" w:hAnsiTheme="minorHAnsi" w:cstheme="minorHAnsi"/>
          <w:i/>
          <w:lang w:val="en-GB"/>
        </w:rPr>
        <w:t xml:space="preserve">2.4 Measurements of </w:t>
      </w:r>
      <w:r w:rsidR="00BD5AC6" w:rsidRPr="005D107C">
        <w:rPr>
          <w:rFonts w:asciiTheme="minorHAnsi" w:hAnsiTheme="minorHAnsi" w:cstheme="minorHAnsi"/>
          <w:i/>
          <w:lang w:val="en-GB"/>
        </w:rPr>
        <w:t xml:space="preserve">the </w:t>
      </w:r>
      <w:r w:rsidR="008314FF" w:rsidRPr="005D107C">
        <w:rPr>
          <w:rFonts w:asciiTheme="minorHAnsi" w:hAnsiTheme="minorHAnsi" w:cstheme="minorHAnsi"/>
          <w:i/>
          <w:lang w:val="en-GB"/>
        </w:rPr>
        <w:t xml:space="preserve">24 other life-history traits in </w:t>
      </w:r>
      <w:r w:rsidR="00BD5AC6" w:rsidRPr="005D107C">
        <w:rPr>
          <w:rFonts w:asciiTheme="minorHAnsi" w:hAnsiTheme="minorHAnsi" w:cstheme="minorHAnsi"/>
          <w:i/>
          <w:lang w:val="en-GB"/>
        </w:rPr>
        <w:t>mothers</w:t>
      </w:r>
    </w:p>
    <w:p w14:paraId="105B9F1A" w14:textId="1A1C5201" w:rsidR="008314FF" w:rsidRPr="005D107C" w:rsidRDefault="00D723ED" w:rsidP="00555E31">
      <w:pPr>
        <w:spacing w:line="480" w:lineRule="auto"/>
        <w:jc w:val="both"/>
        <w:rPr>
          <w:rFonts w:asciiTheme="minorHAnsi" w:hAnsiTheme="minorHAnsi" w:cstheme="minorHAnsi"/>
          <w:lang w:val="en-GB"/>
        </w:rPr>
      </w:pPr>
      <w:r w:rsidRPr="005D107C">
        <w:rPr>
          <w:rFonts w:asciiTheme="minorHAnsi" w:hAnsiTheme="minorHAnsi" w:cstheme="minorHAnsi"/>
          <w:lang w:val="en-GB"/>
        </w:rPr>
        <w:t xml:space="preserve">We </w:t>
      </w:r>
      <w:r w:rsidR="005B4FDC" w:rsidRPr="005D107C">
        <w:rPr>
          <w:rFonts w:asciiTheme="minorHAnsi" w:hAnsiTheme="minorHAnsi" w:cstheme="minorHAnsi"/>
          <w:lang w:val="en-GB"/>
        </w:rPr>
        <w:t xml:space="preserve">used standard protocols to </w:t>
      </w:r>
      <w:r w:rsidRPr="005D107C">
        <w:rPr>
          <w:rFonts w:asciiTheme="minorHAnsi" w:hAnsiTheme="minorHAnsi" w:cstheme="minorHAnsi"/>
          <w:lang w:val="en-GB"/>
        </w:rPr>
        <w:t xml:space="preserve">test the effects of rifampicin on 7 proxies of </w:t>
      </w:r>
      <w:r w:rsidR="00346C85" w:rsidRPr="005D107C">
        <w:rPr>
          <w:rFonts w:asciiTheme="minorHAnsi" w:hAnsiTheme="minorHAnsi" w:cstheme="minorHAnsi"/>
          <w:lang w:val="en-GB"/>
        </w:rPr>
        <w:t xml:space="preserve">female </w:t>
      </w:r>
      <w:r w:rsidRPr="005D107C">
        <w:rPr>
          <w:rFonts w:asciiTheme="minorHAnsi" w:hAnsiTheme="minorHAnsi" w:cstheme="minorHAnsi"/>
          <w:lang w:val="en-GB"/>
        </w:rPr>
        <w:t xml:space="preserve">physiology, </w:t>
      </w:r>
      <w:r w:rsidR="007F7666" w:rsidRPr="005D107C">
        <w:rPr>
          <w:rFonts w:asciiTheme="minorHAnsi" w:hAnsiTheme="minorHAnsi" w:cstheme="minorHAnsi"/>
          <w:lang w:val="en-GB"/>
        </w:rPr>
        <w:t xml:space="preserve">as well as </w:t>
      </w:r>
      <w:r w:rsidRPr="005D107C">
        <w:rPr>
          <w:rFonts w:asciiTheme="minorHAnsi" w:hAnsiTheme="minorHAnsi" w:cstheme="minorHAnsi"/>
          <w:lang w:val="en-GB"/>
        </w:rPr>
        <w:t xml:space="preserve">16 proxies of female </w:t>
      </w:r>
      <w:r w:rsidR="003B597F" w:rsidRPr="005D107C">
        <w:rPr>
          <w:rFonts w:asciiTheme="minorHAnsi" w:hAnsiTheme="minorHAnsi" w:cstheme="minorHAnsi"/>
          <w:lang w:val="en-GB"/>
        </w:rPr>
        <w:t>reproducti</w:t>
      </w:r>
      <w:r w:rsidR="00E94983" w:rsidRPr="005D107C">
        <w:rPr>
          <w:rFonts w:asciiTheme="minorHAnsi" w:hAnsiTheme="minorHAnsi" w:cstheme="minorHAnsi"/>
          <w:lang w:val="en-GB"/>
        </w:rPr>
        <w:t xml:space="preserve">on </w:t>
      </w:r>
      <w:r w:rsidRPr="005D107C">
        <w:rPr>
          <w:rFonts w:asciiTheme="minorHAnsi" w:hAnsiTheme="minorHAnsi" w:cstheme="minorHAnsi"/>
          <w:lang w:val="en-GB"/>
        </w:rPr>
        <w:t>and female longevity</w:t>
      </w:r>
      <w:r w:rsidR="00405085" w:rsidRPr="005D107C">
        <w:rPr>
          <w:rFonts w:asciiTheme="minorHAnsi" w:hAnsiTheme="minorHAnsi" w:cstheme="minorHAnsi"/>
          <w:lang w:val="en-GB"/>
        </w:rPr>
        <w:t xml:space="preserve"> </w:t>
      </w:r>
      <w:r w:rsidR="00405085"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10.1093/beheco/arw113","ISSN":"1045-2249","author":[{"dropping-particle":"","family":"Körner","given":"Maximilian","non-dropping-particle":"","parse-names":false,"suffix":""},{"dropping-particle":"","family":"Diehl","given":"Janina MC","non-dropping-particle":"","parse-names":false,"suffix":""},{"dropping-particle":"","family":"Meunier","given":"Joël","non-dropping-particle":"","parse-names":false,"suffix":""}],"container-title":"Behavioral Ecology","id":"ITEM-1","issue":"6","issued":{"date-parts":[["2016","7","8"]]},"page":"1775-1781","title":"Growing up with feces: benefits of allo-coprophagy in families of the European earwig","type":"article-journal","volume":"27"},"uris":["http://www.mendeley.com/documents/?uuid=2ee46714-f9a6-4bb0-8d07-47432bf93a6a"]},{"id":"ITEM-2","itemData":{"DOI":"10.1007/s10682-011-9510-x","ISSN":"0269-7653","abstract":"Whether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Ecology","id":"ITEM-2","issued":{"date-parts":[["2012","8","3"]]},"page":"669-682","title":"One clutch or two clutches? Fitness correlates of coexisting alternative female life-histories in the European earwig","type":"article-journal","volume":"26"},"uris":["http://www.mendeley.com/documents/?uuid=86f8abbf-e031-4816-95a8-19e5b2f97ce6"]}],"mendeley":{"formattedCitation":"[42,59]","plainTextFormattedCitation":"[42,59]","previouslyFormattedCitation":"[46,59]"},"properties":{"noteIndex":0},"schema":"https://github.com/citation-style-language/schema/raw/master/csl-citation.json"}</w:instrText>
      </w:r>
      <w:r w:rsidR="00405085"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[42,59]</w:t>
      </w:r>
      <w:r w:rsidR="00405085" w:rsidRPr="005D107C">
        <w:rPr>
          <w:rFonts w:asciiTheme="minorHAnsi" w:hAnsiTheme="minorHAnsi" w:cstheme="minorHAnsi"/>
          <w:lang w:val="en-GB"/>
        </w:rPr>
        <w:fldChar w:fldCharType="end"/>
      </w:r>
      <w:r w:rsidRPr="005D107C">
        <w:rPr>
          <w:rFonts w:asciiTheme="minorHAnsi" w:hAnsiTheme="minorHAnsi" w:cstheme="minorHAnsi"/>
          <w:lang w:val="en-GB"/>
        </w:rPr>
        <w:t xml:space="preserve">. </w:t>
      </w:r>
      <w:bookmarkStart w:id="32" w:name="_Hlk62047503"/>
      <w:r w:rsidR="00F3597B" w:rsidRPr="000A3A1E">
        <w:rPr>
          <w:rFonts w:asciiTheme="minorHAnsi" w:hAnsiTheme="minorHAnsi" w:cstheme="minorHAnsi"/>
          <w:highlight w:val="yellow"/>
          <w:lang w:val="en-GB"/>
        </w:rPr>
        <w:t>P</w:t>
      </w:r>
      <w:r w:rsidR="003B2C43" w:rsidRPr="000A3A1E">
        <w:rPr>
          <w:rFonts w:asciiTheme="minorHAnsi" w:hAnsiTheme="minorHAnsi" w:cstheme="minorHAnsi"/>
          <w:highlight w:val="yellow"/>
          <w:lang w:val="en-GB"/>
        </w:rPr>
        <w:t>roxies of f</w:t>
      </w:r>
      <w:r w:rsidR="00F61062" w:rsidRPr="000A3A1E">
        <w:rPr>
          <w:rFonts w:asciiTheme="minorHAnsi" w:hAnsiTheme="minorHAnsi" w:cstheme="minorHAnsi"/>
          <w:highlight w:val="yellow"/>
          <w:lang w:val="en-GB"/>
        </w:rPr>
        <w:t>emales’</w:t>
      </w:r>
      <w:r w:rsidRPr="000A3A1E">
        <w:rPr>
          <w:rFonts w:asciiTheme="minorHAnsi" w:hAnsiTheme="minorHAnsi" w:cstheme="minorHAnsi"/>
          <w:highlight w:val="yellow"/>
          <w:lang w:val="en-GB"/>
        </w:rPr>
        <w:t xml:space="preserve"> </w:t>
      </w:r>
      <w:r w:rsidRPr="000A3A1E">
        <w:rPr>
          <w:rFonts w:asciiTheme="minorHAnsi" w:hAnsiTheme="minorHAnsi" w:cstheme="minorHAnsi"/>
          <w:highlight w:val="yellow"/>
          <w:lang w:val="en-GB"/>
        </w:rPr>
        <w:lastRenderedPageBreak/>
        <w:t>physiolog</w:t>
      </w:r>
      <w:r w:rsidR="003B2C43" w:rsidRPr="000A3A1E">
        <w:rPr>
          <w:rFonts w:asciiTheme="minorHAnsi" w:hAnsiTheme="minorHAnsi" w:cstheme="minorHAnsi"/>
          <w:highlight w:val="yellow"/>
          <w:lang w:val="en-GB"/>
        </w:rPr>
        <w:t xml:space="preserve">y </w:t>
      </w:r>
      <w:r w:rsidR="00F61062" w:rsidRPr="000A3A1E">
        <w:rPr>
          <w:rFonts w:asciiTheme="minorHAnsi" w:hAnsiTheme="minorHAnsi" w:cstheme="minorHAnsi"/>
          <w:highlight w:val="yellow"/>
          <w:lang w:val="en-GB"/>
        </w:rPr>
        <w:t xml:space="preserve">were </w:t>
      </w:r>
      <w:r w:rsidRPr="000A3A1E">
        <w:rPr>
          <w:rFonts w:asciiTheme="minorHAnsi" w:hAnsiTheme="minorHAnsi" w:cstheme="minorHAnsi"/>
          <w:highlight w:val="yellow"/>
          <w:lang w:val="en-GB"/>
        </w:rPr>
        <w:t>the</w:t>
      </w:r>
      <w:r w:rsidR="003B2C43" w:rsidRPr="000A3A1E">
        <w:rPr>
          <w:rFonts w:asciiTheme="minorHAnsi" w:hAnsiTheme="minorHAnsi" w:cstheme="minorHAnsi"/>
          <w:highlight w:val="yellow"/>
          <w:lang w:val="en-GB"/>
        </w:rPr>
        <w:t xml:space="preserve"> </w:t>
      </w:r>
      <w:r w:rsidR="000B706E" w:rsidRPr="000A3A1E">
        <w:rPr>
          <w:rFonts w:asciiTheme="minorHAnsi" w:hAnsiTheme="minorHAnsi" w:cstheme="minorHAnsi"/>
          <w:highlight w:val="yellow"/>
          <w:lang w:val="en-GB"/>
        </w:rPr>
        <w:t xml:space="preserve">number of </w:t>
      </w:r>
      <w:proofErr w:type="spellStart"/>
      <w:r w:rsidRPr="000A3A1E">
        <w:rPr>
          <w:rFonts w:asciiTheme="minorHAnsi" w:hAnsiTheme="minorHAnsi" w:cstheme="minorHAnsi"/>
          <w:highlight w:val="yellow"/>
          <w:lang w:val="en-GB"/>
        </w:rPr>
        <w:t>feces</w:t>
      </w:r>
      <w:proofErr w:type="spellEnd"/>
      <w:r w:rsidRPr="000A3A1E">
        <w:rPr>
          <w:rFonts w:asciiTheme="minorHAnsi" w:hAnsiTheme="minorHAnsi" w:cstheme="minorHAnsi"/>
          <w:highlight w:val="yellow"/>
          <w:lang w:val="en-GB"/>
        </w:rPr>
        <w:t xml:space="preserve"> </w:t>
      </w:r>
      <w:r w:rsidR="000B706E" w:rsidRPr="000A3A1E">
        <w:rPr>
          <w:rFonts w:asciiTheme="minorHAnsi" w:hAnsiTheme="minorHAnsi" w:cstheme="minorHAnsi"/>
          <w:highlight w:val="yellow"/>
          <w:lang w:val="en-GB"/>
        </w:rPr>
        <w:t>pellets produce</w:t>
      </w:r>
      <w:r w:rsidR="00F61062" w:rsidRPr="000A3A1E">
        <w:rPr>
          <w:rFonts w:asciiTheme="minorHAnsi" w:hAnsiTheme="minorHAnsi" w:cstheme="minorHAnsi"/>
          <w:highlight w:val="yellow"/>
          <w:lang w:val="en-GB"/>
        </w:rPr>
        <w:t xml:space="preserve">d per 24 hours (a number </w:t>
      </w:r>
      <w:r w:rsidR="000B706E" w:rsidRPr="000A3A1E">
        <w:rPr>
          <w:rFonts w:asciiTheme="minorHAnsi" w:hAnsiTheme="minorHAnsi" w:cstheme="minorHAnsi"/>
          <w:highlight w:val="yellow"/>
          <w:lang w:val="en-GB"/>
        </w:rPr>
        <w:t>positively associated with</w:t>
      </w:r>
      <w:r w:rsidRPr="000A3A1E">
        <w:rPr>
          <w:rFonts w:asciiTheme="minorHAnsi" w:hAnsiTheme="minorHAnsi" w:cstheme="minorHAnsi"/>
          <w:highlight w:val="yellow"/>
          <w:lang w:val="en-GB"/>
        </w:rPr>
        <w:t xml:space="preserve"> their digestive/foraging activity</w:t>
      </w:r>
      <w:r w:rsidR="000B706E" w:rsidRPr="000A3A1E">
        <w:rPr>
          <w:rFonts w:asciiTheme="minorHAnsi" w:hAnsiTheme="minorHAnsi" w:cstheme="minorHAnsi"/>
          <w:highlight w:val="yellow"/>
          <w:lang w:val="en-GB"/>
        </w:rPr>
        <w:t xml:space="preserve"> </w:t>
      </w:r>
      <w:r w:rsidR="000B706E" w:rsidRPr="000A3A1E">
        <w:rPr>
          <w:rFonts w:asciiTheme="minorHAnsi" w:hAnsiTheme="minorHAnsi" w:cstheme="minorHAnsi"/>
          <w:highlight w:val="yellow"/>
          <w:lang w:val="en-GB"/>
        </w:rPr>
        <w:fldChar w:fldCharType="begin" w:fldLock="1"/>
      </w:r>
      <w:r w:rsidR="00235405" w:rsidRPr="000A3A1E">
        <w:rPr>
          <w:rFonts w:asciiTheme="minorHAnsi" w:hAnsiTheme="minorHAnsi" w:cstheme="minorHAnsi"/>
          <w:highlight w:val="yellow"/>
          <w:lang w:val="en-GB"/>
        </w:rPr>
        <w:instrText>ADDIN CSL_CITATION {"citationItems":[{"id":"ITEM-1","itemData":{"DOI":"10.1016/j.ijpara.2020.01.007","ISSN":"00207519","PMID":"32224124","abstract":"Studying the costs and benefits of host-parasite interactions is of central importance to shed light on the evolutionary drivers of host life history traits. Although gregarines (Apicomplexa: Sporozoa) are one of the most frequent parasites in the gut of invertebrates, the diversity of its potential impacts on a host remains poorly explored. In this study, we addressed this gap in knowledge by investigating the prevalence of natural infections by the gregarine Gregarina ovata and testing how these infections shape a large set of morphological, behavioural and physiological traits in the European earwig Forficula auricularia. Our results first show that G. ovata was present in 76.8% of 573 field-sampled earwigs, and that its prevalence was both higher in males compared with females and increased between July and September. The load of G. ovata in the infected individuals was higher in males than females, but this sex difference vanished during the season. Our experiments then surprisingly revealed apparent benefits of G. ovata infections. Food-deprived hosts survived longer when they exhibited high compared with low gregarine loads. Moreover, the presence of gregarines was associated with a reduced phenoloxidase activity, indicating a lower immune resistance or a higher immune tolerance of the infected hosts. By contrast, we found no effect of G. ovata presence and number on earwigs’ development (eye distance, forceps length), activity, food consumption or resistance against a fungal pathogen. Overall, our findings suggest that G. ovata could be involved in a mutualistic relationship with the European earwig. Given the ubiquitous presence of gregarines among invertebrates, our data also suggest that this common member of insect gut flora could have a broad and positive role in the life history of many host species.","author":[{"dropping-particle":"","family":"Arcila","given":"Francisco","non-dropping-particle":"","parse-names":false,"suffix":""},{"dropping-particle":"","family":"Meunier","given":"Joël","non-dropping-particle":"","parse-names":false,"suffix":""}],"container-title":"International Journal for Parasitology","id":"ITEM-1","issue":"6-7","issued":{"date-parts":[["2020","6"]]},"page":"461-469","publisher":"Australian Society for Parasitology","title":"Friend or foe? The apparent benefits of gregarine (Apicomplexa: Sporozoa) infection in the European earwig","type":"article-journal","volume":"50"},"uris":["http://www.mendeley.com/documents/?uuid=11d19b11-085c-4d41-8380-3a9c21e08593"]}],"mendeley":{"formattedCitation":"[60]","plainTextFormattedCitation":"[60]","previouslyFormattedCitation":"[60]"},"properties":{"noteIndex":0},"schema":"https://github.com/citation-style-language/schema/raw/master/csl-citation.json"}</w:instrText>
      </w:r>
      <w:r w:rsidR="000B706E" w:rsidRPr="000A3A1E">
        <w:rPr>
          <w:rFonts w:asciiTheme="minorHAnsi" w:hAnsiTheme="minorHAnsi" w:cstheme="minorHAnsi"/>
          <w:highlight w:val="yellow"/>
          <w:lang w:val="en-GB"/>
        </w:rPr>
        <w:fldChar w:fldCharType="separate"/>
      </w:r>
      <w:r w:rsidR="00725762" w:rsidRPr="000A3A1E">
        <w:rPr>
          <w:rFonts w:asciiTheme="minorHAnsi" w:hAnsiTheme="minorHAnsi" w:cstheme="minorHAnsi"/>
          <w:noProof/>
          <w:highlight w:val="yellow"/>
          <w:lang w:val="en-GB"/>
        </w:rPr>
        <w:t>[60]</w:t>
      </w:r>
      <w:r w:rsidR="000B706E" w:rsidRPr="000A3A1E">
        <w:rPr>
          <w:rFonts w:asciiTheme="minorHAnsi" w:hAnsiTheme="minorHAnsi" w:cstheme="minorHAnsi"/>
          <w:highlight w:val="yellow"/>
          <w:lang w:val="en-GB"/>
        </w:rPr>
        <w:fldChar w:fldCharType="end"/>
      </w:r>
      <w:r w:rsidR="00F61062" w:rsidRPr="000A3A1E">
        <w:rPr>
          <w:rFonts w:asciiTheme="minorHAnsi" w:hAnsiTheme="minorHAnsi" w:cstheme="minorHAnsi"/>
          <w:highlight w:val="yellow"/>
          <w:lang w:val="en-GB"/>
        </w:rPr>
        <w:t>)</w:t>
      </w:r>
      <w:r w:rsidRPr="000A3A1E">
        <w:rPr>
          <w:rFonts w:asciiTheme="minorHAnsi" w:hAnsiTheme="minorHAnsi" w:cstheme="minorHAnsi"/>
          <w:highlight w:val="yellow"/>
          <w:lang w:val="en-GB"/>
        </w:rPr>
        <w:t xml:space="preserve"> and</w:t>
      </w:r>
      <w:r w:rsidR="0093645C" w:rsidRPr="000A3A1E">
        <w:rPr>
          <w:rFonts w:asciiTheme="minorHAnsi" w:hAnsiTheme="minorHAnsi" w:cstheme="minorHAnsi"/>
          <w:highlight w:val="yellow"/>
          <w:lang w:val="en-GB"/>
        </w:rPr>
        <w:t xml:space="preserve"> </w:t>
      </w:r>
      <w:r w:rsidR="00F61062" w:rsidRPr="000A3A1E">
        <w:rPr>
          <w:rFonts w:asciiTheme="minorHAnsi" w:hAnsiTheme="minorHAnsi" w:cstheme="minorHAnsi"/>
          <w:highlight w:val="yellow"/>
          <w:lang w:val="en-GB"/>
        </w:rPr>
        <w:t xml:space="preserve">the </w:t>
      </w:r>
      <w:r w:rsidR="00F3597B" w:rsidRPr="000A3A1E">
        <w:rPr>
          <w:rFonts w:asciiTheme="minorHAnsi" w:hAnsiTheme="minorHAnsi" w:cstheme="minorHAnsi"/>
          <w:highlight w:val="yellow"/>
          <w:lang w:val="en-GB"/>
        </w:rPr>
        <w:t xml:space="preserve">gain in fresh weight </w:t>
      </w:r>
      <w:r w:rsidRPr="000A3A1E">
        <w:rPr>
          <w:rFonts w:asciiTheme="minorHAnsi" w:hAnsiTheme="minorHAnsi" w:cstheme="minorHAnsi"/>
          <w:highlight w:val="yellow"/>
          <w:lang w:val="en-GB"/>
        </w:rPr>
        <w:t>between two life stages.</w:t>
      </w:r>
      <w:r w:rsidRPr="005D107C">
        <w:rPr>
          <w:rFonts w:asciiTheme="minorHAnsi" w:hAnsiTheme="minorHAnsi" w:cstheme="minorHAnsi"/>
          <w:lang w:val="en-GB"/>
        </w:rPr>
        <w:t xml:space="preserve"> </w:t>
      </w:r>
      <w:bookmarkEnd w:id="32"/>
      <w:proofErr w:type="spellStart"/>
      <w:r w:rsidR="00405085" w:rsidRPr="005D107C">
        <w:rPr>
          <w:rFonts w:asciiTheme="minorHAnsi" w:hAnsiTheme="minorHAnsi" w:cstheme="minorHAnsi"/>
          <w:lang w:val="en-GB"/>
        </w:rPr>
        <w:t>Feces</w:t>
      </w:r>
      <w:proofErr w:type="spellEnd"/>
      <w:r w:rsidR="00405085" w:rsidRPr="005D107C">
        <w:rPr>
          <w:rFonts w:asciiTheme="minorHAnsi" w:hAnsiTheme="minorHAnsi" w:cstheme="minorHAnsi"/>
          <w:lang w:val="en-GB"/>
        </w:rPr>
        <w:t xml:space="preserve"> production was measured</w:t>
      </w:r>
      <w:r w:rsidR="00412A5E" w:rsidRPr="005D107C">
        <w:rPr>
          <w:rFonts w:asciiTheme="minorHAnsi" w:hAnsiTheme="minorHAnsi" w:cstheme="minorHAnsi"/>
          <w:lang w:val="en-GB"/>
        </w:rPr>
        <w:t xml:space="preserve"> two </w:t>
      </w:r>
      <w:r w:rsidR="00405085" w:rsidRPr="005D107C">
        <w:rPr>
          <w:rFonts w:asciiTheme="minorHAnsi" w:hAnsiTheme="minorHAnsi" w:cstheme="minorHAnsi"/>
          <w:lang w:val="en-GB"/>
        </w:rPr>
        <w:t xml:space="preserve">months after the beginning of the treatments. Females were isolated in a new Petri Dish for 24 hours, after which we counted the number of </w:t>
      </w:r>
      <w:proofErr w:type="spellStart"/>
      <w:r w:rsidR="00405085" w:rsidRPr="005D107C">
        <w:rPr>
          <w:rFonts w:asciiTheme="minorHAnsi" w:hAnsiTheme="minorHAnsi" w:cstheme="minorHAnsi"/>
          <w:lang w:val="en-GB"/>
        </w:rPr>
        <w:t>feces</w:t>
      </w:r>
      <w:proofErr w:type="spellEnd"/>
      <w:r w:rsidR="00405085" w:rsidRPr="005D107C">
        <w:rPr>
          <w:rFonts w:asciiTheme="minorHAnsi" w:hAnsiTheme="minorHAnsi" w:cstheme="minorHAnsi"/>
          <w:lang w:val="en-GB"/>
        </w:rPr>
        <w:t xml:space="preserve"> pellets present on the ground. </w:t>
      </w:r>
      <w:r w:rsidRPr="005D107C">
        <w:rPr>
          <w:rFonts w:asciiTheme="minorHAnsi" w:hAnsiTheme="minorHAnsi" w:cstheme="minorHAnsi"/>
          <w:lang w:val="en-GB"/>
        </w:rPr>
        <w:t>The weight gain</w:t>
      </w:r>
      <w:r w:rsidR="002A401A" w:rsidRPr="005D107C">
        <w:rPr>
          <w:rFonts w:asciiTheme="minorHAnsi" w:hAnsiTheme="minorHAnsi" w:cstheme="minorHAnsi"/>
          <w:lang w:val="en-GB"/>
        </w:rPr>
        <w:t xml:space="preserve">ed by </w:t>
      </w:r>
      <w:r w:rsidRPr="005D107C">
        <w:rPr>
          <w:rFonts w:asciiTheme="minorHAnsi" w:hAnsiTheme="minorHAnsi" w:cstheme="minorHAnsi"/>
          <w:lang w:val="en-GB"/>
        </w:rPr>
        <w:t>each female w</w:t>
      </w:r>
      <w:r w:rsidR="002A401A" w:rsidRPr="005D107C">
        <w:rPr>
          <w:rFonts w:asciiTheme="minorHAnsi" w:hAnsiTheme="minorHAnsi" w:cstheme="minorHAnsi"/>
          <w:lang w:val="en-GB"/>
        </w:rPr>
        <w:t>as</w:t>
      </w:r>
      <w:r w:rsidRPr="005D107C">
        <w:rPr>
          <w:rFonts w:asciiTheme="minorHAnsi" w:hAnsiTheme="minorHAnsi" w:cstheme="minorHAnsi"/>
          <w:lang w:val="en-GB"/>
        </w:rPr>
        <w:t xml:space="preserve"> measured between the day</w:t>
      </w:r>
      <w:r w:rsidR="002A401A" w:rsidRPr="005D107C">
        <w:rPr>
          <w:rFonts w:asciiTheme="minorHAnsi" w:hAnsiTheme="minorHAnsi" w:cstheme="minorHAnsi"/>
          <w:lang w:val="en-GB"/>
        </w:rPr>
        <w:t>s</w:t>
      </w:r>
      <w:r w:rsidRPr="005D107C">
        <w:rPr>
          <w:rFonts w:asciiTheme="minorHAnsi" w:hAnsiTheme="minorHAnsi" w:cstheme="minorHAnsi"/>
          <w:lang w:val="en-GB"/>
        </w:rPr>
        <w:t xml:space="preserve"> of adult emergence and </w:t>
      </w:r>
      <w:r w:rsidR="00CB6B99" w:rsidRPr="005D107C">
        <w:rPr>
          <w:rFonts w:asciiTheme="minorHAnsi" w:hAnsiTheme="minorHAnsi" w:cstheme="minorHAnsi"/>
          <w:lang w:val="en-GB"/>
        </w:rPr>
        <w:t>oviposition</w:t>
      </w:r>
      <w:r w:rsidRPr="005D107C">
        <w:rPr>
          <w:rFonts w:asciiTheme="minorHAnsi" w:hAnsiTheme="minorHAnsi" w:cstheme="minorHAnsi"/>
          <w:lang w:val="en-GB"/>
        </w:rPr>
        <w:t xml:space="preserve">, and between the days of </w:t>
      </w:r>
      <w:r w:rsidR="00CB6B99" w:rsidRPr="005D107C">
        <w:rPr>
          <w:rFonts w:asciiTheme="minorHAnsi" w:hAnsiTheme="minorHAnsi" w:cstheme="minorHAnsi"/>
          <w:lang w:val="en-GB"/>
        </w:rPr>
        <w:t>oviposition</w:t>
      </w:r>
      <w:r w:rsidRPr="005D107C">
        <w:rPr>
          <w:rFonts w:asciiTheme="minorHAnsi" w:hAnsiTheme="minorHAnsi" w:cstheme="minorHAnsi"/>
          <w:lang w:val="en-GB"/>
        </w:rPr>
        <w:t xml:space="preserve"> and egg hatching. </w:t>
      </w:r>
      <w:r w:rsidR="003B597F" w:rsidRPr="005D107C">
        <w:rPr>
          <w:rFonts w:asciiTheme="minorHAnsi" w:hAnsiTheme="minorHAnsi" w:cstheme="minorHAnsi"/>
          <w:lang w:val="en-GB"/>
        </w:rPr>
        <w:t>Proxies of female reproducti</w:t>
      </w:r>
      <w:r w:rsidR="00E94983" w:rsidRPr="005D107C">
        <w:rPr>
          <w:rFonts w:asciiTheme="minorHAnsi" w:hAnsiTheme="minorHAnsi" w:cstheme="minorHAnsi"/>
          <w:lang w:val="en-GB"/>
        </w:rPr>
        <w:t xml:space="preserve">on </w:t>
      </w:r>
      <w:r w:rsidR="003B597F" w:rsidRPr="005D107C">
        <w:rPr>
          <w:rFonts w:asciiTheme="minorHAnsi" w:hAnsiTheme="minorHAnsi" w:cstheme="minorHAnsi"/>
          <w:lang w:val="en-GB"/>
        </w:rPr>
        <w:t xml:space="preserve">were </w:t>
      </w:r>
      <w:r w:rsidR="00052312" w:rsidRPr="005D107C">
        <w:rPr>
          <w:rFonts w:asciiTheme="minorHAnsi" w:hAnsiTheme="minorHAnsi" w:cstheme="minorHAnsi"/>
          <w:lang w:val="en-GB"/>
        </w:rPr>
        <w:t>measured in</w:t>
      </w:r>
      <w:r w:rsidRPr="005D107C">
        <w:rPr>
          <w:rFonts w:asciiTheme="minorHAnsi" w:hAnsiTheme="minorHAnsi" w:cstheme="minorHAnsi"/>
          <w:lang w:val="en-GB"/>
        </w:rPr>
        <w:t xml:space="preserve"> the </w:t>
      </w:r>
      <w:r w:rsidR="0064636E" w:rsidRPr="005D107C">
        <w:rPr>
          <w:rFonts w:asciiTheme="minorHAnsi" w:hAnsiTheme="minorHAnsi" w:cstheme="minorHAnsi"/>
          <w:lang w:val="en-GB"/>
        </w:rPr>
        <w:t>1</w:t>
      </w:r>
      <w:r w:rsidR="0064636E" w:rsidRPr="005D107C">
        <w:rPr>
          <w:rFonts w:asciiTheme="minorHAnsi" w:hAnsiTheme="minorHAnsi" w:cstheme="minorHAnsi"/>
          <w:vertAlign w:val="superscript"/>
          <w:lang w:val="en-GB"/>
        </w:rPr>
        <w:t>st</w:t>
      </w:r>
      <w:r w:rsidR="0064636E" w:rsidRPr="005D107C">
        <w:rPr>
          <w:rFonts w:asciiTheme="minorHAnsi" w:hAnsiTheme="minorHAnsi" w:cstheme="minorHAnsi"/>
          <w:lang w:val="en-GB"/>
        </w:rPr>
        <w:t xml:space="preserve"> </w:t>
      </w:r>
      <w:r w:rsidRPr="005D107C">
        <w:rPr>
          <w:rFonts w:asciiTheme="minorHAnsi" w:hAnsiTheme="minorHAnsi" w:cstheme="minorHAnsi"/>
          <w:lang w:val="en-GB"/>
        </w:rPr>
        <w:t xml:space="preserve">and </w:t>
      </w:r>
      <w:r w:rsidR="0064636E" w:rsidRPr="005D107C">
        <w:rPr>
          <w:rFonts w:asciiTheme="minorHAnsi" w:hAnsiTheme="minorHAnsi" w:cstheme="minorHAnsi"/>
          <w:lang w:val="en-GB"/>
        </w:rPr>
        <w:t>2</w:t>
      </w:r>
      <w:r w:rsidR="0064636E" w:rsidRPr="005D107C">
        <w:rPr>
          <w:rFonts w:asciiTheme="minorHAnsi" w:hAnsiTheme="minorHAnsi" w:cstheme="minorHAnsi"/>
          <w:vertAlign w:val="superscript"/>
          <w:lang w:val="en-GB"/>
        </w:rPr>
        <w:t>nd</w:t>
      </w:r>
      <w:r w:rsidR="0064636E" w:rsidRPr="005D107C">
        <w:rPr>
          <w:rFonts w:asciiTheme="minorHAnsi" w:hAnsiTheme="minorHAnsi" w:cstheme="minorHAnsi"/>
          <w:lang w:val="en-GB"/>
        </w:rPr>
        <w:t xml:space="preserve"> </w:t>
      </w:r>
      <w:r w:rsidRPr="005D107C">
        <w:rPr>
          <w:rFonts w:asciiTheme="minorHAnsi" w:hAnsiTheme="minorHAnsi" w:cstheme="minorHAnsi"/>
          <w:lang w:val="en-GB"/>
        </w:rPr>
        <w:t xml:space="preserve">clutches (if any) </w:t>
      </w:r>
      <w:r w:rsidR="00052312" w:rsidRPr="005D107C">
        <w:rPr>
          <w:rFonts w:asciiTheme="minorHAnsi" w:hAnsiTheme="minorHAnsi" w:cstheme="minorHAnsi"/>
          <w:lang w:val="en-GB"/>
        </w:rPr>
        <w:t>by counting</w:t>
      </w:r>
      <w:r w:rsidRPr="005D107C">
        <w:rPr>
          <w:rFonts w:asciiTheme="minorHAnsi" w:hAnsiTheme="minorHAnsi" w:cstheme="minorHAnsi"/>
          <w:lang w:val="en-GB"/>
        </w:rPr>
        <w:t xml:space="preserve"> the number of eggs produced,</w:t>
      </w:r>
      <w:r w:rsidR="00405085" w:rsidRPr="005D107C">
        <w:rPr>
          <w:rFonts w:asciiTheme="minorHAnsi" w:hAnsiTheme="minorHAnsi" w:cstheme="minorHAnsi"/>
          <w:lang w:val="en-GB"/>
        </w:rPr>
        <w:t xml:space="preserve"> the </w:t>
      </w:r>
      <w:r w:rsidRPr="005D107C">
        <w:rPr>
          <w:rFonts w:asciiTheme="minorHAnsi" w:hAnsiTheme="minorHAnsi" w:cstheme="minorHAnsi"/>
          <w:lang w:val="en-GB"/>
        </w:rPr>
        <w:t xml:space="preserve">number of days between oviposition and egg hatching (egg development time), </w:t>
      </w:r>
      <w:r w:rsidR="00052312" w:rsidRPr="005D107C">
        <w:rPr>
          <w:rFonts w:asciiTheme="minorHAnsi" w:hAnsiTheme="minorHAnsi" w:cstheme="minorHAnsi"/>
          <w:lang w:val="en-GB"/>
        </w:rPr>
        <w:t xml:space="preserve">and </w:t>
      </w:r>
      <w:r w:rsidR="00346C85" w:rsidRPr="005D107C">
        <w:rPr>
          <w:rFonts w:asciiTheme="minorHAnsi" w:hAnsiTheme="minorHAnsi" w:cstheme="minorHAnsi"/>
          <w:lang w:val="en-GB"/>
        </w:rPr>
        <w:t xml:space="preserve">by </w:t>
      </w:r>
      <w:r w:rsidR="00052312" w:rsidRPr="005D107C">
        <w:rPr>
          <w:rFonts w:asciiTheme="minorHAnsi" w:hAnsiTheme="minorHAnsi" w:cstheme="minorHAnsi"/>
          <w:lang w:val="en-GB"/>
        </w:rPr>
        <w:t xml:space="preserve">measuring the mean egg weight at oviposition, </w:t>
      </w:r>
      <w:r w:rsidR="00405085" w:rsidRPr="005D107C">
        <w:rPr>
          <w:rFonts w:asciiTheme="minorHAnsi" w:hAnsiTheme="minorHAnsi" w:cstheme="minorHAnsi"/>
          <w:lang w:val="en-GB"/>
        </w:rPr>
        <w:t xml:space="preserve">the </w:t>
      </w:r>
      <w:r w:rsidRPr="005D107C">
        <w:rPr>
          <w:rFonts w:asciiTheme="minorHAnsi" w:hAnsiTheme="minorHAnsi" w:cstheme="minorHAnsi"/>
          <w:lang w:val="en-GB"/>
        </w:rPr>
        <w:t>egg hatching rate</w:t>
      </w:r>
      <w:r w:rsidR="00346C85" w:rsidRPr="005D107C">
        <w:rPr>
          <w:rFonts w:asciiTheme="minorHAnsi" w:hAnsiTheme="minorHAnsi" w:cstheme="minorHAnsi"/>
          <w:lang w:val="en-GB"/>
        </w:rPr>
        <w:t>,</w:t>
      </w:r>
      <w:r w:rsidRPr="005D107C">
        <w:rPr>
          <w:rFonts w:asciiTheme="minorHAnsi" w:hAnsiTheme="minorHAnsi" w:cstheme="minorHAnsi"/>
          <w:lang w:val="en-GB"/>
        </w:rPr>
        <w:t xml:space="preserve"> and </w:t>
      </w:r>
      <w:r w:rsidR="00405085" w:rsidRPr="005D107C">
        <w:rPr>
          <w:rFonts w:asciiTheme="minorHAnsi" w:hAnsiTheme="minorHAnsi" w:cstheme="minorHAnsi"/>
          <w:lang w:val="en-GB"/>
        </w:rPr>
        <w:t xml:space="preserve">the </w:t>
      </w:r>
      <w:r w:rsidRPr="005D107C">
        <w:rPr>
          <w:rFonts w:asciiTheme="minorHAnsi" w:hAnsiTheme="minorHAnsi" w:cstheme="minorHAnsi"/>
          <w:lang w:val="en-GB"/>
        </w:rPr>
        <w:t xml:space="preserve">mean </w:t>
      </w:r>
      <w:r w:rsidR="00346C85" w:rsidRPr="005D107C">
        <w:rPr>
          <w:rFonts w:asciiTheme="minorHAnsi" w:hAnsiTheme="minorHAnsi" w:cstheme="minorHAnsi"/>
          <w:lang w:val="en-GB"/>
        </w:rPr>
        <w:t xml:space="preserve">offspring </w:t>
      </w:r>
      <w:r w:rsidRPr="005D107C">
        <w:rPr>
          <w:rFonts w:asciiTheme="minorHAnsi" w:hAnsiTheme="minorHAnsi" w:cstheme="minorHAnsi"/>
          <w:lang w:val="en-GB"/>
        </w:rPr>
        <w:t xml:space="preserve">weight at </w:t>
      </w:r>
      <w:r w:rsidR="00405085" w:rsidRPr="005D107C">
        <w:rPr>
          <w:rFonts w:asciiTheme="minorHAnsi" w:hAnsiTheme="minorHAnsi" w:cstheme="minorHAnsi"/>
          <w:lang w:val="en-GB"/>
        </w:rPr>
        <w:t xml:space="preserve">egg </w:t>
      </w:r>
      <w:r w:rsidRPr="005D107C">
        <w:rPr>
          <w:rFonts w:asciiTheme="minorHAnsi" w:hAnsiTheme="minorHAnsi" w:cstheme="minorHAnsi"/>
          <w:lang w:val="en-GB"/>
        </w:rPr>
        <w:t xml:space="preserve">hatching. </w:t>
      </w:r>
      <w:r w:rsidR="00405085" w:rsidRPr="005D107C">
        <w:rPr>
          <w:rFonts w:asciiTheme="minorHAnsi" w:hAnsiTheme="minorHAnsi" w:cstheme="minorHAnsi"/>
          <w:lang w:val="en-GB"/>
        </w:rPr>
        <w:t xml:space="preserve">We also counted </w:t>
      </w:r>
      <w:r w:rsidRPr="005D107C">
        <w:rPr>
          <w:rFonts w:asciiTheme="minorHAnsi" w:hAnsiTheme="minorHAnsi" w:cstheme="minorHAnsi"/>
          <w:lang w:val="en-GB"/>
        </w:rPr>
        <w:t xml:space="preserve">the number of days between </w:t>
      </w:r>
      <w:r w:rsidR="00052312" w:rsidRPr="005D107C">
        <w:rPr>
          <w:rFonts w:asciiTheme="minorHAnsi" w:hAnsiTheme="minorHAnsi" w:cstheme="minorHAnsi"/>
          <w:lang w:val="en-GB"/>
        </w:rPr>
        <w:t xml:space="preserve">adult </w:t>
      </w:r>
      <w:r w:rsidRPr="005D107C">
        <w:rPr>
          <w:rFonts w:asciiTheme="minorHAnsi" w:hAnsiTheme="minorHAnsi" w:cstheme="minorHAnsi"/>
          <w:lang w:val="en-GB"/>
        </w:rPr>
        <w:t>emergence and</w:t>
      </w:r>
      <w:r w:rsidR="00405085" w:rsidRPr="005D107C">
        <w:rPr>
          <w:rFonts w:asciiTheme="minorHAnsi" w:hAnsiTheme="minorHAnsi" w:cstheme="minorHAnsi"/>
          <w:lang w:val="en-GB"/>
        </w:rPr>
        <w:t xml:space="preserve"> </w:t>
      </w:r>
      <w:r w:rsidR="00052312" w:rsidRPr="005D107C">
        <w:rPr>
          <w:rFonts w:asciiTheme="minorHAnsi" w:hAnsiTheme="minorHAnsi" w:cstheme="minorHAnsi"/>
          <w:lang w:val="en-GB"/>
        </w:rPr>
        <w:t>oviposition</w:t>
      </w:r>
      <w:r w:rsidR="00405085" w:rsidRPr="005D107C">
        <w:rPr>
          <w:rFonts w:asciiTheme="minorHAnsi" w:hAnsiTheme="minorHAnsi" w:cstheme="minorHAnsi"/>
          <w:lang w:val="en-GB"/>
        </w:rPr>
        <w:t xml:space="preserve"> (</w:t>
      </w:r>
      <w:r w:rsidR="00135692" w:rsidRPr="005D107C">
        <w:rPr>
          <w:rFonts w:asciiTheme="minorHAnsi" w:hAnsiTheme="minorHAnsi" w:cstheme="minorHAnsi"/>
          <w:lang w:val="en-GB"/>
        </w:rPr>
        <w:t>days</w:t>
      </w:r>
      <w:r w:rsidR="00405085" w:rsidRPr="005D107C">
        <w:rPr>
          <w:rFonts w:asciiTheme="minorHAnsi" w:hAnsiTheme="minorHAnsi" w:cstheme="minorHAnsi"/>
          <w:lang w:val="en-GB"/>
        </w:rPr>
        <w:t xml:space="preserve"> until </w:t>
      </w:r>
      <w:r w:rsidR="00E94983" w:rsidRPr="005D107C">
        <w:rPr>
          <w:rFonts w:asciiTheme="minorHAnsi" w:hAnsiTheme="minorHAnsi" w:cstheme="minorHAnsi"/>
          <w:lang w:val="en-GB"/>
        </w:rPr>
        <w:t>1</w:t>
      </w:r>
      <w:r w:rsidR="00E94983" w:rsidRPr="005D107C">
        <w:rPr>
          <w:rFonts w:asciiTheme="minorHAnsi" w:hAnsiTheme="minorHAnsi" w:cstheme="minorHAnsi"/>
          <w:vertAlign w:val="superscript"/>
          <w:lang w:val="en-GB"/>
        </w:rPr>
        <w:t>st</w:t>
      </w:r>
      <w:r w:rsidR="00E94983" w:rsidRPr="005D107C">
        <w:rPr>
          <w:rFonts w:asciiTheme="minorHAnsi" w:hAnsiTheme="minorHAnsi" w:cstheme="minorHAnsi"/>
          <w:lang w:val="en-GB"/>
        </w:rPr>
        <w:t xml:space="preserve"> clutch </w:t>
      </w:r>
      <w:r w:rsidR="00CB6B99" w:rsidRPr="005D107C">
        <w:rPr>
          <w:rFonts w:asciiTheme="minorHAnsi" w:hAnsiTheme="minorHAnsi" w:cstheme="minorHAnsi"/>
          <w:lang w:val="en-GB"/>
        </w:rPr>
        <w:t>oviposition</w:t>
      </w:r>
      <w:r w:rsidR="00405085" w:rsidRPr="005D107C">
        <w:rPr>
          <w:rFonts w:asciiTheme="minorHAnsi" w:hAnsiTheme="minorHAnsi" w:cstheme="minorHAnsi"/>
          <w:lang w:val="en-GB"/>
        </w:rPr>
        <w:t xml:space="preserve">), </w:t>
      </w:r>
      <w:r w:rsidRPr="005D107C">
        <w:rPr>
          <w:rFonts w:asciiTheme="minorHAnsi" w:hAnsiTheme="minorHAnsi" w:cstheme="minorHAnsi"/>
          <w:lang w:val="en-GB"/>
        </w:rPr>
        <w:t xml:space="preserve">between </w:t>
      </w:r>
      <w:r w:rsidR="00346C85" w:rsidRPr="005D107C">
        <w:rPr>
          <w:rFonts w:asciiTheme="minorHAnsi" w:hAnsiTheme="minorHAnsi" w:cstheme="minorHAnsi"/>
          <w:lang w:val="en-GB"/>
        </w:rPr>
        <w:t xml:space="preserve">the </w:t>
      </w:r>
      <w:r w:rsidRPr="005D107C">
        <w:rPr>
          <w:rFonts w:asciiTheme="minorHAnsi" w:hAnsiTheme="minorHAnsi" w:cstheme="minorHAnsi"/>
          <w:lang w:val="en-GB"/>
        </w:rPr>
        <w:t xml:space="preserve">females’ isolation </w:t>
      </w:r>
      <w:r w:rsidR="00405085" w:rsidRPr="005D107C">
        <w:rPr>
          <w:rFonts w:asciiTheme="minorHAnsi" w:hAnsiTheme="minorHAnsi" w:cstheme="minorHAnsi"/>
          <w:lang w:val="en-GB"/>
        </w:rPr>
        <w:t xml:space="preserve">after family life </w:t>
      </w:r>
      <w:r w:rsidRPr="005D107C">
        <w:rPr>
          <w:rFonts w:asciiTheme="minorHAnsi" w:hAnsiTheme="minorHAnsi" w:cstheme="minorHAnsi"/>
          <w:lang w:val="en-GB"/>
        </w:rPr>
        <w:t xml:space="preserve">and </w:t>
      </w:r>
      <w:r w:rsidR="00405085" w:rsidRPr="005D107C">
        <w:rPr>
          <w:rFonts w:asciiTheme="minorHAnsi" w:hAnsiTheme="minorHAnsi" w:cstheme="minorHAnsi"/>
          <w:lang w:val="en-GB"/>
        </w:rPr>
        <w:t>2</w:t>
      </w:r>
      <w:r w:rsidR="00405085" w:rsidRPr="005D107C">
        <w:rPr>
          <w:rFonts w:asciiTheme="minorHAnsi" w:hAnsiTheme="minorHAnsi" w:cstheme="minorHAnsi"/>
          <w:vertAlign w:val="superscript"/>
          <w:lang w:val="en-GB"/>
        </w:rPr>
        <w:t>nd</w:t>
      </w:r>
      <w:r w:rsidR="00405085" w:rsidRPr="005D107C">
        <w:rPr>
          <w:rFonts w:asciiTheme="minorHAnsi" w:hAnsiTheme="minorHAnsi" w:cstheme="minorHAnsi"/>
          <w:lang w:val="en-GB"/>
        </w:rPr>
        <w:t xml:space="preserve"> clutch oviposition (</w:t>
      </w:r>
      <w:r w:rsidR="00135692" w:rsidRPr="005D107C">
        <w:rPr>
          <w:rFonts w:asciiTheme="minorHAnsi" w:hAnsiTheme="minorHAnsi" w:cstheme="minorHAnsi"/>
          <w:lang w:val="en-GB"/>
        </w:rPr>
        <w:t>days</w:t>
      </w:r>
      <w:r w:rsidR="00405085" w:rsidRPr="005D107C">
        <w:rPr>
          <w:rFonts w:asciiTheme="minorHAnsi" w:hAnsiTheme="minorHAnsi" w:cstheme="minorHAnsi"/>
          <w:lang w:val="en-GB"/>
        </w:rPr>
        <w:t xml:space="preserve"> until </w:t>
      </w:r>
      <w:r w:rsidR="0064636E" w:rsidRPr="005D107C">
        <w:rPr>
          <w:rFonts w:asciiTheme="minorHAnsi" w:hAnsiTheme="minorHAnsi" w:cstheme="minorHAnsi"/>
          <w:lang w:val="en-GB"/>
        </w:rPr>
        <w:t>2</w:t>
      </w:r>
      <w:r w:rsidR="0064636E" w:rsidRPr="005D107C">
        <w:rPr>
          <w:rFonts w:asciiTheme="minorHAnsi" w:hAnsiTheme="minorHAnsi" w:cstheme="minorHAnsi"/>
          <w:vertAlign w:val="superscript"/>
          <w:lang w:val="en-GB"/>
        </w:rPr>
        <w:t>nd</w:t>
      </w:r>
      <w:r w:rsidR="0064636E" w:rsidRPr="005D107C">
        <w:rPr>
          <w:rFonts w:asciiTheme="minorHAnsi" w:hAnsiTheme="minorHAnsi" w:cstheme="minorHAnsi"/>
          <w:lang w:val="en-GB"/>
        </w:rPr>
        <w:t xml:space="preserve"> </w:t>
      </w:r>
      <w:r w:rsidR="00405085" w:rsidRPr="005D107C">
        <w:rPr>
          <w:rFonts w:asciiTheme="minorHAnsi" w:hAnsiTheme="minorHAnsi" w:cstheme="minorHAnsi"/>
          <w:lang w:val="en-GB"/>
        </w:rPr>
        <w:t>clutch production)</w:t>
      </w:r>
      <w:r w:rsidR="00052312" w:rsidRPr="005D107C">
        <w:rPr>
          <w:rFonts w:asciiTheme="minorHAnsi" w:hAnsiTheme="minorHAnsi" w:cstheme="minorHAnsi"/>
          <w:lang w:val="en-GB"/>
        </w:rPr>
        <w:t>,</w:t>
      </w:r>
      <w:r w:rsidR="00405085" w:rsidRPr="005D107C">
        <w:rPr>
          <w:rFonts w:asciiTheme="minorHAnsi" w:hAnsiTheme="minorHAnsi" w:cstheme="minorHAnsi"/>
          <w:lang w:val="en-GB"/>
        </w:rPr>
        <w:t xml:space="preserve"> </w:t>
      </w:r>
      <w:r w:rsidR="00052312" w:rsidRPr="005D107C">
        <w:rPr>
          <w:rFonts w:asciiTheme="minorHAnsi" w:hAnsiTheme="minorHAnsi" w:cstheme="minorHAnsi"/>
          <w:lang w:val="en-GB"/>
        </w:rPr>
        <w:t xml:space="preserve">and between adult emergence and death (female longevity). </w:t>
      </w:r>
      <w:bookmarkStart w:id="33" w:name="_Hlk62038680"/>
      <w:r w:rsidR="00052312" w:rsidRPr="00F4365C">
        <w:rPr>
          <w:rFonts w:asciiTheme="minorHAnsi" w:hAnsiTheme="minorHAnsi" w:cstheme="minorHAnsi"/>
          <w:highlight w:val="yellow"/>
          <w:lang w:val="en-GB"/>
        </w:rPr>
        <w:t xml:space="preserve">We finally </w:t>
      </w:r>
      <w:r w:rsidR="00346C85" w:rsidRPr="00F4365C">
        <w:rPr>
          <w:rFonts w:asciiTheme="minorHAnsi" w:hAnsiTheme="minorHAnsi" w:cstheme="minorHAnsi"/>
          <w:highlight w:val="yellow"/>
          <w:lang w:val="en-GB"/>
        </w:rPr>
        <w:t xml:space="preserve">assessed </w:t>
      </w:r>
      <w:r w:rsidR="00777C11" w:rsidRPr="00F4365C">
        <w:rPr>
          <w:rFonts w:asciiTheme="minorHAnsi" w:hAnsiTheme="minorHAnsi" w:cstheme="minorHAnsi"/>
          <w:highlight w:val="yellow"/>
          <w:lang w:val="en-GB"/>
        </w:rPr>
        <w:t xml:space="preserve">whether </w:t>
      </w:r>
      <w:r w:rsidR="00052312" w:rsidRPr="00F4365C">
        <w:rPr>
          <w:rFonts w:asciiTheme="minorHAnsi" w:hAnsiTheme="minorHAnsi" w:cstheme="minorHAnsi"/>
          <w:highlight w:val="yellow"/>
          <w:lang w:val="en-GB"/>
        </w:rPr>
        <w:t>females</w:t>
      </w:r>
      <w:r w:rsidR="00777C11" w:rsidRPr="00F4365C">
        <w:rPr>
          <w:rFonts w:asciiTheme="minorHAnsi" w:hAnsiTheme="minorHAnsi" w:cstheme="minorHAnsi"/>
          <w:highlight w:val="yellow"/>
          <w:lang w:val="en-GB"/>
        </w:rPr>
        <w:t xml:space="preserve"> produced </w:t>
      </w:r>
      <w:r w:rsidR="00052312" w:rsidRPr="00F4365C">
        <w:rPr>
          <w:rFonts w:asciiTheme="minorHAnsi" w:hAnsiTheme="minorHAnsi" w:cstheme="minorHAnsi"/>
          <w:highlight w:val="yellow"/>
          <w:lang w:val="en-GB"/>
        </w:rPr>
        <w:t>a 2</w:t>
      </w:r>
      <w:r w:rsidR="00052312" w:rsidRPr="00F4365C">
        <w:rPr>
          <w:rFonts w:asciiTheme="minorHAnsi" w:hAnsiTheme="minorHAnsi" w:cstheme="minorHAnsi"/>
          <w:highlight w:val="yellow"/>
          <w:vertAlign w:val="superscript"/>
          <w:lang w:val="en-GB"/>
        </w:rPr>
        <w:t>nd</w:t>
      </w:r>
      <w:r w:rsidR="00052312" w:rsidRPr="00F4365C">
        <w:rPr>
          <w:rFonts w:asciiTheme="minorHAnsi" w:hAnsiTheme="minorHAnsi" w:cstheme="minorHAnsi"/>
          <w:highlight w:val="yellow"/>
          <w:lang w:val="en-GB"/>
        </w:rPr>
        <w:t xml:space="preserve"> clutch (</w:t>
      </w:r>
      <w:r w:rsidR="00777C11" w:rsidRPr="00F4365C">
        <w:rPr>
          <w:rFonts w:asciiTheme="minorHAnsi" w:hAnsiTheme="minorHAnsi" w:cstheme="minorHAnsi"/>
          <w:highlight w:val="yellow"/>
          <w:lang w:val="en-GB"/>
        </w:rPr>
        <w:t>yes</w:t>
      </w:r>
      <w:r w:rsidR="001D6B10" w:rsidRPr="00F4365C">
        <w:rPr>
          <w:rFonts w:asciiTheme="minorHAnsi" w:hAnsiTheme="minorHAnsi" w:cstheme="minorHAnsi"/>
          <w:highlight w:val="yellow"/>
          <w:lang w:val="en-GB"/>
        </w:rPr>
        <w:t xml:space="preserve"> = </w:t>
      </w:r>
      <w:r w:rsidR="00052312" w:rsidRPr="00F4365C">
        <w:rPr>
          <w:rFonts w:asciiTheme="minorHAnsi" w:hAnsiTheme="minorHAnsi" w:cstheme="minorHAnsi"/>
          <w:highlight w:val="yellow"/>
          <w:lang w:val="en-GB"/>
        </w:rPr>
        <w:t xml:space="preserve">1 or </w:t>
      </w:r>
      <w:r w:rsidR="00777C11" w:rsidRPr="00F4365C">
        <w:rPr>
          <w:rFonts w:asciiTheme="minorHAnsi" w:hAnsiTheme="minorHAnsi" w:cstheme="minorHAnsi"/>
          <w:highlight w:val="yellow"/>
          <w:lang w:val="en-GB"/>
        </w:rPr>
        <w:t>no</w:t>
      </w:r>
      <w:r w:rsidR="001D6B10" w:rsidRPr="00F4365C">
        <w:rPr>
          <w:rFonts w:asciiTheme="minorHAnsi" w:hAnsiTheme="minorHAnsi" w:cstheme="minorHAnsi"/>
          <w:highlight w:val="yellow"/>
          <w:lang w:val="en-GB"/>
        </w:rPr>
        <w:t xml:space="preserve"> = </w:t>
      </w:r>
      <w:r w:rsidR="00052312" w:rsidRPr="00F4365C">
        <w:rPr>
          <w:rFonts w:asciiTheme="minorHAnsi" w:hAnsiTheme="minorHAnsi" w:cstheme="minorHAnsi"/>
          <w:highlight w:val="yellow"/>
          <w:lang w:val="en-GB"/>
        </w:rPr>
        <w:t>0)</w:t>
      </w:r>
      <w:r w:rsidR="00052312" w:rsidRPr="005D107C">
        <w:rPr>
          <w:rFonts w:asciiTheme="minorHAnsi" w:hAnsiTheme="minorHAnsi" w:cstheme="minorHAnsi"/>
          <w:lang w:val="en-GB"/>
        </w:rPr>
        <w:t xml:space="preserve"> </w:t>
      </w:r>
      <w:bookmarkEnd w:id="33"/>
      <w:r w:rsidR="00052312" w:rsidRPr="005D107C">
        <w:rPr>
          <w:rFonts w:asciiTheme="minorHAnsi" w:hAnsiTheme="minorHAnsi" w:cstheme="minorHAnsi"/>
          <w:lang w:val="en-GB"/>
        </w:rPr>
        <w:t xml:space="preserve">and </w:t>
      </w:r>
      <w:r w:rsidR="008314FF" w:rsidRPr="005D107C">
        <w:rPr>
          <w:rFonts w:asciiTheme="minorHAnsi" w:hAnsiTheme="minorHAnsi" w:cstheme="minorHAnsi"/>
          <w:lang w:val="en-GB"/>
        </w:rPr>
        <w:t>females’</w:t>
      </w:r>
      <w:r w:rsidRPr="005D107C">
        <w:rPr>
          <w:rFonts w:asciiTheme="minorHAnsi" w:hAnsiTheme="minorHAnsi" w:cstheme="minorHAnsi"/>
          <w:lang w:val="en-GB"/>
        </w:rPr>
        <w:t xml:space="preserve"> reproductive allocation between </w:t>
      </w:r>
      <w:r w:rsidR="00052312" w:rsidRPr="005D107C">
        <w:rPr>
          <w:rFonts w:asciiTheme="minorHAnsi" w:hAnsiTheme="minorHAnsi" w:cstheme="minorHAnsi"/>
          <w:lang w:val="en-GB"/>
        </w:rPr>
        <w:t>the two</w:t>
      </w:r>
      <w:r w:rsidR="008314FF" w:rsidRPr="005D107C">
        <w:rPr>
          <w:rFonts w:asciiTheme="minorHAnsi" w:hAnsiTheme="minorHAnsi" w:cstheme="minorHAnsi"/>
          <w:lang w:val="en-GB"/>
        </w:rPr>
        <w:t xml:space="preserve"> </w:t>
      </w:r>
      <w:r w:rsidRPr="005D107C">
        <w:rPr>
          <w:rFonts w:asciiTheme="minorHAnsi" w:hAnsiTheme="minorHAnsi" w:cstheme="minorHAnsi"/>
          <w:lang w:val="en-GB"/>
        </w:rPr>
        <w:t>clutches (</w:t>
      </w:r>
      <w:r w:rsidR="001C5CA8" w:rsidRPr="005D107C">
        <w:rPr>
          <w:rFonts w:asciiTheme="minorHAnsi" w:hAnsiTheme="minorHAnsi" w:cstheme="minorHAnsi"/>
          <w:lang w:val="en-GB"/>
        </w:rPr>
        <w:t xml:space="preserve">i.e. the females’ </w:t>
      </w:r>
      <w:r w:rsidRPr="005D107C">
        <w:rPr>
          <w:rFonts w:asciiTheme="minorHAnsi" w:hAnsiTheme="minorHAnsi" w:cstheme="minorHAnsi"/>
          <w:lang w:val="en-GB"/>
        </w:rPr>
        <w:t xml:space="preserve">reproductive strategy </w:t>
      </w:r>
      <w:r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mendeley":{"formattedCitation":"[42]","plainTextFormattedCitation":"[42]","previouslyFormattedCitation":"[46]"},"properties":{"noteIndex":0},"schema":"https://github.com/citation-style-language/schema/raw/master/csl-citation.json"}</w:instrText>
      </w:r>
      <w:r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w:t>
      </w:r>
      <w:r w:rsidRPr="005D107C">
        <w:rPr>
          <w:rFonts w:asciiTheme="minorHAnsi" w:hAnsiTheme="minorHAnsi" w:cstheme="minorHAnsi"/>
          <w:lang w:val="en-GB"/>
        </w:rPr>
        <w:fldChar w:fldCharType="end"/>
      </w:r>
      <w:r w:rsidRPr="005D107C">
        <w:rPr>
          <w:rFonts w:asciiTheme="minorHAnsi" w:hAnsiTheme="minorHAnsi" w:cstheme="minorHAnsi"/>
          <w:lang w:val="en-GB"/>
        </w:rPr>
        <w:t>)</w:t>
      </w:r>
      <w:r w:rsidR="00473708" w:rsidRPr="005D107C">
        <w:rPr>
          <w:rFonts w:asciiTheme="minorHAnsi" w:hAnsiTheme="minorHAnsi" w:cstheme="minorHAnsi"/>
          <w:lang w:val="en-GB"/>
        </w:rPr>
        <w:t xml:space="preserve"> </w:t>
      </w:r>
      <w:r w:rsidRPr="005D107C">
        <w:rPr>
          <w:rFonts w:asciiTheme="minorHAnsi" w:hAnsiTheme="minorHAnsi" w:cstheme="minorHAnsi"/>
          <w:lang w:val="en-GB"/>
        </w:rPr>
        <w:t>defined as the number of 2</w:t>
      </w:r>
      <w:r w:rsidRPr="005D107C">
        <w:rPr>
          <w:rFonts w:asciiTheme="minorHAnsi" w:hAnsiTheme="minorHAnsi" w:cstheme="minorHAnsi"/>
          <w:vertAlign w:val="superscript"/>
          <w:lang w:val="en-GB"/>
        </w:rPr>
        <w:t>nd</w:t>
      </w:r>
      <w:r w:rsidRPr="005D107C">
        <w:rPr>
          <w:rFonts w:asciiTheme="minorHAnsi" w:hAnsiTheme="minorHAnsi" w:cstheme="minorHAnsi"/>
          <w:lang w:val="en-GB"/>
        </w:rPr>
        <w:t xml:space="preserve"> clutch eggs divided by the total number of eggs produced by a female.</w:t>
      </w:r>
      <w:r w:rsidR="00555E31" w:rsidRPr="005D107C">
        <w:rPr>
          <w:rFonts w:asciiTheme="minorHAnsi" w:hAnsiTheme="minorHAnsi" w:cstheme="minorHAnsi"/>
          <w:lang w:val="en-GB"/>
        </w:rPr>
        <w:t xml:space="preserve"> </w:t>
      </w:r>
      <w:r w:rsidR="0043483D" w:rsidRPr="005D107C">
        <w:rPr>
          <w:rFonts w:asciiTheme="minorHAnsi" w:hAnsiTheme="minorHAnsi" w:cstheme="minorHAnsi"/>
          <w:lang w:val="en-GB"/>
        </w:rPr>
        <w:t>Overall,</w:t>
      </w:r>
      <w:r w:rsidR="00555E31" w:rsidRPr="005D107C">
        <w:rPr>
          <w:rFonts w:asciiTheme="minorHAnsi" w:hAnsiTheme="minorHAnsi" w:cstheme="minorHAnsi"/>
          <w:lang w:val="en-GB"/>
        </w:rPr>
        <w:t xml:space="preserve"> </w:t>
      </w:r>
      <w:r w:rsidR="00727CE7" w:rsidRPr="005D107C">
        <w:rPr>
          <w:rFonts w:asciiTheme="minorHAnsi" w:hAnsiTheme="minorHAnsi" w:cstheme="minorHAnsi"/>
          <w:lang w:val="en-GB"/>
        </w:rPr>
        <w:t>weighing</w:t>
      </w:r>
      <w:r w:rsidR="00555E31" w:rsidRPr="005D107C">
        <w:rPr>
          <w:rFonts w:asciiTheme="minorHAnsi" w:hAnsiTheme="minorHAnsi" w:cstheme="minorHAnsi"/>
          <w:lang w:val="en-GB"/>
        </w:rPr>
        <w:t xml:space="preserve"> w</w:t>
      </w:r>
      <w:r w:rsidR="00727CE7" w:rsidRPr="005D107C">
        <w:rPr>
          <w:rFonts w:asciiTheme="minorHAnsi" w:hAnsiTheme="minorHAnsi" w:cstheme="minorHAnsi"/>
          <w:lang w:val="en-GB"/>
        </w:rPr>
        <w:t>as</w:t>
      </w:r>
      <w:r w:rsidR="00555E31" w:rsidRPr="005D107C">
        <w:rPr>
          <w:rFonts w:asciiTheme="minorHAnsi" w:hAnsiTheme="minorHAnsi" w:cstheme="minorHAnsi"/>
          <w:lang w:val="en-GB"/>
        </w:rPr>
        <w:t xml:space="preserve"> done to the nearest 0.01 mg using a microbalance (OHAUS© Discovery DV215CD).</w:t>
      </w:r>
      <w:r w:rsidR="008314FF" w:rsidRPr="005D107C">
        <w:rPr>
          <w:rFonts w:asciiTheme="minorHAnsi" w:hAnsiTheme="minorHAnsi" w:cstheme="minorHAnsi"/>
          <w:lang w:val="en-GB"/>
        </w:rPr>
        <w:t xml:space="preserve"> Sample sizes are detailed in Tables 1 and S1.</w:t>
      </w:r>
    </w:p>
    <w:p w14:paraId="4FBAA269" w14:textId="77777777" w:rsidR="005464FE" w:rsidRPr="005D107C" w:rsidRDefault="005464FE" w:rsidP="00FA06A8">
      <w:pPr>
        <w:suppressLineNumbers/>
        <w:spacing w:line="480" w:lineRule="auto"/>
        <w:jc w:val="both"/>
        <w:rPr>
          <w:rFonts w:asciiTheme="minorHAnsi" w:hAnsiTheme="minorHAnsi" w:cstheme="minorHAnsi"/>
          <w:lang w:val="en-GB"/>
        </w:rPr>
      </w:pPr>
    </w:p>
    <w:p w14:paraId="26BE438B" w14:textId="4D1CADE4" w:rsidR="005464FE" w:rsidRPr="005D107C" w:rsidRDefault="005464FE" w:rsidP="00B0547E">
      <w:pPr>
        <w:spacing w:line="480" w:lineRule="auto"/>
        <w:jc w:val="both"/>
        <w:rPr>
          <w:rFonts w:asciiTheme="minorHAnsi" w:hAnsiTheme="minorHAnsi" w:cstheme="minorHAnsi"/>
          <w:i/>
          <w:lang w:val="en-GB"/>
        </w:rPr>
      </w:pPr>
      <w:r w:rsidRPr="005D107C">
        <w:rPr>
          <w:rFonts w:asciiTheme="minorHAnsi" w:hAnsiTheme="minorHAnsi" w:cstheme="minorHAnsi"/>
          <w:i/>
          <w:lang w:val="en-GB"/>
        </w:rPr>
        <w:t>2.</w:t>
      </w:r>
      <w:r w:rsidR="00C05F02" w:rsidRPr="005D107C">
        <w:rPr>
          <w:rFonts w:asciiTheme="minorHAnsi" w:hAnsiTheme="minorHAnsi" w:cstheme="minorHAnsi"/>
          <w:i/>
          <w:lang w:val="en-GB"/>
        </w:rPr>
        <w:t>5</w:t>
      </w:r>
      <w:r w:rsidRPr="005D107C">
        <w:rPr>
          <w:rFonts w:asciiTheme="minorHAnsi" w:hAnsiTheme="minorHAnsi" w:cstheme="minorHAnsi"/>
          <w:i/>
          <w:lang w:val="en-GB"/>
        </w:rPr>
        <w:t xml:space="preserve"> Statistical analys</w:t>
      </w:r>
      <w:r w:rsidR="0063496C" w:rsidRPr="005D107C">
        <w:rPr>
          <w:rFonts w:asciiTheme="minorHAnsi" w:hAnsiTheme="minorHAnsi" w:cstheme="minorHAnsi"/>
          <w:i/>
          <w:lang w:val="en-GB"/>
        </w:rPr>
        <w:t>es</w:t>
      </w:r>
    </w:p>
    <w:p w14:paraId="635E2EF6" w14:textId="303A4B76" w:rsidR="009D2B3F" w:rsidRPr="005D107C" w:rsidRDefault="00705349" w:rsidP="00B9537D">
      <w:pPr>
        <w:spacing w:line="480" w:lineRule="auto"/>
        <w:jc w:val="both"/>
        <w:rPr>
          <w:rFonts w:asciiTheme="minorHAnsi" w:hAnsiTheme="minorHAnsi" w:cstheme="minorHAnsi"/>
          <w:iCs/>
          <w:lang w:val="en-GB"/>
        </w:rPr>
      </w:pPr>
      <w:r w:rsidRPr="005D107C">
        <w:rPr>
          <w:rFonts w:asciiTheme="minorHAnsi" w:hAnsiTheme="minorHAnsi" w:cstheme="minorHAnsi"/>
          <w:i/>
          <w:iCs/>
          <w:lang w:val="en-GB"/>
        </w:rPr>
        <w:t xml:space="preserve">Analyses of the </w:t>
      </w:r>
      <w:r w:rsidRPr="005D107C">
        <w:rPr>
          <w:rFonts w:asciiTheme="minorHAnsi" w:hAnsiTheme="minorHAnsi" w:cstheme="minorHAnsi"/>
          <w:i/>
          <w:iCs/>
          <w:color w:val="242021"/>
          <w:lang w:val="en-GB"/>
        </w:rPr>
        <w:t xml:space="preserve">α and β-diversity </w:t>
      </w:r>
      <w:r w:rsidR="002C32DA" w:rsidRPr="005D107C">
        <w:rPr>
          <w:rFonts w:asciiTheme="minorHAnsi" w:hAnsiTheme="minorHAnsi" w:cstheme="minorHAnsi"/>
          <w:i/>
          <w:iCs/>
          <w:color w:val="242021"/>
          <w:lang w:val="en-GB"/>
        </w:rPr>
        <w:t>ind</w:t>
      </w:r>
      <w:r w:rsidR="00412A5E" w:rsidRPr="005D107C">
        <w:rPr>
          <w:rFonts w:asciiTheme="minorHAnsi" w:hAnsiTheme="minorHAnsi" w:cstheme="minorHAnsi"/>
          <w:i/>
          <w:iCs/>
          <w:color w:val="242021"/>
          <w:lang w:val="en-GB"/>
        </w:rPr>
        <w:t>i</w:t>
      </w:r>
      <w:r w:rsidR="002C32DA" w:rsidRPr="005D107C">
        <w:rPr>
          <w:rFonts w:asciiTheme="minorHAnsi" w:hAnsiTheme="minorHAnsi" w:cstheme="minorHAnsi"/>
          <w:i/>
          <w:iCs/>
          <w:color w:val="242021"/>
          <w:lang w:val="en-GB"/>
        </w:rPr>
        <w:t>ces</w:t>
      </w:r>
      <w:bookmarkStart w:id="34" w:name="_Hlk63264529"/>
      <w:r w:rsidRPr="00F4365C">
        <w:rPr>
          <w:rFonts w:asciiTheme="minorHAnsi" w:hAnsiTheme="minorHAnsi" w:cstheme="minorHAnsi"/>
          <w:i/>
          <w:iCs/>
          <w:color w:val="242021"/>
          <w:highlight w:val="yellow"/>
          <w:lang w:val="en-GB"/>
        </w:rPr>
        <w:t>.</w:t>
      </w:r>
      <w:r w:rsidR="00D160D3" w:rsidRPr="00F4365C">
        <w:rPr>
          <w:rFonts w:asciiTheme="minorHAnsi" w:hAnsiTheme="minorHAnsi" w:cstheme="minorHAnsi"/>
          <w:i/>
          <w:iCs/>
          <w:color w:val="242021"/>
          <w:highlight w:val="yellow"/>
          <w:lang w:val="en-GB"/>
        </w:rPr>
        <w:t xml:space="preserve"> </w:t>
      </w:r>
      <w:bookmarkStart w:id="35" w:name="_Hlk62134024"/>
      <w:r w:rsidR="00C74027" w:rsidRPr="00F4365C">
        <w:rPr>
          <w:rFonts w:asciiTheme="minorHAnsi" w:hAnsiTheme="minorHAnsi" w:cstheme="minorHAnsi"/>
          <w:bCs/>
          <w:color w:val="242021"/>
          <w:highlight w:val="yellow"/>
          <w:lang w:val="en-GB"/>
        </w:rPr>
        <w:t>The</w:t>
      </w:r>
      <w:r w:rsidR="00C74027" w:rsidRPr="00F4365C">
        <w:rPr>
          <w:rFonts w:asciiTheme="minorHAnsi" w:hAnsiTheme="minorHAnsi" w:cstheme="minorHAnsi"/>
          <w:bCs/>
          <w:i/>
          <w:color w:val="242021"/>
          <w:highlight w:val="yellow"/>
          <w:lang w:val="en-GB"/>
        </w:rPr>
        <w:t xml:space="preserve"> </w:t>
      </w:r>
      <w:r w:rsidR="00C74027" w:rsidRPr="00F4365C">
        <w:rPr>
          <w:rFonts w:asciiTheme="minorHAnsi" w:hAnsiTheme="minorHAnsi" w:cstheme="minorHAnsi"/>
          <w:color w:val="242021"/>
          <w:highlight w:val="yellow"/>
          <w:lang w:val="en-GB"/>
        </w:rPr>
        <w:t>structure</w:t>
      </w:r>
      <w:r w:rsidR="00BD73A0" w:rsidRPr="00F4365C">
        <w:rPr>
          <w:rFonts w:asciiTheme="minorHAnsi" w:hAnsiTheme="minorHAnsi" w:cstheme="minorHAnsi"/>
          <w:color w:val="242021"/>
          <w:highlight w:val="yellow"/>
          <w:lang w:val="en-GB"/>
        </w:rPr>
        <w:t xml:space="preserve">, </w:t>
      </w:r>
      <w:r w:rsidR="00C74027" w:rsidRPr="00F4365C">
        <w:rPr>
          <w:rFonts w:asciiTheme="minorHAnsi" w:hAnsiTheme="minorHAnsi" w:cstheme="minorHAnsi"/>
          <w:color w:val="242021"/>
          <w:highlight w:val="yellow"/>
          <w:lang w:val="en-GB"/>
        </w:rPr>
        <w:t>composition</w:t>
      </w:r>
      <w:r w:rsidR="00BD73A0" w:rsidRPr="00F4365C">
        <w:rPr>
          <w:rFonts w:asciiTheme="minorHAnsi" w:hAnsiTheme="minorHAnsi" w:cstheme="minorHAnsi"/>
          <w:color w:val="242021"/>
          <w:highlight w:val="yellow"/>
          <w:lang w:val="en-GB"/>
        </w:rPr>
        <w:t xml:space="preserve"> and diversity </w:t>
      </w:r>
      <w:r w:rsidR="00C74027" w:rsidRPr="00F4365C">
        <w:rPr>
          <w:rFonts w:asciiTheme="minorHAnsi" w:hAnsiTheme="minorHAnsi" w:cstheme="minorHAnsi"/>
          <w:color w:val="242021"/>
          <w:highlight w:val="yellow"/>
          <w:lang w:val="en-GB"/>
        </w:rPr>
        <w:t>of the microbial communit</w:t>
      </w:r>
      <w:r w:rsidR="002C32DA" w:rsidRPr="00F4365C">
        <w:rPr>
          <w:rFonts w:asciiTheme="minorHAnsi" w:hAnsiTheme="minorHAnsi" w:cstheme="minorHAnsi"/>
          <w:color w:val="242021"/>
          <w:highlight w:val="yellow"/>
          <w:lang w:val="en-GB"/>
        </w:rPr>
        <w:t>ies</w:t>
      </w:r>
      <w:r w:rsidR="00C74027" w:rsidRPr="00F4365C">
        <w:rPr>
          <w:rFonts w:asciiTheme="minorHAnsi" w:hAnsiTheme="minorHAnsi" w:cstheme="minorHAnsi"/>
          <w:color w:val="242021"/>
          <w:highlight w:val="yellow"/>
          <w:lang w:val="en-GB"/>
        </w:rPr>
        <w:t xml:space="preserve"> were </w:t>
      </w:r>
      <w:r w:rsidR="006E5D6D" w:rsidRPr="00F4365C">
        <w:rPr>
          <w:rFonts w:asciiTheme="minorHAnsi" w:hAnsiTheme="minorHAnsi" w:cstheme="minorHAnsi"/>
          <w:color w:val="242021"/>
          <w:highlight w:val="yellow"/>
          <w:lang w:val="en-GB"/>
        </w:rPr>
        <w:t xml:space="preserve">based on the 161 identified </w:t>
      </w:r>
      <w:r w:rsidR="002F1C17" w:rsidRPr="00F4365C">
        <w:rPr>
          <w:rFonts w:asciiTheme="minorHAnsi" w:hAnsiTheme="minorHAnsi" w:cstheme="minorHAnsi"/>
          <w:color w:val="242021"/>
          <w:highlight w:val="yellow"/>
          <w:lang w:val="en-GB"/>
        </w:rPr>
        <w:t xml:space="preserve">bacterial Operational Taxonomic Units (OTUs) </w:t>
      </w:r>
      <w:r w:rsidR="00B77ACC" w:rsidRPr="00F4365C">
        <w:rPr>
          <w:rFonts w:asciiTheme="minorHAnsi" w:hAnsiTheme="minorHAnsi" w:cstheme="minorHAnsi"/>
          <w:color w:val="242021"/>
          <w:highlight w:val="yellow"/>
          <w:lang w:val="en-GB"/>
        </w:rPr>
        <w:lastRenderedPageBreak/>
        <w:t>(se</w:t>
      </w:r>
      <w:r w:rsidR="00AA024B" w:rsidRPr="00F4365C">
        <w:rPr>
          <w:rFonts w:asciiTheme="minorHAnsi" w:hAnsiTheme="minorHAnsi" w:cstheme="minorHAnsi"/>
          <w:color w:val="242021"/>
          <w:highlight w:val="yellow"/>
          <w:lang w:val="en-GB"/>
        </w:rPr>
        <w:t>e</w:t>
      </w:r>
      <w:r w:rsidR="00B77ACC" w:rsidRPr="00F4365C">
        <w:rPr>
          <w:rFonts w:asciiTheme="minorHAnsi" w:hAnsiTheme="minorHAnsi" w:cstheme="minorHAnsi"/>
          <w:color w:val="242021"/>
          <w:highlight w:val="yellow"/>
          <w:lang w:val="en-GB"/>
        </w:rPr>
        <w:t xml:space="preserve"> results) </w:t>
      </w:r>
      <w:r w:rsidR="002F1C17" w:rsidRPr="00F4365C">
        <w:rPr>
          <w:rFonts w:asciiTheme="minorHAnsi" w:hAnsiTheme="minorHAnsi" w:cstheme="minorHAnsi"/>
          <w:color w:val="242021"/>
          <w:highlight w:val="yellow"/>
          <w:lang w:val="en-GB"/>
        </w:rPr>
        <w:t>and</w:t>
      </w:r>
      <w:bookmarkEnd w:id="34"/>
      <w:r w:rsidR="002F1C17" w:rsidRPr="00F4365C">
        <w:rPr>
          <w:rFonts w:asciiTheme="minorHAnsi" w:hAnsiTheme="minorHAnsi" w:cstheme="minorHAnsi"/>
          <w:color w:val="242021"/>
          <w:highlight w:val="yellow"/>
          <w:lang w:val="en-GB"/>
        </w:rPr>
        <w:t xml:space="preserve"> analy</w:t>
      </w:r>
      <w:r w:rsidR="00743612" w:rsidRPr="00F4365C">
        <w:rPr>
          <w:rFonts w:asciiTheme="minorHAnsi" w:hAnsiTheme="minorHAnsi" w:cstheme="minorHAnsi"/>
          <w:color w:val="242021"/>
          <w:highlight w:val="yellow"/>
          <w:lang w:val="en-GB"/>
        </w:rPr>
        <w:t>s</w:t>
      </w:r>
      <w:r w:rsidR="002F1C17" w:rsidRPr="00F4365C">
        <w:rPr>
          <w:rFonts w:asciiTheme="minorHAnsi" w:hAnsiTheme="minorHAnsi" w:cstheme="minorHAnsi"/>
          <w:color w:val="242021"/>
          <w:highlight w:val="yellow"/>
          <w:lang w:val="en-GB"/>
        </w:rPr>
        <w:t xml:space="preserve">ed </w:t>
      </w:r>
      <w:r w:rsidR="00C74027" w:rsidRPr="00F4365C">
        <w:rPr>
          <w:rFonts w:asciiTheme="minorHAnsi" w:hAnsiTheme="minorHAnsi" w:cstheme="minorHAnsi"/>
          <w:color w:val="242021"/>
          <w:highlight w:val="yellow"/>
          <w:lang w:val="en-GB"/>
        </w:rPr>
        <w:t xml:space="preserve">using PHYLOSEQ R package </w:t>
      </w:r>
      <w:bookmarkEnd w:id="35"/>
      <w:r w:rsidR="00C74027" w:rsidRPr="00F4365C">
        <w:rPr>
          <w:rFonts w:asciiTheme="minorHAnsi" w:hAnsiTheme="minorHAnsi" w:cstheme="minorHAnsi"/>
          <w:color w:val="242021"/>
          <w:highlight w:val="yellow"/>
          <w:lang w:val="en-GB"/>
        </w:rPr>
        <w:fldChar w:fldCharType="begin" w:fldLock="1"/>
      </w:r>
      <w:r w:rsidR="00235405" w:rsidRPr="00F4365C">
        <w:rPr>
          <w:rFonts w:asciiTheme="minorHAnsi" w:hAnsiTheme="minorHAnsi" w:cstheme="minorHAnsi"/>
          <w:color w:val="242021"/>
          <w:highlight w:val="yellow"/>
          <w:lang w:val="en-GB"/>
        </w:rPr>
        <w:instrText>ADDIN CSL_CITATION {"citationItems":[{"id":"ITEM-1","itemData":{"DOI":"10.1371/journal.pone.0061217","ISSN":"19326203","abstract":"Background:The analysis of microbial communities through DNA sequencing brings many challenges: the integration of different types of data with methods from ecology, genetics, phylogenetics, multivariate statistics, visualization and testing. With the increased breadth of experimental designs now being pursued, project-specific statistical analyses are often needed, and these analyses are often difficult (or impossible) for peer researchers to independently reproduce. The vast majority of the requisite tools for performing these analyses reproducibly are already implemented in R and its extensions (packages), but with limited support for high throughput microbiome census data.Results:Here we describe a software project, phyloseq, dedicated to the object-oriented representation and analysis of microbiome census data in R. It supports importing data from a variety of common formats, as well as many analysis techniques. These include calibration, filtering, subsetting, agglomeration, multi-table comparisons, diversity analysis, parallelized Fast UniFrac, ordination methods, and production of publication-quality graphics; all in a manner that is easy to document, share, and modify. We show how to apply functions from other R packages to phyloseq-represented data, illustrating the availability of a large number of open source analysis techniques. We discuss the use of phyloseq with tools for reproducible research, a practice common in other fields but still rare in the analysis of highly parallel microbiome census data. We have made available all of the materials necessary to completely reproduce the analysis and figures included in this article, an example of best practices for reproducible research.Conclusions:The phyloseq project for R is a new open-source software package, freely available on the web from both GitHub and Bioconductor. © 2013 McMurdie, Holmes.","author":[{"dropping-particle":"","family":"McMurdie","given":"Paul J.","non-dropping-particle":"","parse-names":false,"suffix":""},{"dropping-particle":"","family":"Holmes","given":"Susan","non-dropping-particle":"","parse-names":false,"suffix":""}],"container-title":"PLoS ONE","id":"ITEM-1","issue":"4","issued":{"date-parts":[["2013"]]},"title":"Phyloseq: An R Package for Reproducible Interactive Analysis and Graphics of Microbiome Census Data","type":"article-journal","volume":"8"},"uris":["http://www.mendeley.com/documents/?uuid=755abf89-5eeb-404d-aa78-98765f1302c6"]}],"mendeley":{"formattedCitation":"[61]","plainTextFormattedCitation":"[61]","previouslyFormattedCitation":"[61]"},"properties":{"noteIndex":0},"schema":"https://github.com/citation-style-language/schema/raw/master/csl-citation.json"}</w:instrText>
      </w:r>
      <w:r w:rsidR="00C74027" w:rsidRPr="00F4365C">
        <w:rPr>
          <w:rFonts w:asciiTheme="minorHAnsi" w:hAnsiTheme="minorHAnsi" w:cstheme="minorHAnsi"/>
          <w:color w:val="242021"/>
          <w:highlight w:val="yellow"/>
          <w:lang w:val="en-GB"/>
        </w:rPr>
        <w:fldChar w:fldCharType="separate"/>
      </w:r>
      <w:r w:rsidR="00725762" w:rsidRPr="00F4365C">
        <w:rPr>
          <w:rFonts w:asciiTheme="minorHAnsi" w:hAnsiTheme="minorHAnsi" w:cstheme="minorHAnsi"/>
          <w:noProof/>
          <w:color w:val="242021"/>
          <w:highlight w:val="yellow"/>
          <w:lang w:val="en-GB"/>
        </w:rPr>
        <w:t>[61]</w:t>
      </w:r>
      <w:r w:rsidR="00C74027" w:rsidRPr="00F4365C">
        <w:rPr>
          <w:rFonts w:asciiTheme="minorHAnsi" w:hAnsiTheme="minorHAnsi" w:cstheme="minorHAnsi"/>
          <w:color w:val="242021"/>
          <w:highlight w:val="yellow"/>
          <w:lang w:val="en-GB"/>
        </w:rPr>
        <w:fldChar w:fldCharType="end"/>
      </w:r>
      <w:r w:rsidR="00C74027" w:rsidRPr="00F4365C">
        <w:rPr>
          <w:rFonts w:asciiTheme="minorHAnsi" w:hAnsiTheme="minorHAnsi" w:cstheme="minorHAnsi"/>
          <w:color w:val="242021"/>
          <w:highlight w:val="yellow"/>
          <w:lang w:val="en-GB"/>
        </w:rPr>
        <w:t xml:space="preserve"> implemented in the FROGSSTAT </w:t>
      </w:r>
      <w:proofErr w:type="spellStart"/>
      <w:r w:rsidR="00C74027" w:rsidRPr="00F4365C">
        <w:rPr>
          <w:rFonts w:asciiTheme="minorHAnsi" w:hAnsiTheme="minorHAnsi" w:cstheme="minorHAnsi"/>
          <w:color w:val="242021"/>
          <w:highlight w:val="yellow"/>
          <w:lang w:val="en-GB"/>
        </w:rPr>
        <w:t>Phyloseq</w:t>
      </w:r>
      <w:proofErr w:type="spellEnd"/>
      <w:r w:rsidR="00C74027" w:rsidRPr="00F4365C">
        <w:rPr>
          <w:rFonts w:asciiTheme="minorHAnsi" w:hAnsiTheme="minorHAnsi" w:cstheme="minorHAnsi"/>
          <w:color w:val="242021"/>
          <w:highlight w:val="yellow"/>
          <w:lang w:val="en-GB"/>
        </w:rPr>
        <w:t xml:space="preserve"> tools </w:t>
      </w:r>
      <w:r w:rsidR="00C74027" w:rsidRPr="00F4365C">
        <w:rPr>
          <w:rFonts w:asciiTheme="minorHAnsi" w:hAnsiTheme="minorHAnsi" w:cstheme="minorHAnsi"/>
          <w:color w:val="242021"/>
          <w:highlight w:val="yellow"/>
          <w:lang w:val="en-GB"/>
        </w:rPr>
        <w:fldChar w:fldCharType="begin" w:fldLock="1"/>
      </w:r>
      <w:r w:rsidR="00235405" w:rsidRPr="00F4365C">
        <w:rPr>
          <w:rFonts w:asciiTheme="minorHAnsi" w:hAnsiTheme="minorHAnsi" w:cstheme="minorHAnsi"/>
          <w:color w:val="242021"/>
          <w:highlight w:val="yellow"/>
          <w:lang w:val="en-GB"/>
        </w:rPr>
        <w:instrText>ADDIN CSL_CITATION {"citationItems":[{"id":"ITEM-1","itemData":{"author":[{"dropping-particle":"","family":"Bernard","given":"Maria","non-dropping-particle":"","parse-names":false,"suffix":""},{"dropping-particle":"","family":"Pascal","given":"Géraldine","non-dropping-particle":"","parse-names":false,"suffix":""},{"dropping-particle":"","family":"Mariadassou","given":"Mahendra","non-dropping-particle":"","parse-names":false,"suffix":""},{"dropping-particle":"","family":"Cauquil","given":"Laurent","non-dropping-particle":"","parse-names":false,"suffix":""},{"dropping-particle":"","family":"Chaillou","given":"Stephane","non-dropping-particle":"","parse-names":false,"suffix":""}],"container-title":"HAL","id":"ITEM-1","issued":{"date-parts":[["2017"]]},"page":"116","title":"FROGS Training on Galaxy : statistics to explore metagenomics","type":"article-journal","volume":"02788316"},"uris":["http://www.mendeley.com/documents/?uuid=02947ebb-03b0-4a62-b479-b18a36b9e6d9"]}],"mendeley":{"formattedCitation":"[62]","plainTextFormattedCitation":"[62]","previouslyFormattedCitation":"[62]"},"properties":{"noteIndex":0},"schema":"https://github.com/citation-style-language/schema/raw/master/csl-citation.json"}</w:instrText>
      </w:r>
      <w:r w:rsidR="00C74027" w:rsidRPr="00F4365C">
        <w:rPr>
          <w:rFonts w:asciiTheme="minorHAnsi" w:hAnsiTheme="minorHAnsi" w:cstheme="minorHAnsi"/>
          <w:color w:val="242021"/>
          <w:highlight w:val="yellow"/>
          <w:lang w:val="en-GB"/>
        </w:rPr>
        <w:fldChar w:fldCharType="separate"/>
      </w:r>
      <w:r w:rsidR="00725762" w:rsidRPr="00F4365C">
        <w:rPr>
          <w:rFonts w:asciiTheme="minorHAnsi" w:hAnsiTheme="minorHAnsi" w:cstheme="minorHAnsi"/>
          <w:noProof/>
          <w:color w:val="242021"/>
          <w:highlight w:val="yellow"/>
          <w:lang w:val="en-GB"/>
        </w:rPr>
        <w:t>[62]</w:t>
      </w:r>
      <w:r w:rsidR="00C74027" w:rsidRPr="00F4365C">
        <w:rPr>
          <w:rFonts w:asciiTheme="minorHAnsi" w:hAnsiTheme="minorHAnsi" w:cstheme="minorHAnsi"/>
          <w:color w:val="242021"/>
          <w:highlight w:val="yellow"/>
          <w:lang w:val="en-GB"/>
        </w:rPr>
        <w:fldChar w:fldCharType="end"/>
      </w:r>
      <w:r w:rsidR="00C74027" w:rsidRPr="00F4365C">
        <w:rPr>
          <w:rFonts w:asciiTheme="minorHAnsi" w:hAnsiTheme="minorHAnsi" w:cstheme="minorHAnsi"/>
          <w:color w:val="242021"/>
          <w:highlight w:val="yellow"/>
          <w:lang w:val="en-GB"/>
        </w:rPr>
        <w:t>.</w:t>
      </w:r>
      <w:r w:rsidR="00C74027" w:rsidRPr="005D107C">
        <w:rPr>
          <w:rFonts w:asciiTheme="minorHAnsi" w:hAnsiTheme="minorHAnsi" w:cstheme="minorHAnsi"/>
          <w:color w:val="242021"/>
          <w:lang w:val="en-GB"/>
        </w:rPr>
        <w:t xml:space="preserve"> </w:t>
      </w:r>
      <w:r w:rsidR="000B7812" w:rsidRPr="005D107C">
        <w:rPr>
          <w:rFonts w:asciiTheme="minorHAnsi" w:hAnsiTheme="minorHAnsi" w:cstheme="minorHAnsi"/>
          <w:color w:val="242021"/>
          <w:lang w:val="en-GB"/>
        </w:rPr>
        <w:t>Diversity within the gut microbial communities (alpha</w:t>
      </w:r>
      <w:r w:rsidR="00EA1F1B" w:rsidRPr="005D107C">
        <w:rPr>
          <w:rFonts w:asciiTheme="minorHAnsi" w:hAnsiTheme="minorHAnsi" w:cstheme="minorHAnsi"/>
          <w:color w:val="242021"/>
          <w:lang w:val="en-GB"/>
        </w:rPr>
        <w:t>-</w:t>
      </w:r>
      <w:r w:rsidR="000B7812" w:rsidRPr="005D107C">
        <w:rPr>
          <w:rFonts w:asciiTheme="minorHAnsi" w:hAnsiTheme="minorHAnsi" w:cstheme="minorHAnsi"/>
          <w:color w:val="242021"/>
          <w:lang w:val="en-GB"/>
        </w:rPr>
        <w:t>diversity) was assessed using two richness indices</w:t>
      </w:r>
      <w:r w:rsidR="002F1C17" w:rsidRPr="005D107C">
        <w:rPr>
          <w:rFonts w:asciiTheme="minorHAnsi" w:hAnsiTheme="minorHAnsi" w:cstheme="minorHAnsi"/>
          <w:color w:val="242021"/>
          <w:lang w:val="en-GB"/>
        </w:rPr>
        <w:t>,</w:t>
      </w:r>
      <w:r w:rsidR="000B7812" w:rsidRPr="005D107C">
        <w:rPr>
          <w:rFonts w:asciiTheme="minorHAnsi" w:hAnsiTheme="minorHAnsi" w:cstheme="minorHAnsi"/>
          <w:color w:val="242021"/>
          <w:lang w:val="en-GB"/>
        </w:rPr>
        <w:t xml:space="preserve"> </w:t>
      </w:r>
      <w:r w:rsidR="000B7812" w:rsidRPr="000A3A1E">
        <w:rPr>
          <w:rFonts w:asciiTheme="minorHAnsi" w:hAnsiTheme="minorHAnsi" w:cstheme="minorHAnsi"/>
          <w:color w:val="242021"/>
          <w:highlight w:val="yellow"/>
          <w:lang w:val="en-GB"/>
        </w:rPr>
        <w:t xml:space="preserve">which estimate the number of </w:t>
      </w:r>
      <w:r w:rsidR="00743612" w:rsidRPr="000A3A1E">
        <w:rPr>
          <w:rFonts w:asciiTheme="minorHAnsi" w:hAnsiTheme="minorHAnsi" w:cstheme="minorHAnsi"/>
          <w:color w:val="242021"/>
          <w:highlight w:val="yellow"/>
          <w:lang w:val="en-GB"/>
        </w:rPr>
        <w:t xml:space="preserve">OTUs </w:t>
      </w:r>
      <w:r w:rsidR="000B7812" w:rsidRPr="000A3A1E">
        <w:rPr>
          <w:rFonts w:asciiTheme="minorHAnsi" w:hAnsiTheme="minorHAnsi" w:cstheme="minorHAnsi"/>
          <w:color w:val="242021"/>
          <w:highlight w:val="yellow"/>
          <w:lang w:val="en-GB"/>
        </w:rPr>
        <w:t>in the microbiome</w:t>
      </w:r>
      <w:r w:rsidR="000B7812" w:rsidRPr="005D107C">
        <w:rPr>
          <w:rFonts w:asciiTheme="minorHAnsi" w:hAnsiTheme="minorHAnsi" w:cstheme="minorHAnsi"/>
          <w:color w:val="242021"/>
          <w:lang w:val="en-GB"/>
        </w:rPr>
        <w:t xml:space="preserve"> with correction for subsampling (Chao1</w:t>
      </w:r>
      <w:r w:rsidR="00573E77" w:rsidRPr="005D107C">
        <w:rPr>
          <w:rFonts w:asciiTheme="minorHAnsi" w:hAnsiTheme="minorHAnsi" w:cstheme="minorHAnsi"/>
          <w:color w:val="242021"/>
          <w:lang w:val="en-GB"/>
        </w:rPr>
        <w:t>;</w:t>
      </w:r>
      <w:r w:rsidR="000B7812" w:rsidRPr="005D107C">
        <w:rPr>
          <w:rFonts w:asciiTheme="minorHAnsi" w:hAnsiTheme="minorHAnsi" w:cstheme="minorHAnsi"/>
          <w:color w:val="242021"/>
          <w:lang w:val="en-GB"/>
        </w:rPr>
        <w:t xml:space="preserve"> ACE), and three metrics that aim to measure diversity by accounting for evenness or homogeneity (Shannon, Simpson, Inverse Simpson, and Fisher) </w:t>
      </w:r>
      <w:r w:rsidR="000B7812" w:rsidRPr="005D107C">
        <w:rPr>
          <w:rFonts w:asciiTheme="minorHAnsi" w:hAnsiTheme="minorHAnsi" w:cstheme="minorHAnsi"/>
          <w:color w:val="000000"/>
          <w:shd w:val="clear" w:color="auto" w:fill="FFFFFF"/>
        </w:rPr>
        <w:fldChar w:fldCharType="begin" w:fldLock="1"/>
      </w:r>
      <w:r w:rsidR="00235405" w:rsidRPr="005D107C">
        <w:rPr>
          <w:rFonts w:asciiTheme="minorHAnsi" w:hAnsiTheme="minorHAnsi" w:cstheme="minorHAnsi"/>
          <w:color w:val="000000"/>
          <w:shd w:val="clear" w:color="auto" w:fill="FFFFFF"/>
          <w:lang w:val="en-GB"/>
        </w:rPr>
        <w:instrText>ADDIN CSL_CITATION {"citationItems":[{"id":"ITEM-1","itemData":{"ISSN":"0027-","abstract":"Abstract. definitions of beta diversity often produce a beta with a hidden Existing general on alpha. Such a beta cannot be used to compare that differ dependence regions in alpha diversity. To avoid misinterpretation, definitions existing of alpha and beta must be replaced by a definition that partitions into independent alpha and beta components. Such a diversity definition is derived here. When are transformed unique these new alpha and beta components into their numbers numbers of elements), Whittaker's law equivalents (effective multiplicative (alpha X beta = gamma) is necessarily true for all indices. The new beta the effective gives number of distinct communities. The most popular similarity and overlap measures of ecology and Morisita-Horn are monotonie transformations of the (Jaccard, Sorensen, Horn, indices) new beta diversity. Shannon measures follow from this formalism and do not need deductively to be borrowed from information they are shown to be the only standard theory; diversity measures which can be decomposed into","author":[{"dropping-particle":"","family":"Jost","given":"Lou","non-dropping-particle":"","parse-names":false,"suffix":""}],"container-title":"Ecology","id":"ITEM-1","issue":"10","issued":{"date-parts":[["2007"]]},"page":"2427-2439","title":"Partitioning diversity into independent Alpha and Beta components","type":"article-journal","volume":"88"},"uris":["http://www.mendeley.com/documents/?uuid=c5bafe3e-f5a5-44a9-bbd2-89026090f971"]}],"mendeley":{"formattedCitation":"[63]","plainTextFormattedCitation":"[63]","previouslyFormattedCitation":"[63]"},"properties":{"noteIndex":0},"schema":"https://github.com/citation-style-language/schema/raw/master/csl-citation.json"}</w:instrText>
      </w:r>
      <w:r w:rsidR="000B7812" w:rsidRPr="005D107C">
        <w:rPr>
          <w:rFonts w:asciiTheme="minorHAnsi" w:hAnsiTheme="minorHAnsi" w:cstheme="minorHAnsi"/>
          <w:color w:val="000000"/>
          <w:shd w:val="clear" w:color="auto" w:fill="FFFFFF"/>
        </w:rPr>
        <w:fldChar w:fldCharType="separate"/>
      </w:r>
      <w:r w:rsidR="00725762" w:rsidRPr="005D107C">
        <w:rPr>
          <w:rFonts w:asciiTheme="minorHAnsi" w:hAnsiTheme="minorHAnsi" w:cstheme="minorHAnsi"/>
          <w:noProof/>
          <w:color w:val="000000"/>
          <w:shd w:val="clear" w:color="auto" w:fill="FFFFFF"/>
          <w:lang w:val="en-GB"/>
        </w:rPr>
        <w:t>[63]</w:t>
      </w:r>
      <w:r w:rsidR="000B7812" w:rsidRPr="005D107C">
        <w:rPr>
          <w:rFonts w:asciiTheme="minorHAnsi" w:hAnsiTheme="minorHAnsi" w:cstheme="minorHAnsi"/>
          <w:color w:val="000000"/>
          <w:shd w:val="clear" w:color="auto" w:fill="FFFFFF"/>
        </w:rPr>
        <w:fldChar w:fldCharType="end"/>
      </w:r>
      <w:r w:rsidR="000B7812" w:rsidRPr="005D107C">
        <w:rPr>
          <w:rFonts w:asciiTheme="minorHAnsi" w:hAnsiTheme="minorHAnsi" w:cstheme="minorHAnsi"/>
          <w:color w:val="000000"/>
          <w:shd w:val="clear" w:color="auto" w:fill="FFFFFF"/>
          <w:lang w:val="en-GB"/>
        </w:rPr>
        <w:t xml:space="preserve">. </w:t>
      </w:r>
      <w:bookmarkStart w:id="36" w:name="_Hlk63264585"/>
      <w:r w:rsidR="000A3D1B" w:rsidRPr="00155313">
        <w:rPr>
          <w:rFonts w:asciiTheme="minorHAnsi" w:hAnsiTheme="minorHAnsi" w:cstheme="minorHAnsi"/>
          <w:color w:val="000000" w:themeColor="text1"/>
          <w:highlight w:val="yellow"/>
          <w:lang w:val="en-GB"/>
        </w:rPr>
        <w:t xml:space="preserve">Diversity between the gut microbial communities (beta-diversity) was assessed using 4 measures of community similarity: 1) Jaccard </w:t>
      </w:r>
      <w:proofErr w:type="spellStart"/>
      <w:r w:rsidR="000A3D1B" w:rsidRPr="00155313">
        <w:rPr>
          <w:rFonts w:asciiTheme="minorHAnsi" w:hAnsiTheme="minorHAnsi" w:cstheme="minorHAnsi"/>
          <w:color w:val="000000" w:themeColor="text1"/>
          <w:highlight w:val="yellow"/>
          <w:lang w:val="en-GB"/>
        </w:rPr>
        <w:t>indice</w:t>
      </w:r>
      <w:proofErr w:type="spellEnd"/>
      <w:r w:rsidR="000A3D1B" w:rsidRPr="00155313">
        <w:rPr>
          <w:rFonts w:asciiTheme="minorHAnsi" w:hAnsiTheme="minorHAnsi" w:cstheme="minorHAnsi"/>
          <w:color w:val="000000" w:themeColor="text1"/>
          <w:highlight w:val="yellow"/>
          <w:lang w:val="en-GB"/>
        </w:rPr>
        <w:t xml:space="preserve">, which does not consider phylogeny of OTUs but takes into account their presence/absence; 2) Bray Curtis dissimilarity, which does not consider the phylogeny but considers the number of reads assigned to an OTU (i.e. its abundance); 3) </w:t>
      </w:r>
      <w:proofErr w:type="spellStart"/>
      <w:r w:rsidR="000A3D1B" w:rsidRPr="00155313">
        <w:rPr>
          <w:rFonts w:asciiTheme="minorHAnsi" w:hAnsiTheme="minorHAnsi" w:cstheme="minorHAnsi"/>
          <w:color w:val="000000" w:themeColor="text1"/>
          <w:highlight w:val="yellow"/>
          <w:lang w:val="en-GB"/>
        </w:rPr>
        <w:t>UniFrac</w:t>
      </w:r>
      <w:proofErr w:type="spellEnd"/>
      <w:r w:rsidR="000A3D1B" w:rsidRPr="00155313">
        <w:rPr>
          <w:rFonts w:asciiTheme="minorHAnsi" w:hAnsiTheme="minorHAnsi" w:cstheme="minorHAnsi"/>
          <w:color w:val="000000" w:themeColor="text1"/>
          <w:highlight w:val="yellow"/>
          <w:lang w:val="en-GB"/>
        </w:rPr>
        <w:t xml:space="preserve"> </w:t>
      </w:r>
      <w:proofErr w:type="spellStart"/>
      <w:r w:rsidR="000A3D1B" w:rsidRPr="00155313">
        <w:rPr>
          <w:rFonts w:asciiTheme="minorHAnsi" w:hAnsiTheme="minorHAnsi" w:cstheme="minorHAnsi"/>
          <w:color w:val="000000" w:themeColor="text1"/>
          <w:highlight w:val="yellow"/>
          <w:lang w:val="en-GB"/>
        </w:rPr>
        <w:t>indice</w:t>
      </w:r>
      <w:proofErr w:type="spellEnd"/>
      <w:r w:rsidR="000A3D1B" w:rsidRPr="00155313">
        <w:rPr>
          <w:rFonts w:asciiTheme="minorHAnsi" w:hAnsiTheme="minorHAnsi" w:cstheme="minorHAnsi"/>
          <w:color w:val="000000" w:themeColor="text1"/>
          <w:highlight w:val="yellow"/>
          <w:lang w:val="en-GB"/>
        </w:rPr>
        <w:t xml:space="preserve">, which considers phylogeny but not abundance; and finally 4) Weighed </w:t>
      </w:r>
      <w:proofErr w:type="spellStart"/>
      <w:r w:rsidR="000A3D1B" w:rsidRPr="00155313">
        <w:rPr>
          <w:rFonts w:asciiTheme="minorHAnsi" w:hAnsiTheme="minorHAnsi" w:cstheme="minorHAnsi"/>
          <w:color w:val="000000" w:themeColor="text1"/>
          <w:highlight w:val="yellow"/>
          <w:lang w:val="en-GB"/>
        </w:rPr>
        <w:t>UniFrac</w:t>
      </w:r>
      <w:proofErr w:type="spellEnd"/>
      <w:r w:rsidR="000A3D1B" w:rsidRPr="00155313">
        <w:rPr>
          <w:rFonts w:asciiTheme="minorHAnsi" w:hAnsiTheme="minorHAnsi" w:cstheme="minorHAnsi"/>
          <w:color w:val="000000" w:themeColor="text1"/>
          <w:highlight w:val="yellow"/>
          <w:lang w:val="en-GB"/>
        </w:rPr>
        <w:t xml:space="preserve"> </w:t>
      </w:r>
      <w:proofErr w:type="spellStart"/>
      <w:r w:rsidR="000A3D1B" w:rsidRPr="00155313">
        <w:rPr>
          <w:rFonts w:asciiTheme="minorHAnsi" w:hAnsiTheme="minorHAnsi" w:cstheme="minorHAnsi"/>
          <w:color w:val="000000" w:themeColor="text1"/>
          <w:highlight w:val="yellow"/>
          <w:lang w:val="en-GB"/>
        </w:rPr>
        <w:t>indice</w:t>
      </w:r>
      <w:proofErr w:type="spellEnd"/>
      <w:r w:rsidR="000A3D1B" w:rsidRPr="00155313">
        <w:rPr>
          <w:rFonts w:asciiTheme="minorHAnsi" w:hAnsiTheme="minorHAnsi" w:cstheme="minorHAnsi"/>
          <w:color w:val="000000" w:themeColor="text1"/>
          <w:highlight w:val="yellow"/>
          <w:lang w:val="en-GB"/>
        </w:rPr>
        <w:t>, which considers both phylogeny and abundance.</w:t>
      </w:r>
      <w:r w:rsidR="000A3D1B" w:rsidRPr="005D107C">
        <w:rPr>
          <w:rFonts w:asciiTheme="minorHAnsi" w:hAnsiTheme="minorHAnsi" w:cstheme="minorHAnsi"/>
          <w:color w:val="000000" w:themeColor="text1"/>
          <w:lang w:val="en-GB"/>
        </w:rPr>
        <w:t xml:space="preserve"> </w:t>
      </w:r>
      <w:bookmarkEnd w:id="36"/>
      <w:r w:rsidR="002C32DA" w:rsidRPr="005D107C">
        <w:rPr>
          <w:rFonts w:asciiTheme="minorHAnsi" w:hAnsiTheme="minorHAnsi" w:cstheme="minorHAnsi"/>
          <w:iCs/>
          <w:lang w:val="en-GB"/>
        </w:rPr>
        <w:t xml:space="preserve">The </w:t>
      </w:r>
      <w:r w:rsidR="000B7812" w:rsidRPr="005D107C">
        <w:rPr>
          <w:rFonts w:asciiTheme="minorHAnsi" w:hAnsiTheme="minorHAnsi" w:cstheme="minorHAnsi"/>
          <w:iCs/>
          <w:lang w:val="en-GB"/>
        </w:rPr>
        <w:t>metrics</w:t>
      </w:r>
      <w:r w:rsidR="002C32DA" w:rsidRPr="005D107C">
        <w:rPr>
          <w:rFonts w:asciiTheme="minorHAnsi" w:hAnsiTheme="minorHAnsi" w:cstheme="minorHAnsi"/>
          <w:iCs/>
          <w:lang w:val="en-GB"/>
        </w:rPr>
        <w:t xml:space="preserve"> were </w:t>
      </w:r>
      <w:r w:rsidR="000A42A0" w:rsidRPr="005D107C">
        <w:rPr>
          <w:rFonts w:asciiTheme="minorHAnsi" w:hAnsiTheme="minorHAnsi" w:cstheme="minorHAnsi"/>
          <w:iCs/>
          <w:lang w:val="en-GB"/>
        </w:rPr>
        <w:t xml:space="preserve">analysed </w:t>
      </w:r>
      <w:r w:rsidR="002C32DA" w:rsidRPr="005D107C">
        <w:rPr>
          <w:rFonts w:asciiTheme="minorHAnsi" w:hAnsiTheme="minorHAnsi" w:cstheme="minorHAnsi"/>
          <w:iCs/>
          <w:lang w:val="en-GB"/>
        </w:rPr>
        <w:t xml:space="preserve">individually </w:t>
      </w:r>
      <w:r w:rsidR="000A42A0" w:rsidRPr="005D107C">
        <w:rPr>
          <w:rFonts w:asciiTheme="minorHAnsi" w:hAnsiTheme="minorHAnsi" w:cstheme="minorHAnsi"/>
          <w:iCs/>
          <w:lang w:val="en-GB"/>
        </w:rPr>
        <w:t xml:space="preserve">using either a General Linear Model for </w:t>
      </w:r>
      <w:r w:rsidR="000A42A0" w:rsidRPr="005D107C">
        <w:rPr>
          <w:rFonts w:asciiTheme="minorHAnsi" w:hAnsiTheme="minorHAnsi" w:cstheme="minorHAnsi"/>
          <w:color w:val="242021"/>
          <w:lang w:val="en-GB"/>
        </w:rPr>
        <w:t>α</w:t>
      </w:r>
      <w:r w:rsidR="000A42A0" w:rsidRPr="005D107C">
        <w:rPr>
          <w:rFonts w:asciiTheme="minorHAnsi" w:hAnsiTheme="minorHAnsi" w:cstheme="minorHAnsi"/>
          <w:lang w:val="en-GB"/>
        </w:rPr>
        <w:t>-</w:t>
      </w:r>
      <w:r w:rsidR="000A42A0" w:rsidRPr="005D107C">
        <w:rPr>
          <w:rFonts w:asciiTheme="minorHAnsi" w:hAnsiTheme="minorHAnsi" w:cstheme="minorHAnsi"/>
          <w:iCs/>
          <w:lang w:val="en-GB"/>
        </w:rPr>
        <w:t>diversity</w:t>
      </w:r>
      <w:r w:rsidR="003F471F" w:rsidRPr="005D107C">
        <w:rPr>
          <w:rFonts w:asciiTheme="minorHAnsi" w:hAnsiTheme="minorHAnsi" w:cstheme="minorHAnsi"/>
          <w:iCs/>
          <w:lang w:val="en-GB"/>
        </w:rPr>
        <w:t>,</w:t>
      </w:r>
      <w:r w:rsidR="000A42A0" w:rsidRPr="005D107C">
        <w:rPr>
          <w:rFonts w:asciiTheme="minorHAnsi" w:hAnsiTheme="minorHAnsi" w:cstheme="minorHAnsi"/>
          <w:iCs/>
          <w:lang w:val="en-GB"/>
        </w:rPr>
        <w:t xml:space="preserve"> or a Permutational Multivariate Analysis of Variance Using Distance Matrices (PERMANOVA</w:t>
      </w:r>
      <w:r w:rsidR="003F471F" w:rsidRPr="005D107C">
        <w:rPr>
          <w:rFonts w:asciiTheme="minorHAnsi" w:hAnsiTheme="minorHAnsi" w:cstheme="minorHAnsi"/>
          <w:iCs/>
          <w:lang w:val="en-GB"/>
        </w:rPr>
        <w:t>)</w:t>
      </w:r>
      <w:r w:rsidR="000A42A0" w:rsidRPr="005D107C">
        <w:rPr>
          <w:rFonts w:asciiTheme="minorHAnsi" w:hAnsiTheme="minorHAnsi" w:cstheme="minorHAnsi"/>
          <w:iCs/>
          <w:lang w:val="en-GB"/>
        </w:rPr>
        <w:t xml:space="preserve"> for </w:t>
      </w:r>
      <w:r w:rsidR="000A42A0" w:rsidRPr="005D107C">
        <w:rPr>
          <w:rFonts w:asciiTheme="minorHAnsi" w:hAnsiTheme="minorHAnsi" w:cstheme="minorHAnsi"/>
          <w:color w:val="242021"/>
          <w:lang w:val="en-GB"/>
        </w:rPr>
        <w:t>β-</w:t>
      </w:r>
      <w:r w:rsidR="000A42A0" w:rsidRPr="005D107C">
        <w:rPr>
          <w:rFonts w:asciiTheme="minorHAnsi" w:hAnsiTheme="minorHAnsi" w:cstheme="minorHAnsi"/>
          <w:iCs/>
          <w:lang w:val="en-GB"/>
        </w:rPr>
        <w:t xml:space="preserve">diversity. In these models, the values (or distance matrix for </w:t>
      </w:r>
      <w:r w:rsidR="000A42A0" w:rsidRPr="005D107C">
        <w:rPr>
          <w:rFonts w:asciiTheme="minorHAnsi" w:hAnsiTheme="minorHAnsi" w:cstheme="minorHAnsi"/>
          <w:color w:val="242021"/>
          <w:lang w:val="en-GB"/>
        </w:rPr>
        <w:t>β-</w:t>
      </w:r>
      <w:r w:rsidR="000A42A0" w:rsidRPr="005D107C">
        <w:rPr>
          <w:rFonts w:asciiTheme="minorHAnsi" w:hAnsiTheme="minorHAnsi" w:cstheme="minorHAnsi"/>
          <w:iCs/>
          <w:lang w:val="en-GB"/>
        </w:rPr>
        <w:t>diversity) of each ind</w:t>
      </w:r>
      <w:r w:rsidR="00573E77" w:rsidRPr="005D107C">
        <w:rPr>
          <w:rFonts w:asciiTheme="minorHAnsi" w:hAnsiTheme="minorHAnsi" w:cstheme="minorHAnsi"/>
          <w:iCs/>
          <w:lang w:val="en-GB"/>
        </w:rPr>
        <w:t>ex</w:t>
      </w:r>
      <w:r w:rsidR="000A42A0" w:rsidRPr="005D107C">
        <w:rPr>
          <w:rFonts w:asciiTheme="minorHAnsi" w:hAnsiTheme="minorHAnsi" w:cstheme="minorHAnsi"/>
          <w:iCs/>
          <w:lang w:val="en-GB"/>
        </w:rPr>
        <w:t xml:space="preserve"> were entered as a response variable, while the treatment (rifampicin or water), the sampling stage </w:t>
      </w:r>
      <w:r w:rsidR="002C32DA" w:rsidRPr="005D107C">
        <w:rPr>
          <w:rFonts w:asciiTheme="minorHAnsi" w:hAnsiTheme="minorHAnsi" w:cstheme="minorHAnsi"/>
          <w:iCs/>
          <w:lang w:val="en-GB"/>
        </w:rPr>
        <w:t xml:space="preserve">of the female </w:t>
      </w:r>
      <w:r w:rsidR="000A42A0" w:rsidRPr="005D107C">
        <w:rPr>
          <w:rFonts w:asciiTheme="minorHAnsi" w:hAnsiTheme="minorHAnsi" w:cstheme="minorHAnsi"/>
          <w:iCs/>
          <w:lang w:val="en-GB"/>
        </w:rPr>
        <w:t xml:space="preserve">(before </w:t>
      </w:r>
      <w:r w:rsidR="00052C54" w:rsidRPr="005D107C">
        <w:rPr>
          <w:rFonts w:asciiTheme="minorHAnsi" w:hAnsiTheme="minorHAnsi" w:cstheme="minorHAnsi"/>
          <w:iCs/>
          <w:lang w:val="en-GB"/>
        </w:rPr>
        <w:t>1</w:t>
      </w:r>
      <w:r w:rsidR="00052C54" w:rsidRPr="005D107C">
        <w:rPr>
          <w:rFonts w:asciiTheme="minorHAnsi" w:hAnsiTheme="minorHAnsi" w:cstheme="minorHAnsi"/>
          <w:iCs/>
          <w:vertAlign w:val="superscript"/>
          <w:lang w:val="en-GB"/>
        </w:rPr>
        <w:t>st</w:t>
      </w:r>
      <w:r w:rsidR="00BA18A1" w:rsidRPr="005D107C">
        <w:rPr>
          <w:rFonts w:asciiTheme="minorHAnsi" w:hAnsiTheme="minorHAnsi" w:cstheme="minorHAnsi"/>
          <w:iCs/>
          <w:lang w:val="en-GB"/>
        </w:rPr>
        <w:t xml:space="preserve"> </w:t>
      </w:r>
      <w:r w:rsidR="00CB6B99" w:rsidRPr="005D107C">
        <w:rPr>
          <w:rFonts w:asciiTheme="minorHAnsi" w:hAnsiTheme="minorHAnsi" w:cstheme="minorHAnsi"/>
          <w:iCs/>
          <w:lang w:val="en-GB"/>
        </w:rPr>
        <w:t>oviposition</w:t>
      </w:r>
      <w:r w:rsidR="000A42A0" w:rsidRPr="005D107C">
        <w:rPr>
          <w:rFonts w:asciiTheme="minorHAnsi" w:hAnsiTheme="minorHAnsi" w:cstheme="minorHAnsi"/>
          <w:iCs/>
          <w:lang w:val="en-GB"/>
        </w:rPr>
        <w:t xml:space="preserve"> or at </w:t>
      </w:r>
      <w:r w:rsidR="00BA18A1" w:rsidRPr="005D107C">
        <w:rPr>
          <w:rFonts w:asciiTheme="minorHAnsi" w:hAnsiTheme="minorHAnsi" w:cstheme="minorHAnsi"/>
          <w:iCs/>
          <w:lang w:val="en-GB"/>
        </w:rPr>
        <w:t>1</w:t>
      </w:r>
      <w:r w:rsidR="00BA18A1" w:rsidRPr="005D107C">
        <w:rPr>
          <w:rFonts w:asciiTheme="minorHAnsi" w:hAnsiTheme="minorHAnsi" w:cstheme="minorHAnsi"/>
          <w:iCs/>
          <w:vertAlign w:val="superscript"/>
          <w:lang w:val="en-GB"/>
        </w:rPr>
        <w:t>st</w:t>
      </w:r>
      <w:r w:rsidR="00BA18A1" w:rsidRPr="005D107C">
        <w:rPr>
          <w:rFonts w:asciiTheme="minorHAnsi" w:hAnsiTheme="minorHAnsi" w:cstheme="minorHAnsi"/>
          <w:iCs/>
          <w:lang w:val="en-GB"/>
        </w:rPr>
        <w:t xml:space="preserve"> clutch </w:t>
      </w:r>
      <w:r w:rsidR="000A42A0" w:rsidRPr="005D107C">
        <w:rPr>
          <w:rFonts w:asciiTheme="minorHAnsi" w:hAnsiTheme="minorHAnsi" w:cstheme="minorHAnsi"/>
          <w:iCs/>
          <w:lang w:val="en-GB"/>
        </w:rPr>
        <w:t>egg hatching) and the interaction between them were used as fixed factors.</w:t>
      </w:r>
      <w:r w:rsidR="00246BE6" w:rsidRPr="005D107C">
        <w:rPr>
          <w:rFonts w:asciiTheme="minorHAnsi" w:hAnsiTheme="minorHAnsi" w:cstheme="minorHAnsi"/>
          <w:iCs/>
          <w:lang w:val="en-GB"/>
        </w:rPr>
        <w:t xml:space="preserve"> </w:t>
      </w:r>
      <w:r w:rsidR="000B7812" w:rsidRPr="005D107C">
        <w:rPr>
          <w:rFonts w:asciiTheme="minorHAnsi" w:hAnsiTheme="minorHAnsi" w:cstheme="minorHAnsi"/>
          <w:iCs/>
          <w:lang w:val="en-GB"/>
        </w:rPr>
        <w:t xml:space="preserve">When required, </w:t>
      </w:r>
      <w:r w:rsidR="00573E77" w:rsidRPr="005D107C">
        <w:rPr>
          <w:rFonts w:asciiTheme="minorHAnsi" w:hAnsiTheme="minorHAnsi" w:cstheme="minorHAnsi"/>
          <w:iCs/>
          <w:lang w:val="en-GB"/>
        </w:rPr>
        <w:t xml:space="preserve">a </w:t>
      </w:r>
      <w:r w:rsidR="00246BE6" w:rsidRPr="005D107C">
        <w:rPr>
          <w:rFonts w:asciiTheme="minorHAnsi" w:hAnsiTheme="minorHAnsi" w:cstheme="minorHAnsi"/>
          <w:iCs/>
          <w:lang w:val="en-GB"/>
        </w:rPr>
        <w:t>post</w:t>
      </w:r>
      <w:r w:rsidR="00F44877" w:rsidRPr="005D107C">
        <w:rPr>
          <w:rFonts w:asciiTheme="minorHAnsi" w:hAnsiTheme="minorHAnsi" w:cstheme="minorHAnsi"/>
          <w:iCs/>
          <w:lang w:val="en-GB"/>
        </w:rPr>
        <w:t>-</w:t>
      </w:r>
      <w:r w:rsidR="00246BE6" w:rsidRPr="005D107C">
        <w:rPr>
          <w:rFonts w:asciiTheme="minorHAnsi" w:hAnsiTheme="minorHAnsi" w:cstheme="minorHAnsi"/>
          <w:iCs/>
          <w:lang w:val="en-GB"/>
        </w:rPr>
        <w:t>hoc analysis w</w:t>
      </w:r>
      <w:r w:rsidR="00573E77" w:rsidRPr="005D107C">
        <w:rPr>
          <w:rFonts w:asciiTheme="minorHAnsi" w:hAnsiTheme="minorHAnsi" w:cstheme="minorHAnsi"/>
          <w:iCs/>
          <w:lang w:val="en-GB"/>
        </w:rPr>
        <w:t>as</w:t>
      </w:r>
      <w:r w:rsidR="00246BE6" w:rsidRPr="005D107C">
        <w:rPr>
          <w:rFonts w:asciiTheme="minorHAnsi" w:hAnsiTheme="minorHAnsi" w:cstheme="minorHAnsi"/>
          <w:iCs/>
          <w:lang w:val="en-GB"/>
        </w:rPr>
        <w:t xml:space="preserve"> conducted by splitting the data set </w:t>
      </w:r>
      <w:r w:rsidR="00BD73A0" w:rsidRPr="005D107C">
        <w:rPr>
          <w:rFonts w:asciiTheme="minorHAnsi" w:hAnsiTheme="minorHAnsi" w:cstheme="minorHAnsi"/>
          <w:iCs/>
          <w:lang w:val="en-GB"/>
        </w:rPr>
        <w:t>according to</w:t>
      </w:r>
      <w:r w:rsidR="00246BE6" w:rsidRPr="005D107C">
        <w:rPr>
          <w:rFonts w:asciiTheme="minorHAnsi" w:hAnsiTheme="minorHAnsi" w:cstheme="minorHAnsi"/>
          <w:iCs/>
          <w:lang w:val="en-GB"/>
        </w:rPr>
        <w:t xml:space="preserve"> the s</w:t>
      </w:r>
      <w:r w:rsidR="00BD73A0" w:rsidRPr="005D107C">
        <w:rPr>
          <w:rFonts w:asciiTheme="minorHAnsi" w:hAnsiTheme="minorHAnsi" w:cstheme="minorHAnsi"/>
          <w:iCs/>
          <w:lang w:val="en-GB"/>
        </w:rPr>
        <w:t>a</w:t>
      </w:r>
      <w:r w:rsidR="00246BE6" w:rsidRPr="005D107C">
        <w:rPr>
          <w:rFonts w:asciiTheme="minorHAnsi" w:hAnsiTheme="minorHAnsi" w:cstheme="minorHAnsi"/>
          <w:iCs/>
          <w:lang w:val="en-GB"/>
        </w:rPr>
        <w:t xml:space="preserve">mpling stage and then conducting PERMANOVA on each of the </w:t>
      </w:r>
      <w:r w:rsidR="00124888" w:rsidRPr="005D107C">
        <w:rPr>
          <w:rFonts w:asciiTheme="minorHAnsi" w:hAnsiTheme="minorHAnsi" w:cstheme="minorHAnsi"/>
          <w:iCs/>
          <w:lang w:val="en-GB"/>
        </w:rPr>
        <w:t xml:space="preserve">two </w:t>
      </w:r>
      <w:r w:rsidR="00246BE6" w:rsidRPr="005D107C">
        <w:rPr>
          <w:rFonts w:asciiTheme="minorHAnsi" w:hAnsiTheme="minorHAnsi" w:cstheme="minorHAnsi"/>
          <w:iCs/>
          <w:lang w:val="en-GB"/>
        </w:rPr>
        <w:t xml:space="preserve">resulting </w:t>
      </w:r>
      <w:r w:rsidR="002C32DA" w:rsidRPr="005D107C">
        <w:rPr>
          <w:rFonts w:asciiTheme="minorHAnsi" w:hAnsiTheme="minorHAnsi" w:cstheme="minorHAnsi"/>
          <w:iCs/>
          <w:lang w:val="en-GB"/>
        </w:rPr>
        <w:t>sub</w:t>
      </w:r>
      <w:r w:rsidR="00246BE6" w:rsidRPr="005D107C">
        <w:rPr>
          <w:rFonts w:asciiTheme="minorHAnsi" w:hAnsiTheme="minorHAnsi" w:cstheme="minorHAnsi"/>
          <w:iCs/>
          <w:lang w:val="en-GB"/>
        </w:rPr>
        <w:t>set</w:t>
      </w:r>
      <w:r w:rsidR="002C32DA" w:rsidRPr="005D107C">
        <w:rPr>
          <w:rFonts w:asciiTheme="minorHAnsi" w:hAnsiTheme="minorHAnsi" w:cstheme="minorHAnsi"/>
          <w:iCs/>
          <w:lang w:val="en-GB"/>
        </w:rPr>
        <w:t>s</w:t>
      </w:r>
      <w:r w:rsidR="00246BE6" w:rsidRPr="005D107C">
        <w:rPr>
          <w:rFonts w:asciiTheme="minorHAnsi" w:hAnsiTheme="minorHAnsi" w:cstheme="minorHAnsi"/>
          <w:iCs/>
          <w:lang w:val="en-GB"/>
        </w:rPr>
        <w:t>.</w:t>
      </w:r>
      <w:r w:rsidR="00124888" w:rsidRPr="005D107C">
        <w:rPr>
          <w:rFonts w:asciiTheme="minorHAnsi" w:hAnsiTheme="minorHAnsi" w:cstheme="minorHAnsi"/>
          <w:iCs/>
          <w:lang w:val="en-GB"/>
        </w:rPr>
        <w:t xml:space="preserve"> </w:t>
      </w:r>
      <w:bookmarkStart w:id="37" w:name="_Hlk62215544"/>
      <w:r w:rsidR="00A041FD" w:rsidRPr="00F4365C">
        <w:rPr>
          <w:rFonts w:asciiTheme="minorHAnsi" w:hAnsiTheme="minorHAnsi" w:cstheme="minorHAnsi"/>
          <w:iCs/>
          <w:highlight w:val="yellow"/>
          <w:lang w:val="en-GB"/>
        </w:rPr>
        <w:t>To correct for multiple testing in</w:t>
      </w:r>
      <w:r w:rsidR="00124888" w:rsidRPr="00F4365C">
        <w:rPr>
          <w:rFonts w:asciiTheme="minorHAnsi" w:hAnsiTheme="minorHAnsi" w:cstheme="minorHAnsi"/>
          <w:iCs/>
          <w:highlight w:val="yellow"/>
          <w:lang w:val="en-GB"/>
        </w:rPr>
        <w:t xml:space="preserve"> these post-hoc analyses, </w:t>
      </w:r>
      <w:r w:rsidR="009D2B3F" w:rsidRPr="00F4365C">
        <w:rPr>
          <w:rFonts w:asciiTheme="minorHAnsi" w:hAnsiTheme="minorHAnsi" w:cstheme="minorHAnsi"/>
          <w:iCs/>
          <w:highlight w:val="yellow"/>
          <w:lang w:val="en-GB"/>
        </w:rPr>
        <w:t xml:space="preserve">the significance level was adjusted </w:t>
      </w:r>
      <w:r w:rsidR="00A041FD" w:rsidRPr="00F4365C">
        <w:rPr>
          <w:rFonts w:asciiTheme="minorHAnsi" w:hAnsiTheme="minorHAnsi" w:cstheme="minorHAnsi"/>
          <w:iCs/>
          <w:highlight w:val="yellow"/>
          <w:lang w:val="en-GB"/>
        </w:rPr>
        <w:t xml:space="preserve">to alpha = 0.0375 </w:t>
      </w:r>
      <w:r w:rsidR="009D2B3F" w:rsidRPr="00F4365C">
        <w:rPr>
          <w:rFonts w:asciiTheme="minorHAnsi" w:hAnsiTheme="minorHAnsi" w:cstheme="minorHAnsi"/>
          <w:iCs/>
          <w:highlight w:val="yellow"/>
          <w:lang w:val="en-GB"/>
        </w:rPr>
        <w:t xml:space="preserve">using the </w:t>
      </w:r>
      <w:r w:rsidR="00A041FD" w:rsidRPr="00F4365C">
        <w:rPr>
          <w:rFonts w:asciiTheme="minorHAnsi" w:hAnsiTheme="minorHAnsi" w:cstheme="minorHAnsi"/>
          <w:iCs/>
          <w:highlight w:val="yellow"/>
          <w:lang w:val="en-GB"/>
        </w:rPr>
        <w:t xml:space="preserve">Mean False Discovery Rate </w:t>
      </w:r>
      <w:r w:rsidR="009D2B3F" w:rsidRPr="00F4365C">
        <w:rPr>
          <w:rFonts w:asciiTheme="minorHAnsi" w:hAnsiTheme="minorHAnsi" w:cstheme="minorHAnsi"/>
          <w:iCs/>
          <w:highlight w:val="yellow"/>
          <w:lang w:val="en-GB"/>
        </w:rPr>
        <w:t xml:space="preserve">approach </w:t>
      </w:r>
      <w:r w:rsidR="00A041FD" w:rsidRPr="00F4365C">
        <w:rPr>
          <w:rFonts w:asciiTheme="minorHAnsi" w:hAnsiTheme="minorHAnsi" w:cstheme="minorHAnsi"/>
          <w:highlight w:val="yellow"/>
          <w:lang w:val="en-GB"/>
        </w:rPr>
        <w:fldChar w:fldCharType="begin" w:fldLock="1"/>
      </w:r>
      <w:r w:rsidR="00235405" w:rsidRPr="00F4365C">
        <w:rPr>
          <w:rFonts w:asciiTheme="minorHAnsi" w:hAnsiTheme="minorHAnsi" w:cstheme="minorHAnsi"/>
          <w:highlight w:val="yellow"/>
          <w:lang w:val="en-GB"/>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jamini","given":"Yoav","non-dropping-particle":"","parse-names":false,"suffix":""},{"dropping-particle":"","family":"Hochberg","given":"Yosef","non-dropping-particle":"","parse-names":false,"suffix":""}],"container-title":"Journal of the Royal Statistical society. Series B (Methodological)","id":"ITEM-1","issue":"1","issued":{"date-parts":[["1995"]]},"page":"289-300","title":"Controlling the false discovery rate: a practical and powerful approach to multiple testing","type":"article-journal","volume":"57"},"uris":["http://www.mendeley.com/documents/?uuid=000f74b2-af9d-43b9-a153-44078124ece2"]}],"mendeley":{"formattedCitation":"[64]","plainTextFormattedCitation":"[64]","previouslyFormattedCitation":"[64]"},"properties":{"noteIndex":0},"schema":"https://github.com/citation-style-language/schema/raw/master/csl-citation.json"}</w:instrText>
      </w:r>
      <w:r w:rsidR="00A041FD" w:rsidRPr="00F4365C">
        <w:rPr>
          <w:rFonts w:asciiTheme="minorHAnsi" w:hAnsiTheme="minorHAnsi" w:cstheme="minorHAnsi"/>
          <w:highlight w:val="yellow"/>
          <w:lang w:val="en-GB"/>
        </w:rPr>
        <w:fldChar w:fldCharType="separate"/>
      </w:r>
      <w:r w:rsidR="00725762" w:rsidRPr="00F4365C">
        <w:rPr>
          <w:rFonts w:asciiTheme="minorHAnsi" w:hAnsiTheme="minorHAnsi" w:cstheme="minorHAnsi"/>
          <w:noProof/>
          <w:highlight w:val="yellow"/>
          <w:lang w:val="en-GB"/>
        </w:rPr>
        <w:t>[64]</w:t>
      </w:r>
      <w:r w:rsidR="00A041FD" w:rsidRPr="00F4365C">
        <w:rPr>
          <w:rFonts w:asciiTheme="minorHAnsi" w:hAnsiTheme="minorHAnsi" w:cstheme="minorHAnsi"/>
          <w:highlight w:val="yellow"/>
          <w:lang w:val="en-GB"/>
        </w:rPr>
        <w:fldChar w:fldCharType="end"/>
      </w:r>
      <w:r w:rsidR="00A041FD" w:rsidRPr="00F4365C">
        <w:rPr>
          <w:rFonts w:asciiTheme="minorHAnsi" w:hAnsiTheme="minorHAnsi" w:cstheme="minorHAnsi"/>
          <w:iCs/>
          <w:highlight w:val="yellow"/>
          <w:lang w:val="en-GB"/>
        </w:rPr>
        <w:t>.</w:t>
      </w:r>
      <w:bookmarkEnd w:id="37"/>
    </w:p>
    <w:p w14:paraId="069F85C0" w14:textId="77777777" w:rsidR="000B7812" w:rsidRPr="005D107C" w:rsidRDefault="000B7812" w:rsidP="007511B0">
      <w:pPr>
        <w:suppressLineNumbers/>
        <w:spacing w:line="480" w:lineRule="auto"/>
        <w:jc w:val="both"/>
        <w:rPr>
          <w:rFonts w:asciiTheme="minorHAnsi" w:hAnsiTheme="minorHAnsi" w:cstheme="minorHAnsi"/>
          <w:iCs/>
          <w:lang w:val="en-GB"/>
        </w:rPr>
      </w:pPr>
    </w:p>
    <w:p w14:paraId="0321E8DB" w14:textId="5CF22712" w:rsidR="002B0940" w:rsidRPr="005D107C" w:rsidRDefault="00705349" w:rsidP="000E1CB2">
      <w:pPr>
        <w:spacing w:line="480" w:lineRule="auto"/>
        <w:jc w:val="both"/>
        <w:rPr>
          <w:rFonts w:asciiTheme="minorHAnsi" w:hAnsiTheme="minorHAnsi" w:cstheme="minorHAnsi"/>
          <w:i/>
          <w:iCs/>
          <w:lang w:val="en-GB"/>
        </w:rPr>
      </w:pPr>
      <w:r w:rsidRPr="005D107C">
        <w:rPr>
          <w:rFonts w:asciiTheme="minorHAnsi" w:hAnsiTheme="minorHAnsi" w:cstheme="minorHAnsi"/>
          <w:i/>
          <w:iCs/>
          <w:lang w:val="en-GB"/>
        </w:rPr>
        <w:lastRenderedPageBreak/>
        <w:t xml:space="preserve">Analyses of the life-history traits. </w:t>
      </w:r>
      <w:r w:rsidR="000E1CB2" w:rsidRPr="005D107C">
        <w:rPr>
          <w:rFonts w:asciiTheme="minorHAnsi" w:hAnsiTheme="minorHAnsi" w:cstheme="minorHAnsi"/>
          <w:lang w:val="en-GB"/>
        </w:rPr>
        <w:t xml:space="preserve">Although the presented experimental design </w:t>
      </w:r>
      <w:r w:rsidR="00C503CB" w:rsidRPr="005D107C">
        <w:rPr>
          <w:rFonts w:asciiTheme="minorHAnsi" w:hAnsiTheme="minorHAnsi" w:cstheme="minorHAnsi"/>
          <w:lang w:val="en-GB"/>
        </w:rPr>
        <w:t xml:space="preserve">was originally </w:t>
      </w:r>
      <w:r w:rsidR="000E1CB2" w:rsidRPr="005D107C">
        <w:rPr>
          <w:rFonts w:asciiTheme="minorHAnsi" w:hAnsiTheme="minorHAnsi" w:cstheme="minorHAnsi"/>
          <w:lang w:val="en-GB"/>
        </w:rPr>
        <w:t>paired, i.e. 2 females per family distributed among the two treatments, the 3</w:t>
      </w:r>
      <w:r w:rsidR="00C70209" w:rsidRPr="005D107C">
        <w:rPr>
          <w:rFonts w:asciiTheme="minorHAnsi" w:hAnsiTheme="minorHAnsi" w:cstheme="minorHAnsi"/>
          <w:lang w:val="en-GB"/>
        </w:rPr>
        <w:t>8</w:t>
      </w:r>
      <w:r w:rsidR="000E1CB2" w:rsidRPr="005D107C">
        <w:rPr>
          <w:rFonts w:asciiTheme="minorHAnsi" w:hAnsiTheme="minorHAnsi" w:cstheme="minorHAnsi"/>
          <w:lang w:val="en-GB"/>
        </w:rPr>
        <w:t xml:space="preserve"> life-history traits were often measured in only one of the pair</w:t>
      </w:r>
      <w:r w:rsidR="00BF098E" w:rsidRPr="005D107C">
        <w:rPr>
          <w:rFonts w:asciiTheme="minorHAnsi" w:hAnsiTheme="minorHAnsi" w:cstheme="minorHAnsi"/>
          <w:lang w:val="en-GB"/>
        </w:rPr>
        <w:t>s</w:t>
      </w:r>
      <w:r w:rsidR="002C32DA" w:rsidRPr="005D107C">
        <w:rPr>
          <w:rFonts w:asciiTheme="minorHAnsi" w:hAnsiTheme="minorHAnsi" w:cstheme="minorHAnsi"/>
          <w:lang w:val="en-GB"/>
        </w:rPr>
        <w:t xml:space="preserve"> </w:t>
      </w:r>
      <w:r w:rsidR="000E1CB2" w:rsidRPr="005D107C">
        <w:rPr>
          <w:rFonts w:asciiTheme="minorHAnsi" w:hAnsiTheme="minorHAnsi" w:cstheme="minorHAnsi"/>
          <w:lang w:val="en-GB"/>
        </w:rPr>
        <w:t>(</w:t>
      </w:r>
      <w:r w:rsidR="00F25A94" w:rsidRPr="005D107C">
        <w:rPr>
          <w:rFonts w:asciiTheme="minorHAnsi" w:hAnsiTheme="minorHAnsi" w:cstheme="minorHAnsi"/>
          <w:lang w:val="en-GB"/>
        </w:rPr>
        <w:t>see</w:t>
      </w:r>
      <w:r w:rsidR="000E1CB2" w:rsidRPr="005D107C">
        <w:rPr>
          <w:rFonts w:asciiTheme="minorHAnsi" w:hAnsiTheme="minorHAnsi" w:cstheme="minorHAnsi"/>
          <w:lang w:val="en-GB"/>
        </w:rPr>
        <w:t xml:space="preserve"> Table</w:t>
      </w:r>
      <w:r w:rsidR="00D82F36" w:rsidRPr="005D107C">
        <w:rPr>
          <w:rFonts w:asciiTheme="minorHAnsi" w:hAnsiTheme="minorHAnsi" w:cstheme="minorHAnsi"/>
          <w:lang w:val="en-GB"/>
        </w:rPr>
        <w:t>s</w:t>
      </w:r>
      <w:r w:rsidR="000E1CB2" w:rsidRPr="005D107C">
        <w:rPr>
          <w:rFonts w:asciiTheme="minorHAnsi" w:hAnsiTheme="minorHAnsi" w:cstheme="minorHAnsi"/>
          <w:lang w:val="en-GB"/>
        </w:rPr>
        <w:t xml:space="preserve"> 1</w:t>
      </w:r>
      <w:r w:rsidR="00E33B0F" w:rsidRPr="005D107C">
        <w:rPr>
          <w:rFonts w:asciiTheme="minorHAnsi" w:hAnsiTheme="minorHAnsi" w:cstheme="minorHAnsi"/>
          <w:lang w:val="en-GB"/>
        </w:rPr>
        <w:t xml:space="preserve"> </w:t>
      </w:r>
      <w:r w:rsidR="00D82F36" w:rsidRPr="005D107C">
        <w:rPr>
          <w:rFonts w:asciiTheme="minorHAnsi" w:hAnsiTheme="minorHAnsi" w:cstheme="minorHAnsi"/>
          <w:lang w:val="en-GB"/>
        </w:rPr>
        <w:t>and S1</w:t>
      </w:r>
      <w:r w:rsidR="000E1CB2" w:rsidRPr="005D107C">
        <w:rPr>
          <w:rFonts w:asciiTheme="minorHAnsi" w:hAnsiTheme="minorHAnsi" w:cstheme="minorHAnsi"/>
          <w:lang w:val="en-GB"/>
        </w:rPr>
        <w:t xml:space="preserve">). This was mostly due to time constraints, </w:t>
      </w:r>
      <w:r w:rsidR="00987A27" w:rsidRPr="005D107C">
        <w:rPr>
          <w:rFonts w:asciiTheme="minorHAnsi" w:hAnsiTheme="minorHAnsi" w:cstheme="minorHAnsi"/>
          <w:lang w:val="en-GB"/>
        </w:rPr>
        <w:t xml:space="preserve">and </w:t>
      </w:r>
      <w:r w:rsidR="000E1CB2" w:rsidRPr="005D107C">
        <w:rPr>
          <w:rFonts w:asciiTheme="minorHAnsi" w:hAnsiTheme="minorHAnsi" w:cstheme="minorHAnsi"/>
          <w:lang w:val="en-GB"/>
        </w:rPr>
        <w:t>because</w:t>
      </w:r>
      <w:r w:rsidR="00015A77" w:rsidRPr="005D107C">
        <w:rPr>
          <w:rFonts w:asciiTheme="minorHAnsi" w:hAnsiTheme="minorHAnsi" w:cstheme="minorHAnsi"/>
          <w:lang w:val="en-GB"/>
        </w:rPr>
        <w:t xml:space="preserve"> some</w:t>
      </w:r>
      <w:r w:rsidR="000E1CB2" w:rsidRPr="005D107C">
        <w:rPr>
          <w:rFonts w:asciiTheme="minorHAnsi" w:hAnsiTheme="minorHAnsi" w:cstheme="minorHAnsi"/>
          <w:lang w:val="en-GB"/>
        </w:rPr>
        <w:t xml:space="preserve"> females died during the 18-months course of this experiment</w:t>
      </w:r>
      <w:r w:rsidR="00C503CB" w:rsidRPr="005D107C">
        <w:rPr>
          <w:rFonts w:asciiTheme="minorHAnsi" w:hAnsiTheme="minorHAnsi" w:cstheme="minorHAnsi"/>
          <w:lang w:val="en-GB"/>
        </w:rPr>
        <w:t xml:space="preserve">. These overall </w:t>
      </w:r>
      <w:r w:rsidR="000E1CB2" w:rsidRPr="005D107C">
        <w:rPr>
          <w:rFonts w:asciiTheme="minorHAnsi" w:hAnsiTheme="minorHAnsi" w:cstheme="minorHAnsi"/>
          <w:lang w:val="en-GB"/>
        </w:rPr>
        <w:t>led to critical reductions in the number of replicates that could be involved in a paired statistical approach (details in Table S</w:t>
      </w:r>
      <w:r w:rsidR="006E5C4F" w:rsidRPr="005D107C">
        <w:rPr>
          <w:rFonts w:asciiTheme="minorHAnsi" w:hAnsiTheme="minorHAnsi" w:cstheme="minorHAnsi"/>
          <w:lang w:val="en-GB"/>
        </w:rPr>
        <w:t>2</w:t>
      </w:r>
      <w:r w:rsidR="000E1CB2" w:rsidRPr="005D107C">
        <w:rPr>
          <w:rFonts w:asciiTheme="minorHAnsi" w:hAnsiTheme="minorHAnsi" w:cstheme="minorHAnsi"/>
          <w:lang w:val="en-GB"/>
        </w:rPr>
        <w:t>). We</w:t>
      </w:r>
      <w:r w:rsidR="00412A5E" w:rsidRPr="005D107C">
        <w:rPr>
          <w:rFonts w:asciiTheme="minorHAnsi" w:hAnsiTheme="minorHAnsi" w:cstheme="minorHAnsi"/>
          <w:lang w:val="en-GB"/>
        </w:rPr>
        <w:t>, therefore,</w:t>
      </w:r>
      <w:r w:rsidR="000E1CB2" w:rsidRPr="005D107C">
        <w:rPr>
          <w:rFonts w:asciiTheme="minorHAnsi" w:hAnsiTheme="minorHAnsi" w:cstheme="minorHAnsi"/>
          <w:lang w:val="en-GB"/>
        </w:rPr>
        <w:t xml:space="preserve"> </w:t>
      </w:r>
      <w:r w:rsidR="00597A3E" w:rsidRPr="005D107C">
        <w:rPr>
          <w:rFonts w:asciiTheme="minorHAnsi" w:hAnsiTheme="minorHAnsi" w:cstheme="minorHAnsi"/>
          <w:lang w:val="en-GB"/>
        </w:rPr>
        <w:t>analysed</w:t>
      </w:r>
      <w:r w:rsidR="000E1CB2" w:rsidRPr="005D107C">
        <w:rPr>
          <w:rFonts w:asciiTheme="minorHAnsi" w:hAnsiTheme="minorHAnsi" w:cstheme="minorHAnsi"/>
          <w:lang w:val="en-GB"/>
        </w:rPr>
        <w:t xml:space="preserve"> the effects of </w:t>
      </w:r>
      <w:r w:rsidR="00E83D1D" w:rsidRPr="005D107C">
        <w:rPr>
          <w:rFonts w:asciiTheme="minorHAnsi" w:hAnsiTheme="minorHAnsi" w:cstheme="minorHAnsi"/>
          <w:lang w:val="en-GB"/>
        </w:rPr>
        <w:t xml:space="preserve">rifampicin </w:t>
      </w:r>
      <w:r w:rsidR="000E1CB2" w:rsidRPr="005D107C">
        <w:rPr>
          <w:rFonts w:asciiTheme="minorHAnsi" w:hAnsiTheme="minorHAnsi" w:cstheme="minorHAnsi"/>
          <w:lang w:val="en-GB"/>
        </w:rPr>
        <w:t xml:space="preserve">on the </w:t>
      </w:r>
      <w:r w:rsidR="00E46D83" w:rsidRPr="005D107C">
        <w:rPr>
          <w:rFonts w:asciiTheme="minorHAnsi" w:hAnsiTheme="minorHAnsi" w:cstheme="minorHAnsi"/>
          <w:lang w:val="en-GB"/>
        </w:rPr>
        <w:t>30</w:t>
      </w:r>
      <w:r w:rsidR="000E1CB2" w:rsidRPr="005D107C">
        <w:rPr>
          <w:rFonts w:asciiTheme="minorHAnsi" w:hAnsiTheme="minorHAnsi" w:cstheme="minorHAnsi"/>
          <w:lang w:val="en-GB"/>
        </w:rPr>
        <w:t xml:space="preserve"> </w:t>
      </w:r>
      <w:r w:rsidR="006437DD" w:rsidRPr="005D107C">
        <w:rPr>
          <w:rFonts w:asciiTheme="minorHAnsi" w:hAnsiTheme="minorHAnsi" w:cstheme="minorHAnsi"/>
          <w:lang w:val="en-GB"/>
        </w:rPr>
        <w:t>measurements</w:t>
      </w:r>
      <w:r w:rsidR="000E1CB2" w:rsidRPr="005D107C">
        <w:rPr>
          <w:rFonts w:asciiTheme="minorHAnsi" w:hAnsiTheme="minorHAnsi" w:cstheme="minorHAnsi"/>
          <w:lang w:val="en-GB"/>
        </w:rPr>
        <w:t xml:space="preserve"> using a series of </w:t>
      </w:r>
      <w:r w:rsidR="00E46D83" w:rsidRPr="005D107C">
        <w:rPr>
          <w:rFonts w:asciiTheme="minorHAnsi" w:hAnsiTheme="minorHAnsi" w:cstheme="minorHAnsi"/>
          <w:lang w:val="en-GB"/>
        </w:rPr>
        <w:t>29</w:t>
      </w:r>
      <w:r w:rsidR="000E1CB2" w:rsidRPr="005D107C">
        <w:rPr>
          <w:rFonts w:asciiTheme="minorHAnsi" w:hAnsiTheme="minorHAnsi" w:cstheme="minorHAnsi"/>
          <w:lang w:val="en-GB"/>
        </w:rPr>
        <w:t xml:space="preserve"> exact Mann Whitney U tests and </w:t>
      </w:r>
      <w:r w:rsidR="006437DD" w:rsidRPr="005D107C">
        <w:rPr>
          <w:rFonts w:asciiTheme="minorHAnsi" w:hAnsiTheme="minorHAnsi" w:cstheme="minorHAnsi"/>
          <w:lang w:val="en-GB"/>
        </w:rPr>
        <w:t xml:space="preserve">1 </w:t>
      </w:r>
      <w:r w:rsidR="000E1CB2" w:rsidRPr="005D107C">
        <w:rPr>
          <w:rFonts w:asciiTheme="minorHAnsi" w:hAnsiTheme="minorHAnsi" w:cstheme="minorHAnsi"/>
          <w:lang w:val="en-GB"/>
        </w:rPr>
        <w:t>Pearson's Chi-squared test</w:t>
      </w:r>
      <w:r w:rsidR="00162A10" w:rsidRPr="005D107C">
        <w:rPr>
          <w:rFonts w:asciiTheme="minorHAnsi" w:hAnsiTheme="minorHAnsi" w:cstheme="minorHAnsi"/>
          <w:lang w:val="en-GB"/>
        </w:rPr>
        <w:t xml:space="preserve"> (for 2</w:t>
      </w:r>
      <w:r w:rsidR="00162A10" w:rsidRPr="005D107C">
        <w:rPr>
          <w:rFonts w:asciiTheme="minorHAnsi" w:hAnsiTheme="minorHAnsi" w:cstheme="minorHAnsi"/>
          <w:vertAlign w:val="superscript"/>
          <w:lang w:val="en-GB"/>
        </w:rPr>
        <w:t>nd</w:t>
      </w:r>
      <w:r w:rsidR="00162A10" w:rsidRPr="005D107C">
        <w:rPr>
          <w:rFonts w:asciiTheme="minorHAnsi" w:hAnsiTheme="minorHAnsi" w:cstheme="minorHAnsi"/>
          <w:lang w:val="en-GB"/>
        </w:rPr>
        <w:t xml:space="preserve"> clutch</w:t>
      </w:r>
      <w:r w:rsidR="00BF098E" w:rsidRPr="005D107C">
        <w:rPr>
          <w:rFonts w:asciiTheme="minorHAnsi" w:hAnsiTheme="minorHAnsi" w:cstheme="minorHAnsi"/>
          <w:lang w:val="en-GB"/>
        </w:rPr>
        <w:t xml:space="preserve"> production</w:t>
      </w:r>
      <w:r w:rsidR="00162A10" w:rsidRPr="005D107C">
        <w:rPr>
          <w:rFonts w:asciiTheme="minorHAnsi" w:hAnsiTheme="minorHAnsi" w:cstheme="minorHAnsi"/>
          <w:lang w:val="en-GB"/>
        </w:rPr>
        <w:t>)</w:t>
      </w:r>
      <w:r w:rsidR="000E1CB2" w:rsidRPr="005D107C">
        <w:rPr>
          <w:rFonts w:asciiTheme="minorHAnsi" w:hAnsiTheme="minorHAnsi" w:cstheme="minorHAnsi"/>
          <w:lang w:val="en-GB"/>
        </w:rPr>
        <w:t xml:space="preserve">, in which we compared the values of all the available replicates fed with rifampicin to the values of all the available replicates fed with water. Note that </w:t>
      </w:r>
      <w:r w:rsidR="00C503CB" w:rsidRPr="005D107C">
        <w:rPr>
          <w:rFonts w:asciiTheme="minorHAnsi" w:hAnsiTheme="minorHAnsi" w:cstheme="minorHAnsi"/>
          <w:lang w:val="en-GB"/>
        </w:rPr>
        <w:t xml:space="preserve">the </w:t>
      </w:r>
      <w:r w:rsidR="000E1CB2" w:rsidRPr="005D107C">
        <w:rPr>
          <w:rFonts w:asciiTheme="minorHAnsi" w:hAnsiTheme="minorHAnsi" w:cstheme="minorHAnsi"/>
          <w:lang w:val="en-GB"/>
        </w:rPr>
        <w:t>results do not qualitatively change when we use paired analyses with the associated smalle</w:t>
      </w:r>
      <w:r w:rsidR="00A71E32" w:rsidRPr="005D107C">
        <w:rPr>
          <w:rFonts w:asciiTheme="minorHAnsi" w:hAnsiTheme="minorHAnsi" w:cstheme="minorHAnsi"/>
          <w:lang w:val="en-GB"/>
        </w:rPr>
        <w:t>st</w:t>
      </w:r>
      <w:r w:rsidR="000E1CB2" w:rsidRPr="005D107C">
        <w:rPr>
          <w:rFonts w:asciiTheme="minorHAnsi" w:hAnsiTheme="minorHAnsi" w:cstheme="minorHAnsi"/>
          <w:lang w:val="en-GB"/>
        </w:rPr>
        <w:t xml:space="preserve"> sample sizes (</w:t>
      </w:r>
      <w:r w:rsidR="00737949" w:rsidRPr="005D107C">
        <w:rPr>
          <w:rFonts w:asciiTheme="minorHAnsi" w:hAnsiTheme="minorHAnsi" w:cstheme="minorHAnsi"/>
          <w:lang w:val="en-GB"/>
        </w:rPr>
        <w:t xml:space="preserve">results presented in </w:t>
      </w:r>
      <w:r w:rsidR="000E1CB2" w:rsidRPr="005D107C">
        <w:rPr>
          <w:rFonts w:asciiTheme="minorHAnsi" w:hAnsiTheme="minorHAnsi" w:cstheme="minorHAnsi"/>
          <w:lang w:val="en-GB"/>
        </w:rPr>
        <w:t>Table S</w:t>
      </w:r>
      <w:r w:rsidR="00AA6E54" w:rsidRPr="005D107C">
        <w:rPr>
          <w:rFonts w:asciiTheme="minorHAnsi" w:hAnsiTheme="minorHAnsi" w:cstheme="minorHAnsi"/>
          <w:lang w:val="en-GB"/>
        </w:rPr>
        <w:t>2</w:t>
      </w:r>
      <w:r w:rsidR="000E1CB2" w:rsidRPr="005D107C">
        <w:rPr>
          <w:rFonts w:asciiTheme="minorHAnsi" w:hAnsiTheme="minorHAnsi" w:cstheme="minorHAnsi"/>
          <w:lang w:val="en-GB"/>
        </w:rPr>
        <w:t xml:space="preserve">). To correct for the inflated risk of Type </w:t>
      </w:r>
      <w:r w:rsidR="00056ECB" w:rsidRPr="005D107C">
        <w:rPr>
          <w:rFonts w:asciiTheme="minorHAnsi" w:hAnsiTheme="minorHAnsi" w:cstheme="minorHAnsi"/>
          <w:lang w:val="en-GB"/>
        </w:rPr>
        <w:t>I</w:t>
      </w:r>
      <w:r w:rsidR="000E1CB2" w:rsidRPr="005D107C">
        <w:rPr>
          <w:rFonts w:asciiTheme="minorHAnsi" w:hAnsiTheme="minorHAnsi" w:cstheme="minorHAnsi"/>
          <w:lang w:val="en-GB"/>
        </w:rPr>
        <w:t xml:space="preserve"> errors due to multiple testing, </w:t>
      </w:r>
      <w:r w:rsidR="00C503CB" w:rsidRPr="005D107C">
        <w:rPr>
          <w:rFonts w:asciiTheme="minorHAnsi" w:hAnsiTheme="minorHAnsi" w:cstheme="minorHAnsi"/>
          <w:lang w:val="en-GB"/>
        </w:rPr>
        <w:t xml:space="preserve">all </w:t>
      </w:r>
      <w:r w:rsidR="000E1CB2" w:rsidRPr="005D107C">
        <w:rPr>
          <w:rFonts w:asciiTheme="minorHAnsi" w:hAnsiTheme="minorHAnsi" w:cstheme="minorHAnsi"/>
          <w:lang w:val="en-GB"/>
        </w:rPr>
        <w:t>p-values w</w:t>
      </w:r>
      <w:r w:rsidR="00D51E11" w:rsidRPr="005D107C">
        <w:rPr>
          <w:rFonts w:asciiTheme="minorHAnsi" w:hAnsiTheme="minorHAnsi" w:cstheme="minorHAnsi"/>
          <w:lang w:val="en-GB"/>
        </w:rPr>
        <w:t>ere</w:t>
      </w:r>
      <w:r w:rsidR="000E1CB2" w:rsidRPr="005D107C">
        <w:rPr>
          <w:rFonts w:asciiTheme="minorHAnsi" w:hAnsiTheme="minorHAnsi" w:cstheme="minorHAnsi"/>
          <w:lang w:val="en-GB"/>
        </w:rPr>
        <w:t xml:space="preserve"> adjusted using the False Discovery Rate (FDR) method</w:t>
      </w:r>
      <w:r w:rsidR="00EE127F" w:rsidRPr="005D107C">
        <w:rPr>
          <w:rFonts w:asciiTheme="minorHAnsi" w:hAnsiTheme="minorHAnsi" w:cstheme="minorHAnsi"/>
          <w:lang w:val="en-GB"/>
        </w:rPr>
        <w:t xml:space="preserve"> </w:t>
      </w:r>
      <w:r w:rsidR="00EE127F" w:rsidRPr="005D107C">
        <w:rPr>
          <w:rFonts w:asciiTheme="minorHAnsi" w:hAnsiTheme="minorHAnsi" w:cstheme="minorHAnsi"/>
          <w:lang w:val="en-GB"/>
        </w:rPr>
        <w:fldChar w:fldCharType="begin" w:fldLock="1"/>
      </w:r>
      <w:r w:rsidR="00235405" w:rsidRPr="005D107C">
        <w:rPr>
          <w:rFonts w:asciiTheme="minorHAnsi" w:hAnsiTheme="minorHAnsi" w:cstheme="minorHAnsi"/>
          <w:lang w:val="en-GB"/>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jamini","given":"Yoav","non-dropping-particle":"","parse-names":false,"suffix":""},{"dropping-particle":"","family":"Hochberg","given":"Yosef","non-dropping-particle":"","parse-names":false,"suffix":""}],"container-title":"Journal of the Royal Statistical society. Series B (Methodological)","id":"ITEM-1","issue":"1","issued":{"date-parts":[["1995"]]},"page":"289-300","title":"Controlling the false discovery rate: a practical and powerful approach to multiple testing","type":"article-journal","volume":"57"},"uris":["http://www.mendeley.com/documents/?uuid=000f74b2-af9d-43b9-a153-44078124ece2"]}],"mendeley":{"formattedCitation":"[64]","plainTextFormattedCitation":"[64]","previouslyFormattedCitation":"[64]"},"properties":{"noteIndex":0},"schema":"https://github.com/citation-style-language/schema/raw/master/csl-citation.json"}</w:instrText>
      </w:r>
      <w:r w:rsidR="00EE127F" w:rsidRPr="005D107C">
        <w:rPr>
          <w:rFonts w:asciiTheme="minorHAnsi" w:hAnsiTheme="minorHAnsi" w:cstheme="minorHAnsi"/>
          <w:lang w:val="en-GB"/>
        </w:rPr>
        <w:fldChar w:fldCharType="separate"/>
      </w:r>
      <w:r w:rsidR="00725762" w:rsidRPr="005D107C">
        <w:rPr>
          <w:rFonts w:asciiTheme="minorHAnsi" w:hAnsiTheme="minorHAnsi" w:cstheme="minorHAnsi"/>
          <w:noProof/>
          <w:lang w:val="en-GB"/>
        </w:rPr>
        <w:t>[64]</w:t>
      </w:r>
      <w:r w:rsidR="00EE127F" w:rsidRPr="005D107C">
        <w:rPr>
          <w:rFonts w:asciiTheme="minorHAnsi" w:hAnsiTheme="minorHAnsi" w:cstheme="minorHAnsi"/>
          <w:lang w:val="en-GB"/>
        </w:rPr>
        <w:fldChar w:fldCharType="end"/>
      </w:r>
      <w:r w:rsidR="000E1CB2" w:rsidRPr="005D107C">
        <w:rPr>
          <w:rFonts w:asciiTheme="minorHAnsi" w:hAnsiTheme="minorHAnsi" w:cstheme="minorHAnsi"/>
          <w:lang w:val="en-GB"/>
        </w:rPr>
        <w:t xml:space="preserve">. </w:t>
      </w:r>
      <w:r w:rsidR="00F00BFF" w:rsidRPr="00155313">
        <w:rPr>
          <w:rFonts w:asciiTheme="minorHAnsi" w:hAnsiTheme="minorHAnsi" w:cstheme="minorHAnsi"/>
          <w:highlight w:val="yellow"/>
          <w:lang w:val="en-GB"/>
        </w:rPr>
        <w:t xml:space="preserve">To </w:t>
      </w:r>
      <w:r w:rsidR="00D45B36" w:rsidRPr="00155313">
        <w:rPr>
          <w:rFonts w:asciiTheme="minorHAnsi" w:hAnsiTheme="minorHAnsi" w:cstheme="minorHAnsi"/>
          <w:highlight w:val="yellow"/>
          <w:lang w:val="en-GB"/>
        </w:rPr>
        <w:t>confirm</w:t>
      </w:r>
      <w:r w:rsidR="00F00BFF" w:rsidRPr="00155313">
        <w:rPr>
          <w:rFonts w:asciiTheme="minorHAnsi" w:hAnsiTheme="minorHAnsi" w:cstheme="minorHAnsi"/>
          <w:highlight w:val="yellow"/>
          <w:lang w:val="en-GB"/>
        </w:rPr>
        <w:t xml:space="preserve"> the robustness of non-significant results, we also calculated</w:t>
      </w:r>
      <w:r w:rsidR="00D45B36" w:rsidRPr="00155313">
        <w:rPr>
          <w:rFonts w:asciiTheme="minorHAnsi" w:hAnsiTheme="minorHAnsi" w:cstheme="minorHAnsi"/>
          <w:highlight w:val="yellow"/>
          <w:lang w:val="en-GB"/>
        </w:rPr>
        <w:t xml:space="preserve"> </w:t>
      </w:r>
      <w:r w:rsidR="00F00BFF" w:rsidRPr="00155313">
        <w:rPr>
          <w:rFonts w:asciiTheme="minorHAnsi" w:hAnsiTheme="minorHAnsi" w:cstheme="minorHAnsi"/>
          <w:highlight w:val="yellow"/>
          <w:lang w:val="en-GB"/>
        </w:rPr>
        <w:t xml:space="preserve">the effect size </w:t>
      </w:r>
      <w:r w:rsidR="009D2B3F" w:rsidRPr="00155313">
        <w:rPr>
          <w:rFonts w:asciiTheme="minorHAnsi" w:hAnsiTheme="minorHAnsi" w:cstheme="minorHAnsi"/>
          <w:i/>
          <w:iCs/>
          <w:highlight w:val="yellow"/>
          <w:lang w:val="en-GB"/>
        </w:rPr>
        <w:t>r</w:t>
      </w:r>
      <w:r w:rsidR="00F00BFF" w:rsidRPr="00155313">
        <w:rPr>
          <w:rFonts w:asciiTheme="minorHAnsi" w:hAnsiTheme="minorHAnsi" w:cstheme="minorHAnsi"/>
          <w:highlight w:val="yellow"/>
          <w:lang w:val="en-GB"/>
        </w:rPr>
        <w:t xml:space="preserve"> of each analysis and the </w:t>
      </w:r>
      <w:r w:rsidR="009D2B3F" w:rsidRPr="00155313">
        <w:rPr>
          <w:rFonts w:asciiTheme="minorHAnsi" w:hAnsiTheme="minorHAnsi" w:cstheme="minorHAnsi"/>
          <w:highlight w:val="yellow"/>
          <w:lang w:val="en-GB"/>
        </w:rPr>
        <w:t>number of replicates</w:t>
      </w:r>
      <w:r w:rsidR="00F00BFF" w:rsidRPr="00155313">
        <w:rPr>
          <w:rFonts w:asciiTheme="minorHAnsi" w:hAnsiTheme="minorHAnsi" w:cstheme="minorHAnsi"/>
          <w:highlight w:val="yellow"/>
          <w:lang w:val="en-GB"/>
        </w:rPr>
        <w:t xml:space="preserve"> that would have been required to detect a statistically significant effect with this effect size </w:t>
      </w:r>
      <w:r w:rsidR="007265D9" w:rsidRPr="00155313">
        <w:rPr>
          <w:rFonts w:asciiTheme="minorHAnsi" w:hAnsiTheme="minorHAnsi" w:cstheme="minorHAnsi"/>
          <w:highlight w:val="yellow"/>
          <w:lang w:val="en-GB"/>
        </w:rPr>
        <w:t>and</w:t>
      </w:r>
      <w:r w:rsidR="00F00BFF" w:rsidRPr="00155313">
        <w:rPr>
          <w:rFonts w:asciiTheme="minorHAnsi" w:hAnsiTheme="minorHAnsi" w:cstheme="minorHAnsi"/>
          <w:highlight w:val="yellow"/>
          <w:lang w:val="en-GB"/>
        </w:rPr>
        <w:t xml:space="preserve"> a </w:t>
      </w:r>
      <w:r w:rsidR="007265D9" w:rsidRPr="00155313">
        <w:rPr>
          <w:rFonts w:asciiTheme="minorHAnsi" w:hAnsiTheme="minorHAnsi" w:cstheme="minorHAnsi"/>
          <w:highlight w:val="yellow"/>
          <w:lang w:val="en-GB"/>
        </w:rPr>
        <w:t xml:space="preserve">statistical </w:t>
      </w:r>
      <w:r w:rsidR="00F00BFF" w:rsidRPr="00155313">
        <w:rPr>
          <w:rFonts w:asciiTheme="minorHAnsi" w:hAnsiTheme="minorHAnsi" w:cstheme="minorHAnsi"/>
          <w:highlight w:val="yellow"/>
          <w:lang w:val="en-GB"/>
        </w:rPr>
        <w:t>power of 0.8.</w:t>
      </w:r>
      <w:r w:rsidR="00F00BFF" w:rsidRPr="005D107C">
        <w:rPr>
          <w:rFonts w:asciiTheme="minorHAnsi" w:hAnsiTheme="minorHAnsi" w:cstheme="minorHAnsi"/>
          <w:lang w:val="en-GB"/>
        </w:rPr>
        <w:t xml:space="preserve"> </w:t>
      </w:r>
      <w:r w:rsidR="000E1CB2" w:rsidRPr="005D107C">
        <w:rPr>
          <w:rFonts w:asciiTheme="minorHAnsi" w:hAnsiTheme="minorHAnsi" w:cstheme="minorHAnsi"/>
          <w:lang w:val="en-GB"/>
        </w:rPr>
        <w:t>All these analyses were conducted using the software R v</w:t>
      </w:r>
      <w:r w:rsidR="00A37DCD" w:rsidRPr="005D107C">
        <w:rPr>
          <w:rFonts w:asciiTheme="minorHAnsi" w:hAnsiTheme="minorHAnsi" w:cstheme="minorHAnsi"/>
          <w:lang w:val="en-GB"/>
        </w:rPr>
        <w:t>4</w:t>
      </w:r>
      <w:r w:rsidR="000E1CB2" w:rsidRPr="005D107C">
        <w:rPr>
          <w:rFonts w:asciiTheme="minorHAnsi" w:hAnsiTheme="minorHAnsi" w:cstheme="minorHAnsi"/>
          <w:lang w:val="en-GB"/>
        </w:rPr>
        <w:t>.</w:t>
      </w:r>
      <w:r w:rsidR="00A37DCD" w:rsidRPr="005D107C">
        <w:rPr>
          <w:rFonts w:asciiTheme="minorHAnsi" w:hAnsiTheme="minorHAnsi" w:cstheme="minorHAnsi"/>
          <w:lang w:val="en-GB"/>
        </w:rPr>
        <w:t>0</w:t>
      </w:r>
      <w:r w:rsidR="000E1CB2" w:rsidRPr="005D107C">
        <w:rPr>
          <w:rFonts w:asciiTheme="minorHAnsi" w:hAnsiTheme="minorHAnsi" w:cstheme="minorHAnsi"/>
          <w:lang w:val="en-GB"/>
        </w:rPr>
        <w:t>.</w:t>
      </w:r>
      <w:r w:rsidR="00A37DCD" w:rsidRPr="005D107C">
        <w:rPr>
          <w:rFonts w:asciiTheme="minorHAnsi" w:hAnsiTheme="minorHAnsi" w:cstheme="minorHAnsi"/>
          <w:lang w:val="en-GB"/>
        </w:rPr>
        <w:t>2</w:t>
      </w:r>
      <w:r w:rsidR="000E1CB2" w:rsidRPr="005D107C">
        <w:rPr>
          <w:rFonts w:asciiTheme="minorHAnsi" w:hAnsiTheme="minorHAnsi" w:cstheme="minorHAnsi"/>
          <w:lang w:val="en-GB"/>
        </w:rPr>
        <w:t xml:space="preserve"> </w:t>
      </w:r>
      <w:r w:rsidR="00725762" w:rsidRPr="005D107C">
        <w:rPr>
          <w:rFonts w:asciiTheme="minorHAnsi" w:hAnsiTheme="minorHAnsi" w:cstheme="minorHAnsi"/>
          <w:lang w:val="en-GB"/>
        </w:rPr>
        <w:t>(http://www.r-project.org)</w:t>
      </w:r>
      <w:r w:rsidR="00F00BFF" w:rsidRPr="005D107C">
        <w:rPr>
          <w:rFonts w:asciiTheme="minorHAnsi" w:hAnsiTheme="minorHAnsi" w:cstheme="minorHAnsi"/>
          <w:lang w:val="en-GB"/>
        </w:rPr>
        <w:t xml:space="preserve"> loaded with the packages</w:t>
      </w:r>
      <w:r w:rsidR="006E5D6D" w:rsidRPr="005D107C">
        <w:rPr>
          <w:rFonts w:asciiTheme="minorHAnsi" w:hAnsiTheme="minorHAnsi" w:cstheme="minorHAnsi"/>
          <w:lang w:val="en-GB"/>
        </w:rPr>
        <w:t xml:space="preserve"> </w:t>
      </w:r>
      <w:proofErr w:type="spellStart"/>
      <w:r w:rsidR="006E5D6D" w:rsidRPr="005D107C">
        <w:rPr>
          <w:rFonts w:asciiTheme="minorHAnsi" w:hAnsiTheme="minorHAnsi" w:cstheme="minorHAnsi"/>
          <w:i/>
          <w:iCs/>
          <w:lang w:val="en-GB"/>
        </w:rPr>
        <w:t>exactRankTests</w:t>
      </w:r>
      <w:proofErr w:type="spellEnd"/>
      <w:r w:rsidR="006E5D6D" w:rsidRPr="005D107C">
        <w:rPr>
          <w:rFonts w:asciiTheme="minorHAnsi" w:hAnsiTheme="minorHAnsi" w:cstheme="minorHAnsi"/>
          <w:lang w:val="en-GB"/>
        </w:rPr>
        <w:t>,</w:t>
      </w:r>
      <w:r w:rsidR="00F00BFF" w:rsidRPr="005D107C">
        <w:rPr>
          <w:rFonts w:asciiTheme="minorHAnsi" w:hAnsiTheme="minorHAnsi" w:cstheme="minorHAnsi"/>
          <w:lang w:val="en-GB"/>
        </w:rPr>
        <w:t xml:space="preserve"> </w:t>
      </w:r>
      <w:r w:rsidR="00A87565" w:rsidRPr="005D107C">
        <w:rPr>
          <w:rFonts w:asciiTheme="minorHAnsi" w:hAnsiTheme="minorHAnsi" w:cstheme="minorHAnsi"/>
          <w:i/>
          <w:iCs/>
          <w:lang w:val="en-GB"/>
        </w:rPr>
        <w:t>car</w:t>
      </w:r>
      <w:r w:rsidR="00A87565" w:rsidRPr="005D107C">
        <w:rPr>
          <w:rFonts w:asciiTheme="minorHAnsi" w:hAnsiTheme="minorHAnsi" w:cstheme="minorHAnsi"/>
          <w:lang w:val="en-GB"/>
        </w:rPr>
        <w:t xml:space="preserve">, </w:t>
      </w:r>
      <w:proofErr w:type="spellStart"/>
      <w:r w:rsidR="00A87565" w:rsidRPr="005D107C">
        <w:rPr>
          <w:rFonts w:asciiTheme="minorHAnsi" w:hAnsiTheme="minorHAnsi" w:cstheme="minorHAnsi"/>
          <w:i/>
          <w:iCs/>
          <w:lang w:val="en-GB"/>
        </w:rPr>
        <w:t>rcompanion</w:t>
      </w:r>
      <w:proofErr w:type="spellEnd"/>
      <w:r w:rsidR="00A87565" w:rsidRPr="005D107C">
        <w:rPr>
          <w:rFonts w:asciiTheme="minorHAnsi" w:hAnsiTheme="minorHAnsi" w:cstheme="minorHAnsi"/>
          <w:lang w:val="en-GB"/>
        </w:rPr>
        <w:t xml:space="preserve"> and </w:t>
      </w:r>
      <w:r w:rsidR="00A87565" w:rsidRPr="005D107C">
        <w:rPr>
          <w:rFonts w:asciiTheme="minorHAnsi" w:hAnsiTheme="minorHAnsi" w:cstheme="minorHAnsi"/>
          <w:i/>
          <w:iCs/>
          <w:lang w:val="en-GB"/>
        </w:rPr>
        <w:t>pwr</w:t>
      </w:r>
      <w:r w:rsidR="000E1CB2" w:rsidRPr="005D107C">
        <w:rPr>
          <w:rFonts w:asciiTheme="minorHAnsi" w:hAnsiTheme="minorHAnsi" w:cstheme="minorHAnsi"/>
          <w:lang w:val="en-GB"/>
        </w:rPr>
        <w:t>.</w:t>
      </w:r>
    </w:p>
    <w:p w14:paraId="67E86DA1" w14:textId="77777777" w:rsidR="008C267C" w:rsidRPr="005D107C" w:rsidRDefault="008C267C" w:rsidP="007D127D">
      <w:pPr>
        <w:suppressLineNumbers/>
        <w:spacing w:line="480" w:lineRule="auto"/>
        <w:jc w:val="both"/>
        <w:rPr>
          <w:rFonts w:asciiTheme="minorHAnsi" w:hAnsiTheme="minorHAnsi" w:cstheme="minorHAnsi"/>
          <w:b/>
          <w:lang w:val="en-GB"/>
        </w:rPr>
      </w:pPr>
    </w:p>
    <w:p w14:paraId="533327B0" w14:textId="359A0FD1" w:rsidR="0042702E" w:rsidRPr="005D107C" w:rsidRDefault="00AC0455" w:rsidP="007D127D">
      <w:pPr>
        <w:suppressLineNumbers/>
        <w:spacing w:line="480" w:lineRule="auto"/>
        <w:jc w:val="both"/>
        <w:rPr>
          <w:rFonts w:asciiTheme="minorHAnsi" w:hAnsiTheme="minorHAnsi" w:cstheme="minorHAnsi"/>
          <w:b/>
          <w:lang w:val="en-GB"/>
        </w:rPr>
      </w:pPr>
      <w:r w:rsidRPr="005D107C">
        <w:rPr>
          <w:rFonts w:asciiTheme="minorHAnsi" w:hAnsiTheme="minorHAnsi" w:cstheme="minorHAnsi"/>
          <w:b/>
          <w:lang w:val="en-GB"/>
        </w:rPr>
        <w:t>3-RESULTS</w:t>
      </w:r>
    </w:p>
    <w:p w14:paraId="6842CF9D" w14:textId="5BA7AC61" w:rsidR="001653EC" w:rsidRPr="005D107C" w:rsidRDefault="001653EC" w:rsidP="00B0547E">
      <w:pPr>
        <w:spacing w:line="480" w:lineRule="auto"/>
        <w:jc w:val="both"/>
        <w:rPr>
          <w:rFonts w:asciiTheme="minorHAnsi" w:hAnsiTheme="minorHAnsi" w:cstheme="minorHAnsi"/>
          <w:i/>
          <w:lang w:val="en-GB"/>
        </w:rPr>
      </w:pPr>
      <w:r w:rsidRPr="005D107C">
        <w:rPr>
          <w:rFonts w:asciiTheme="minorHAnsi" w:hAnsiTheme="minorHAnsi" w:cstheme="minorHAnsi"/>
          <w:i/>
          <w:lang w:val="en-GB"/>
        </w:rPr>
        <w:t xml:space="preserve">3.1 Description of the </w:t>
      </w:r>
      <w:r w:rsidR="003F1293" w:rsidRPr="005D107C">
        <w:rPr>
          <w:rFonts w:asciiTheme="minorHAnsi" w:hAnsiTheme="minorHAnsi" w:cstheme="minorHAnsi"/>
          <w:i/>
          <w:lang w:val="en-GB"/>
        </w:rPr>
        <w:t xml:space="preserve">earwig </w:t>
      </w:r>
      <w:r w:rsidRPr="005D107C">
        <w:rPr>
          <w:rFonts w:asciiTheme="minorHAnsi" w:hAnsiTheme="minorHAnsi" w:cstheme="minorHAnsi"/>
          <w:i/>
          <w:lang w:val="en-GB"/>
        </w:rPr>
        <w:t>gut microbi</w:t>
      </w:r>
      <w:r w:rsidR="002B476F" w:rsidRPr="005D107C">
        <w:rPr>
          <w:rFonts w:asciiTheme="minorHAnsi" w:hAnsiTheme="minorHAnsi" w:cstheme="minorHAnsi"/>
          <w:i/>
          <w:lang w:val="en-GB"/>
        </w:rPr>
        <w:t>ota</w:t>
      </w:r>
    </w:p>
    <w:p w14:paraId="2DE65C2C" w14:textId="1ECE0B4C" w:rsidR="001653EC" w:rsidRPr="005D107C" w:rsidRDefault="001653EC" w:rsidP="007511B0">
      <w:pPr>
        <w:spacing w:line="480" w:lineRule="auto"/>
        <w:jc w:val="both"/>
        <w:rPr>
          <w:rFonts w:asciiTheme="minorHAnsi" w:hAnsiTheme="minorHAnsi" w:cstheme="minorHAnsi"/>
          <w:i/>
          <w:lang w:val="en-GB"/>
        </w:rPr>
      </w:pPr>
      <w:r w:rsidRPr="005D107C">
        <w:rPr>
          <w:rFonts w:asciiTheme="minorHAnsi" w:hAnsiTheme="minorHAnsi" w:cstheme="minorHAnsi"/>
          <w:iCs/>
          <w:lang w:val="en-GB"/>
        </w:rPr>
        <w:t xml:space="preserve">A total of </w:t>
      </w:r>
      <w:r w:rsidR="00E60D41" w:rsidRPr="005D107C">
        <w:rPr>
          <w:rFonts w:asciiTheme="minorHAnsi" w:hAnsiTheme="minorHAnsi" w:cstheme="minorHAnsi"/>
          <w:iCs/>
          <w:lang w:val="en-GB"/>
        </w:rPr>
        <w:t>1636435</w:t>
      </w:r>
      <w:r w:rsidRPr="005D107C">
        <w:rPr>
          <w:rFonts w:asciiTheme="minorHAnsi" w:hAnsiTheme="minorHAnsi" w:cstheme="minorHAnsi"/>
          <w:iCs/>
          <w:lang w:val="en-GB"/>
        </w:rPr>
        <w:t xml:space="preserve"> sequenced reads of the 16S rRNA V3-V4 region were obtained from the 38 </w:t>
      </w:r>
      <w:r w:rsidR="00EC505A" w:rsidRPr="005D107C">
        <w:rPr>
          <w:rFonts w:asciiTheme="minorHAnsi" w:hAnsiTheme="minorHAnsi" w:cstheme="minorHAnsi"/>
          <w:iCs/>
          <w:lang w:val="en-GB"/>
        </w:rPr>
        <w:t xml:space="preserve">female </w:t>
      </w:r>
      <w:r w:rsidRPr="005D107C">
        <w:rPr>
          <w:rFonts w:asciiTheme="minorHAnsi" w:hAnsiTheme="minorHAnsi" w:cstheme="minorHAnsi"/>
          <w:iCs/>
          <w:lang w:val="en-GB"/>
        </w:rPr>
        <w:t xml:space="preserve">earwig </w:t>
      </w:r>
      <w:r w:rsidR="00CF545F" w:rsidRPr="005D107C">
        <w:rPr>
          <w:rFonts w:asciiTheme="minorHAnsi" w:hAnsiTheme="minorHAnsi" w:cstheme="minorHAnsi"/>
          <w:iCs/>
          <w:lang w:val="en-GB"/>
        </w:rPr>
        <w:t xml:space="preserve">gut </w:t>
      </w:r>
      <w:r w:rsidRPr="005D107C">
        <w:rPr>
          <w:rFonts w:asciiTheme="minorHAnsi" w:hAnsiTheme="minorHAnsi" w:cstheme="minorHAnsi"/>
          <w:iCs/>
          <w:lang w:val="en-GB"/>
        </w:rPr>
        <w:t xml:space="preserve">samples. After sequence processing, this number </w:t>
      </w:r>
      <w:r w:rsidR="00374447" w:rsidRPr="005D107C">
        <w:rPr>
          <w:rFonts w:asciiTheme="minorHAnsi" w:hAnsiTheme="minorHAnsi" w:cstheme="minorHAnsi"/>
          <w:iCs/>
          <w:lang w:val="en-GB"/>
        </w:rPr>
        <w:t>went down</w:t>
      </w:r>
      <w:r w:rsidRPr="005D107C">
        <w:rPr>
          <w:rFonts w:asciiTheme="minorHAnsi" w:hAnsiTheme="minorHAnsi" w:cstheme="minorHAnsi"/>
          <w:iCs/>
          <w:lang w:val="en-GB"/>
        </w:rPr>
        <w:t xml:space="preserve"> to </w:t>
      </w:r>
      <w:r w:rsidR="00E60D41" w:rsidRPr="005D107C">
        <w:rPr>
          <w:rFonts w:asciiTheme="minorHAnsi" w:hAnsiTheme="minorHAnsi" w:cstheme="minorHAnsi"/>
          <w:iCs/>
          <w:lang w:val="en-GB"/>
        </w:rPr>
        <w:t>1130241</w:t>
      </w:r>
      <w:r w:rsidRPr="005D107C">
        <w:rPr>
          <w:rFonts w:asciiTheme="minorHAnsi" w:hAnsiTheme="minorHAnsi" w:cstheme="minorHAnsi"/>
          <w:iCs/>
          <w:lang w:val="en-GB"/>
        </w:rPr>
        <w:t xml:space="preserve">, with </w:t>
      </w:r>
      <w:r w:rsidR="00E60D41" w:rsidRPr="005D107C">
        <w:rPr>
          <w:rFonts w:asciiTheme="minorHAnsi" w:hAnsiTheme="minorHAnsi" w:cstheme="minorHAnsi"/>
          <w:iCs/>
          <w:lang w:val="en-GB"/>
        </w:rPr>
        <w:lastRenderedPageBreak/>
        <w:t>21069</w:t>
      </w:r>
      <w:r w:rsidRPr="005D107C">
        <w:rPr>
          <w:rFonts w:asciiTheme="minorHAnsi" w:hAnsiTheme="minorHAnsi" w:cstheme="minorHAnsi"/>
          <w:iCs/>
          <w:lang w:val="en-GB"/>
        </w:rPr>
        <w:t xml:space="preserve"> to </w:t>
      </w:r>
      <w:r w:rsidR="00E60D41" w:rsidRPr="005D107C">
        <w:rPr>
          <w:rFonts w:asciiTheme="minorHAnsi" w:hAnsiTheme="minorHAnsi" w:cstheme="minorHAnsi"/>
          <w:iCs/>
          <w:lang w:val="en-GB"/>
        </w:rPr>
        <w:t>35385</w:t>
      </w:r>
      <w:r w:rsidRPr="005D107C">
        <w:rPr>
          <w:rFonts w:asciiTheme="minorHAnsi" w:hAnsiTheme="minorHAnsi" w:cstheme="minorHAnsi"/>
          <w:iCs/>
          <w:lang w:val="en-GB"/>
        </w:rPr>
        <w:t xml:space="preserve"> </w:t>
      </w:r>
      <w:r w:rsidR="00374447" w:rsidRPr="005D107C">
        <w:rPr>
          <w:rFonts w:asciiTheme="minorHAnsi" w:hAnsiTheme="minorHAnsi" w:cstheme="minorHAnsi"/>
          <w:iCs/>
          <w:lang w:val="en-GB"/>
        </w:rPr>
        <w:t xml:space="preserve">sequences per sample </w:t>
      </w:r>
      <w:r w:rsidRPr="005D107C">
        <w:rPr>
          <w:rFonts w:asciiTheme="minorHAnsi" w:hAnsiTheme="minorHAnsi" w:cstheme="minorHAnsi"/>
          <w:iCs/>
          <w:lang w:val="en-GB"/>
        </w:rPr>
        <w:t xml:space="preserve">(median = </w:t>
      </w:r>
      <w:r w:rsidR="00E60D41" w:rsidRPr="005D107C">
        <w:rPr>
          <w:rFonts w:asciiTheme="minorHAnsi" w:hAnsiTheme="minorHAnsi" w:cstheme="minorHAnsi"/>
          <w:iCs/>
          <w:lang w:val="en-GB"/>
        </w:rPr>
        <w:t>30595.5</w:t>
      </w:r>
      <w:r w:rsidRPr="005D107C">
        <w:rPr>
          <w:rFonts w:asciiTheme="minorHAnsi" w:hAnsiTheme="minorHAnsi" w:cstheme="minorHAnsi"/>
          <w:iCs/>
          <w:lang w:val="en-GB"/>
        </w:rPr>
        <w:t xml:space="preserve">). </w:t>
      </w:r>
      <w:r w:rsidR="00FD28F4" w:rsidRPr="005D107C">
        <w:rPr>
          <w:rFonts w:asciiTheme="minorHAnsi" w:hAnsiTheme="minorHAnsi" w:cstheme="minorHAnsi"/>
          <w:iCs/>
          <w:lang w:val="en-GB"/>
        </w:rPr>
        <w:t>The s</w:t>
      </w:r>
      <w:r w:rsidR="00ED261D" w:rsidRPr="005D107C">
        <w:rPr>
          <w:rFonts w:asciiTheme="minorHAnsi" w:hAnsiTheme="minorHAnsi" w:cstheme="minorHAnsi"/>
          <w:iCs/>
          <w:lang w:val="en-GB"/>
        </w:rPr>
        <w:t xml:space="preserve">equences were aggregated </w:t>
      </w:r>
      <w:r w:rsidR="00E60D41" w:rsidRPr="005D107C">
        <w:rPr>
          <w:rFonts w:asciiTheme="minorHAnsi" w:hAnsiTheme="minorHAnsi" w:cstheme="minorHAnsi"/>
          <w:iCs/>
          <w:lang w:val="en-GB"/>
        </w:rPr>
        <w:t>and</w:t>
      </w:r>
      <w:r w:rsidR="00196F87" w:rsidRPr="005D107C">
        <w:rPr>
          <w:rFonts w:asciiTheme="minorHAnsi" w:hAnsiTheme="minorHAnsi" w:cstheme="minorHAnsi"/>
          <w:iCs/>
          <w:lang w:val="en-GB"/>
        </w:rPr>
        <w:t xml:space="preserve"> </w:t>
      </w:r>
      <w:r w:rsidR="00E60D41" w:rsidRPr="005D107C">
        <w:rPr>
          <w:rFonts w:asciiTheme="minorHAnsi" w:hAnsiTheme="minorHAnsi" w:cstheme="minorHAnsi"/>
          <w:iCs/>
          <w:lang w:val="en-GB"/>
        </w:rPr>
        <w:t xml:space="preserve">filtered </w:t>
      </w:r>
      <w:r w:rsidR="00ED261D" w:rsidRPr="005D107C">
        <w:rPr>
          <w:rFonts w:asciiTheme="minorHAnsi" w:hAnsiTheme="minorHAnsi" w:cstheme="minorHAnsi"/>
          <w:iCs/>
          <w:lang w:val="en-GB"/>
        </w:rPr>
        <w:t xml:space="preserve">in a total of </w:t>
      </w:r>
      <w:r w:rsidR="00E60D41" w:rsidRPr="005D107C">
        <w:rPr>
          <w:rFonts w:asciiTheme="minorHAnsi" w:hAnsiTheme="minorHAnsi" w:cstheme="minorHAnsi"/>
          <w:iCs/>
          <w:lang w:val="en-GB"/>
        </w:rPr>
        <w:t>161</w:t>
      </w:r>
      <w:r w:rsidR="00ED261D" w:rsidRPr="005D107C">
        <w:rPr>
          <w:rFonts w:asciiTheme="minorHAnsi" w:hAnsiTheme="minorHAnsi" w:cstheme="minorHAnsi"/>
          <w:iCs/>
          <w:lang w:val="en-GB"/>
        </w:rPr>
        <w:t xml:space="preserve"> unique OTU</w:t>
      </w:r>
      <w:r w:rsidR="00196F87" w:rsidRPr="005D107C">
        <w:rPr>
          <w:rFonts w:asciiTheme="minorHAnsi" w:hAnsiTheme="minorHAnsi" w:cstheme="minorHAnsi"/>
          <w:iCs/>
          <w:lang w:val="en-GB"/>
        </w:rPr>
        <w:t>s</w:t>
      </w:r>
      <w:r w:rsidR="00ED261D" w:rsidRPr="005D107C">
        <w:rPr>
          <w:rFonts w:asciiTheme="minorHAnsi" w:hAnsiTheme="minorHAnsi" w:cstheme="minorHAnsi"/>
          <w:iCs/>
          <w:lang w:val="en-GB"/>
        </w:rPr>
        <w:t xml:space="preserve">, which were resolved down to the family or genus level to increase the confidence in the taxonomic assignation. All detailed information on OTUs </w:t>
      </w:r>
      <w:r w:rsidR="00203AAA" w:rsidRPr="005D107C">
        <w:rPr>
          <w:rFonts w:asciiTheme="minorHAnsi" w:hAnsiTheme="minorHAnsi" w:cstheme="minorHAnsi"/>
          <w:iCs/>
          <w:lang w:val="en-GB"/>
        </w:rPr>
        <w:t>is</w:t>
      </w:r>
      <w:r w:rsidR="00ED261D" w:rsidRPr="005D107C">
        <w:rPr>
          <w:rFonts w:asciiTheme="minorHAnsi" w:hAnsiTheme="minorHAnsi" w:cstheme="minorHAnsi"/>
          <w:iCs/>
          <w:lang w:val="en-GB"/>
        </w:rPr>
        <w:t xml:space="preserve"> given in Table S</w:t>
      </w:r>
      <w:r w:rsidR="00AA6E54" w:rsidRPr="005D107C">
        <w:rPr>
          <w:rFonts w:asciiTheme="minorHAnsi" w:hAnsiTheme="minorHAnsi" w:cstheme="minorHAnsi"/>
          <w:iCs/>
          <w:lang w:val="en-GB"/>
        </w:rPr>
        <w:t>3</w:t>
      </w:r>
      <w:r w:rsidR="00ED261D" w:rsidRPr="005D107C">
        <w:rPr>
          <w:rFonts w:asciiTheme="minorHAnsi" w:hAnsiTheme="minorHAnsi" w:cstheme="minorHAnsi"/>
          <w:iCs/>
          <w:lang w:val="en-GB"/>
        </w:rPr>
        <w:t xml:space="preserve">. </w:t>
      </w:r>
      <w:r w:rsidR="001D0245" w:rsidRPr="005D107C">
        <w:rPr>
          <w:rFonts w:asciiTheme="minorHAnsi" w:hAnsiTheme="minorHAnsi" w:cstheme="minorHAnsi"/>
          <w:iCs/>
          <w:lang w:val="en-GB"/>
        </w:rPr>
        <w:t xml:space="preserve">More than </w:t>
      </w:r>
      <w:r w:rsidR="00C274B0" w:rsidRPr="005D107C">
        <w:rPr>
          <w:rFonts w:asciiTheme="minorHAnsi" w:hAnsiTheme="minorHAnsi" w:cstheme="minorHAnsi"/>
          <w:iCs/>
          <w:lang w:val="en-GB"/>
        </w:rPr>
        <w:t>99</w:t>
      </w:r>
      <w:r w:rsidR="00196F87" w:rsidRPr="005D107C">
        <w:rPr>
          <w:rFonts w:asciiTheme="minorHAnsi" w:hAnsiTheme="minorHAnsi" w:cstheme="minorHAnsi"/>
          <w:iCs/>
          <w:lang w:val="en-GB"/>
        </w:rPr>
        <w:t>.9</w:t>
      </w:r>
      <w:r w:rsidR="006B0DDF" w:rsidRPr="005D107C">
        <w:rPr>
          <w:rFonts w:asciiTheme="minorHAnsi" w:hAnsiTheme="minorHAnsi" w:cstheme="minorHAnsi"/>
          <w:iCs/>
          <w:lang w:val="en-GB"/>
        </w:rPr>
        <w:t>0</w:t>
      </w:r>
      <w:r w:rsidR="00C274B0" w:rsidRPr="005D107C">
        <w:rPr>
          <w:rFonts w:asciiTheme="minorHAnsi" w:hAnsiTheme="minorHAnsi" w:cstheme="minorHAnsi"/>
          <w:iCs/>
          <w:lang w:val="en-GB"/>
        </w:rPr>
        <w:t>%</w:t>
      </w:r>
      <w:r w:rsidR="001D0245" w:rsidRPr="005D107C">
        <w:rPr>
          <w:rFonts w:asciiTheme="minorHAnsi" w:hAnsiTheme="minorHAnsi" w:cstheme="minorHAnsi"/>
          <w:iCs/>
          <w:lang w:val="en-GB"/>
        </w:rPr>
        <w:t xml:space="preserve"> of the</w:t>
      </w:r>
      <w:r w:rsidR="006B0DDF" w:rsidRPr="005D107C">
        <w:rPr>
          <w:rFonts w:asciiTheme="minorHAnsi" w:hAnsiTheme="minorHAnsi" w:cstheme="minorHAnsi"/>
          <w:iCs/>
          <w:lang w:val="en-GB"/>
        </w:rPr>
        <w:t xml:space="preserve"> sequences</w:t>
      </w:r>
      <w:r w:rsidR="001D0245" w:rsidRPr="005D107C">
        <w:rPr>
          <w:rFonts w:asciiTheme="minorHAnsi" w:hAnsiTheme="minorHAnsi" w:cstheme="minorHAnsi"/>
          <w:iCs/>
          <w:lang w:val="en-GB"/>
        </w:rPr>
        <w:t xml:space="preserve"> </w:t>
      </w:r>
      <w:r w:rsidR="006B0DDF" w:rsidRPr="005D107C">
        <w:rPr>
          <w:rFonts w:asciiTheme="minorHAnsi" w:hAnsiTheme="minorHAnsi" w:cstheme="minorHAnsi"/>
          <w:iCs/>
          <w:lang w:val="en-GB"/>
        </w:rPr>
        <w:t xml:space="preserve">were assigned </w:t>
      </w:r>
      <w:r w:rsidR="001D0245" w:rsidRPr="005D107C">
        <w:rPr>
          <w:rFonts w:asciiTheme="minorHAnsi" w:hAnsiTheme="minorHAnsi" w:cstheme="minorHAnsi"/>
          <w:iCs/>
          <w:lang w:val="en-GB"/>
        </w:rPr>
        <w:t>to four bacterial phyla: Proteobacteria (</w:t>
      </w:r>
      <w:r w:rsidR="00C274B0" w:rsidRPr="005D107C">
        <w:rPr>
          <w:rFonts w:asciiTheme="minorHAnsi" w:hAnsiTheme="minorHAnsi" w:cstheme="minorHAnsi"/>
          <w:iCs/>
          <w:lang w:val="en-GB"/>
        </w:rPr>
        <w:t>65.94</w:t>
      </w:r>
      <w:r w:rsidR="001D0245" w:rsidRPr="005D107C">
        <w:rPr>
          <w:rFonts w:asciiTheme="minorHAnsi" w:hAnsiTheme="minorHAnsi" w:cstheme="minorHAnsi"/>
          <w:iCs/>
          <w:lang w:val="en-GB"/>
        </w:rPr>
        <w:t>%), Firmicutes (</w:t>
      </w:r>
      <w:r w:rsidR="00C274B0" w:rsidRPr="005D107C">
        <w:rPr>
          <w:rFonts w:asciiTheme="minorHAnsi" w:hAnsiTheme="minorHAnsi" w:cstheme="minorHAnsi"/>
          <w:iCs/>
          <w:lang w:val="en-GB"/>
        </w:rPr>
        <w:t>21.12</w:t>
      </w:r>
      <w:r w:rsidR="001D0245" w:rsidRPr="005D107C">
        <w:rPr>
          <w:rFonts w:asciiTheme="minorHAnsi" w:hAnsiTheme="minorHAnsi" w:cstheme="minorHAnsi"/>
          <w:iCs/>
          <w:lang w:val="en-GB"/>
        </w:rPr>
        <w:t xml:space="preserve">%), </w:t>
      </w:r>
      <w:proofErr w:type="spellStart"/>
      <w:r w:rsidR="001D0245" w:rsidRPr="005D107C">
        <w:rPr>
          <w:rFonts w:asciiTheme="minorHAnsi" w:hAnsiTheme="minorHAnsi" w:cstheme="minorHAnsi"/>
          <w:iCs/>
          <w:lang w:val="en-GB"/>
        </w:rPr>
        <w:t>Bacteroidota</w:t>
      </w:r>
      <w:proofErr w:type="spellEnd"/>
      <w:r w:rsidR="001D0245" w:rsidRPr="005D107C">
        <w:rPr>
          <w:rFonts w:asciiTheme="minorHAnsi" w:hAnsiTheme="minorHAnsi" w:cstheme="minorHAnsi"/>
          <w:iCs/>
          <w:lang w:val="en-GB"/>
        </w:rPr>
        <w:t xml:space="preserve"> (</w:t>
      </w:r>
      <w:r w:rsidR="00C274B0" w:rsidRPr="005D107C">
        <w:rPr>
          <w:rFonts w:asciiTheme="minorHAnsi" w:hAnsiTheme="minorHAnsi" w:cstheme="minorHAnsi"/>
          <w:iCs/>
          <w:lang w:val="en-GB"/>
        </w:rPr>
        <w:t>9.89</w:t>
      </w:r>
      <w:r w:rsidR="001D0245" w:rsidRPr="005D107C">
        <w:rPr>
          <w:rFonts w:asciiTheme="minorHAnsi" w:hAnsiTheme="minorHAnsi" w:cstheme="minorHAnsi"/>
          <w:iCs/>
          <w:lang w:val="en-GB"/>
        </w:rPr>
        <w:t xml:space="preserve">%) and </w:t>
      </w:r>
      <w:proofErr w:type="spellStart"/>
      <w:r w:rsidR="001D0245" w:rsidRPr="005D107C">
        <w:rPr>
          <w:rFonts w:asciiTheme="minorHAnsi" w:hAnsiTheme="minorHAnsi" w:cstheme="minorHAnsi"/>
          <w:iCs/>
          <w:lang w:val="en-GB"/>
        </w:rPr>
        <w:t>Actinobacteriota</w:t>
      </w:r>
      <w:proofErr w:type="spellEnd"/>
      <w:r w:rsidR="001D0245" w:rsidRPr="005D107C">
        <w:rPr>
          <w:rFonts w:asciiTheme="minorHAnsi" w:hAnsiTheme="minorHAnsi" w:cstheme="minorHAnsi"/>
          <w:iCs/>
          <w:lang w:val="en-GB"/>
        </w:rPr>
        <w:t xml:space="preserve"> (</w:t>
      </w:r>
      <w:r w:rsidR="00C274B0" w:rsidRPr="005D107C">
        <w:rPr>
          <w:rFonts w:asciiTheme="minorHAnsi" w:hAnsiTheme="minorHAnsi" w:cstheme="minorHAnsi"/>
          <w:iCs/>
          <w:lang w:val="en-GB"/>
        </w:rPr>
        <w:t>2.96</w:t>
      </w:r>
      <w:r w:rsidR="001D0245" w:rsidRPr="005D107C">
        <w:rPr>
          <w:rFonts w:asciiTheme="minorHAnsi" w:hAnsiTheme="minorHAnsi" w:cstheme="minorHAnsi"/>
          <w:iCs/>
          <w:lang w:val="en-GB"/>
        </w:rPr>
        <w:t>%)</w:t>
      </w:r>
      <w:r w:rsidR="005B4002" w:rsidRPr="005D107C">
        <w:rPr>
          <w:rFonts w:asciiTheme="minorHAnsi" w:hAnsiTheme="minorHAnsi" w:cstheme="minorHAnsi"/>
          <w:iCs/>
          <w:lang w:val="en-GB"/>
        </w:rPr>
        <w:t xml:space="preserve"> (Figure 1)</w:t>
      </w:r>
      <w:r w:rsidR="001D0245" w:rsidRPr="005D107C">
        <w:rPr>
          <w:rFonts w:asciiTheme="minorHAnsi" w:hAnsiTheme="minorHAnsi" w:cstheme="minorHAnsi"/>
          <w:iCs/>
          <w:lang w:val="en-GB"/>
        </w:rPr>
        <w:t xml:space="preserve">. The remaining OTUs </w:t>
      </w:r>
      <w:r w:rsidR="0061366B" w:rsidRPr="005D107C">
        <w:rPr>
          <w:rFonts w:asciiTheme="minorHAnsi" w:hAnsiTheme="minorHAnsi" w:cstheme="minorHAnsi"/>
          <w:iCs/>
          <w:lang w:val="en-GB"/>
        </w:rPr>
        <w:t>were assigned</w:t>
      </w:r>
      <w:r w:rsidR="001D0245" w:rsidRPr="005D107C">
        <w:rPr>
          <w:rFonts w:asciiTheme="minorHAnsi" w:hAnsiTheme="minorHAnsi" w:cstheme="minorHAnsi"/>
          <w:iCs/>
          <w:lang w:val="en-GB"/>
        </w:rPr>
        <w:t xml:space="preserve"> to </w:t>
      </w:r>
      <w:proofErr w:type="spellStart"/>
      <w:r w:rsidR="00967A5F" w:rsidRPr="005D107C">
        <w:rPr>
          <w:rFonts w:asciiTheme="minorHAnsi" w:hAnsiTheme="minorHAnsi" w:cstheme="minorHAnsi"/>
          <w:iCs/>
          <w:lang w:val="en-GB"/>
        </w:rPr>
        <w:t>Bdellovibrionota</w:t>
      </w:r>
      <w:proofErr w:type="spellEnd"/>
      <w:r w:rsidR="000545FA" w:rsidRPr="005D107C">
        <w:rPr>
          <w:rFonts w:asciiTheme="minorHAnsi" w:hAnsiTheme="minorHAnsi" w:cstheme="minorHAnsi"/>
          <w:iCs/>
          <w:lang w:val="en-GB"/>
        </w:rPr>
        <w:t xml:space="preserve"> (0.04%)</w:t>
      </w:r>
      <w:r w:rsidR="00967A5F" w:rsidRPr="005D107C">
        <w:rPr>
          <w:rFonts w:asciiTheme="minorHAnsi" w:hAnsiTheme="minorHAnsi" w:cstheme="minorHAnsi"/>
          <w:iCs/>
          <w:lang w:val="en-GB"/>
        </w:rPr>
        <w:t xml:space="preserve"> and </w:t>
      </w:r>
      <w:proofErr w:type="spellStart"/>
      <w:r w:rsidR="00967A5F" w:rsidRPr="005D107C">
        <w:rPr>
          <w:rFonts w:asciiTheme="minorHAnsi" w:hAnsiTheme="minorHAnsi" w:cstheme="minorHAnsi"/>
          <w:iCs/>
          <w:lang w:val="en-GB"/>
        </w:rPr>
        <w:t>Patescibacteria</w:t>
      </w:r>
      <w:proofErr w:type="spellEnd"/>
      <w:r w:rsidR="000545FA" w:rsidRPr="005D107C">
        <w:rPr>
          <w:rFonts w:asciiTheme="minorHAnsi" w:hAnsiTheme="minorHAnsi" w:cstheme="minorHAnsi"/>
          <w:iCs/>
          <w:lang w:val="en-GB"/>
        </w:rPr>
        <w:t xml:space="preserve"> (0.04%)</w:t>
      </w:r>
      <w:r w:rsidR="00C274B0" w:rsidRPr="005D107C">
        <w:rPr>
          <w:rFonts w:asciiTheme="minorHAnsi" w:hAnsiTheme="minorHAnsi" w:cstheme="minorHAnsi"/>
          <w:iCs/>
          <w:lang w:val="en-GB"/>
        </w:rPr>
        <w:t>.</w:t>
      </w:r>
      <w:r w:rsidR="00CA4AF7" w:rsidRPr="005D107C">
        <w:rPr>
          <w:rFonts w:asciiTheme="minorHAnsi" w:hAnsiTheme="minorHAnsi" w:cstheme="minorHAnsi"/>
          <w:iCs/>
          <w:lang w:val="en-GB"/>
        </w:rPr>
        <w:t xml:space="preserve"> </w:t>
      </w:r>
      <w:bookmarkStart w:id="38" w:name="_Hlk63264343"/>
      <w:r w:rsidR="00CA4AF7" w:rsidRPr="00155313">
        <w:rPr>
          <w:rFonts w:asciiTheme="minorHAnsi" w:hAnsiTheme="minorHAnsi" w:cstheme="minorHAnsi"/>
          <w:iCs/>
          <w:highlight w:val="yellow"/>
          <w:lang w:val="en-GB"/>
        </w:rPr>
        <w:t xml:space="preserve">The prevalence </w:t>
      </w:r>
      <w:r w:rsidR="00743612" w:rsidRPr="00155313">
        <w:rPr>
          <w:rFonts w:asciiTheme="minorHAnsi" w:hAnsiTheme="minorHAnsi" w:cstheme="minorHAnsi"/>
          <w:iCs/>
          <w:highlight w:val="yellow"/>
          <w:lang w:val="en-GB"/>
        </w:rPr>
        <w:t xml:space="preserve">(i.e. frequency) </w:t>
      </w:r>
      <w:r w:rsidR="00CA4AF7" w:rsidRPr="00155313">
        <w:rPr>
          <w:rFonts w:asciiTheme="minorHAnsi" w:hAnsiTheme="minorHAnsi" w:cstheme="minorHAnsi"/>
          <w:iCs/>
          <w:highlight w:val="yellow"/>
          <w:lang w:val="en-GB"/>
        </w:rPr>
        <w:t>of the</w:t>
      </w:r>
      <w:r w:rsidR="00743612" w:rsidRPr="00155313">
        <w:rPr>
          <w:rFonts w:asciiTheme="minorHAnsi" w:hAnsiTheme="minorHAnsi" w:cstheme="minorHAnsi"/>
          <w:iCs/>
          <w:highlight w:val="yellow"/>
          <w:lang w:val="en-GB"/>
        </w:rPr>
        <w:t>se</w:t>
      </w:r>
      <w:r w:rsidR="00CA4AF7" w:rsidRPr="00155313">
        <w:rPr>
          <w:rFonts w:asciiTheme="minorHAnsi" w:hAnsiTheme="minorHAnsi" w:cstheme="minorHAnsi"/>
          <w:iCs/>
          <w:highlight w:val="yellow"/>
          <w:lang w:val="en-GB"/>
        </w:rPr>
        <w:t xml:space="preserve"> 161 OTUs among the 38 </w:t>
      </w:r>
      <w:r w:rsidR="00265DCC" w:rsidRPr="00155313">
        <w:rPr>
          <w:rFonts w:asciiTheme="minorHAnsi" w:hAnsiTheme="minorHAnsi" w:cstheme="minorHAnsi"/>
          <w:iCs/>
          <w:highlight w:val="yellow"/>
          <w:lang w:val="en-GB"/>
        </w:rPr>
        <w:t xml:space="preserve">tested </w:t>
      </w:r>
      <w:r w:rsidR="00CA4AF7" w:rsidRPr="00155313">
        <w:rPr>
          <w:rFonts w:asciiTheme="minorHAnsi" w:hAnsiTheme="minorHAnsi" w:cstheme="minorHAnsi"/>
          <w:iCs/>
          <w:highlight w:val="yellow"/>
          <w:lang w:val="en-GB"/>
        </w:rPr>
        <w:t>female</w:t>
      </w:r>
      <w:r w:rsidR="00877620" w:rsidRPr="00155313">
        <w:rPr>
          <w:rFonts w:asciiTheme="minorHAnsi" w:hAnsiTheme="minorHAnsi" w:cstheme="minorHAnsi"/>
          <w:iCs/>
          <w:highlight w:val="yellow"/>
          <w:lang w:val="en-GB"/>
        </w:rPr>
        <w:t>s</w:t>
      </w:r>
      <w:r w:rsidR="00CA4AF7" w:rsidRPr="00155313">
        <w:rPr>
          <w:rFonts w:asciiTheme="minorHAnsi" w:hAnsiTheme="minorHAnsi" w:cstheme="minorHAnsi"/>
          <w:iCs/>
          <w:highlight w:val="yellow"/>
          <w:lang w:val="en-GB"/>
        </w:rPr>
        <w:t xml:space="preserve"> range</w:t>
      </w:r>
      <w:r w:rsidR="00877620" w:rsidRPr="00155313">
        <w:rPr>
          <w:rFonts w:asciiTheme="minorHAnsi" w:hAnsiTheme="minorHAnsi" w:cstheme="minorHAnsi"/>
          <w:iCs/>
          <w:highlight w:val="yellow"/>
          <w:lang w:val="en-GB"/>
        </w:rPr>
        <w:t>d</w:t>
      </w:r>
      <w:r w:rsidR="00CA4AF7" w:rsidRPr="00155313">
        <w:rPr>
          <w:rFonts w:asciiTheme="minorHAnsi" w:hAnsiTheme="minorHAnsi" w:cstheme="minorHAnsi"/>
          <w:iCs/>
          <w:highlight w:val="yellow"/>
          <w:lang w:val="en-GB"/>
        </w:rPr>
        <w:t xml:space="preserve"> from 0.211 to 1.000 (Table S3). </w:t>
      </w:r>
      <w:r w:rsidR="00265DCC" w:rsidRPr="00155313">
        <w:rPr>
          <w:rFonts w:asciiTheme="minorHAnsi" w:hAnsiTheme="minorHAnsi" w:cstheme="minorHAnsi"/>
          <w:iCs/>
          <w:highlight w:val="yellow"/>
          <w:lang w:val="en-GB"/>
        </w:rPr>
        <w:t>T</w:t>
      </w:r>
      <w:r w:rsidR="00CA4AF7" w:rsidRPr="00155313">
        <w:rPr>
          <w:rFonts w:asciiTheme="minorHAnsi" w:hAnsiTheme="minorHAnsi" w:cstheme="minorHAnsi"/>
          <w:iCs/>
          <w:highlight w:val="yellow"/>
          <w:lang w:val="en-GB"/>
        </w:rPr>
        <w:t xml:space="preserve">he </w:t>
      </w:r>
      <w:r w:rsidR="00743612" w:rsidRPr="00155313">
        <w:rPr>
          <w:rFonts w:asciiTheme="minorHAnsi" w:hAnsiTheme="minorHAnsi" w:cstheme="minorHAnsi"/>
          <w:iCs/>
          <w:highlight w:val="yellow"/>
          <w:lang w:val="en-GB"/>
        </w:rPr>
        <w:t>vast</w:t>
      </w:r>
      <w:r w:rsidR="00CA4AF7" w:rsidRPr="00155313">
        <w:rPr>
          <w:rFonts w:asciiTheme="minorHAnsi" w:hAnsiTheme="minorHAnsi" w:cstheme="minorHAnsi"/>
          <w:iCs/>
          <w:highlight w:val="yellow"/>
          <w:lang w:val="en-GB"/>
        </w:rPr>
        <w:t xml:space="preserve"> majority of OTUs were found in at least one </w:t>
      </w:r>
      <w:r w:rsidR="00743612" w:rsidRPr="00155313">
        <w:rPr>
          <w:rFonts w:asciiTheme="minorHAnsi" w:hAnsiTheme="minorHAnsi" w:cstheme="minorHAnsi"/>
          <w:iCs/>
          <w:highlight w:val="yellow"/>
          <w:lang w:val="en-GB"/>
        </w:rPr>
        <w:t>female</w:t>
      </w:r>
      <w:r w:rsidR="00CA4AF7" w:rsidRPr="00155313">
        <w:rPr>
          <w:rFonts w:asciiTheme="minorHAnsi" w:hAnsiTheme="minorHAnsi" w:cstheme="minorHAnsi"/>
          <w:iCs/>
          <w:highlight w:val="yellow"/>
          <w:lang w:val="en-GB"/>
        </w:rPr>
        <w:t xml:space="preserve"> </w:t>
      </w:r>
      <w:r w:rsidR="00743612" w:rsidRPr="00155313">
        <w:rPr>
          <w:rFonts w:asciiTheme="minorHAnsi" w:hAnsiTheme="minorHAnsi" w:cstheme="minorHAnsi"/>
          <w:iCs/>
          <w:highlight w:val="yellow"/>
          <w:lang w:val="en-GB"/>
        </w:rPr>
        <w:t>in</w:t>
      </w:r>
      <w:r w:rsidR="00CA4AF7" w:rsidRPr="00155313">
        <w:rPr>
          <w:rFonts w:asciiTheme="minorHAnsi" w:hAnsiTheme="minorHAnsi" w:cstheme="minorHAnsi"/>
          <w:iCs/>
          <w:highlight w:val="yellow"/>
          <w:lang w:val="en-GB"/>
        </w:rPr>
        <w:t xml:space="preserve"> each experimental modality (Table S3), indicat</w:t>
      </w:r>
      <w:r w:rsidR="00035D18" w:rsidRPr="00155313">
        <w:rPr>
          <w:rFonts w:asciiTheme="minorHAnsi" w:hAnsiTheme="minorHAnsi" w:cstheme="minorHAnsi"/>
          <w:iCs/>
          <w:highlight w:val="yellow"/>
          <w:lang w:val="en-GB"/>
        </w:rPr>
        <w:t>ing</w:t>
      </w:r>
      <w:r w:rsidR="00CA4AF7" w:rsidRPr="00155313">
        <w:rPr>
          <w:rFonts w:asciiTheme="minorHAnsi" w:hAnsiTheme="minorHAnsi" w:cstheme="minorHAnsi"/>
          <w:iCs/>
          <w:highlight w:val="yellow"/>
          <w:lang w:val="en-GB"/>
        </w:rPr>
        <w:t xml:space="preserve"> that </w:t>
      </w:r>
      <w:r w:rsidR="00DB5797" w:rsidRPr="00155313">
        <w:rPr>
          <w:rFonts w:asciiTheme="minorHAnsi" w:hAnsiTheme="minorHAnsi" w:cstheme="minorHAnsi"/>
          <w:iCs/>
          <w:highlight w:val="yellow"/>
          <w:lang w:val="en-GB"/>
        </w:rPr>
        <w:t xml:space="preserve">our </w:t>
      </w:r>
      <w:r w:rsidR="00CA4AF7" w:rsidRPr="00155313">
        <w:rPr>
          <w:rFonts w:asciiTheme="minorHAnsi" w:hAnsiTheme="minorHAnsi" w:cstheme="minorHAnsi"/>
          <w:iCs/>
          <w:highlight w:val="yellow"/>
          <w:lang w:val="en-GB"/>
        </w:rPr>
        <w:t>rifampicin</w:t>
      </w:r>
      <w:r w:rsidR="00743612" w:rsidRPr="00155313">
        <w:rPr>
          <w:rFonts w:asciiTheme="minorHAnsi" w:hAnsiTheme="minorHAnsi" w:cstheme="minorHAnsi"/>
          <w:iCs/>
          <w:highlight w:val="yellow"/>
          <w:lang w:val="en-GB"/>
        </w:rPr>
        <w:t xml:space="preserve"> treatment did</w:t>
      </w:r>
      <w:r w:rsidR="00CA4AF7" w:rsidRPr="00155313">
        <w:rPr>
          <w:rFonts w:asciiTheme="minorHAnsi" w:hAnsiTheme="minorHAnsi" w:cstheme="minorHAnsi"/>
          <w:iCs/>
          <w:highlight w:val="yellow"/>
          <w:lang w:val="en-GB"/>
        </w:rPr>
        <w:t xml:space="preserve"> not </w:t>
      </w:r>
      <w:r w:rsidR="00743612" w:rsidRPr="00155313">
        <w:rPr>
          <w:rFonts w:asciiTheme="minorHAnsi" w:hAnsiTheme="minorHAnsi" w:cstheme="minorHAnsi"/>
          <w:iCs/>
          <w:highlight w:val="yellow"/>
          <w:lang w:val="en-GB"/>
        </w:rPr>
        <w:t>eliminate</w:t>
      </w:r>
      <w:r w:rsidR="00CA4AF7" w:rsidRPr="00155313">
        <w:rPr>
          <w:rFonts w:asciiTheme="minorHAnsi" w:hAnsiTheme="minorHAnsi" w:cstheme="minorHAnsi"/>
          <w:iCs/>
          <w:highlight w:val="yellow"/>
          <w:lang w:val="en-GB"/>
        </w:rPr>
        <w:t xml:space="preserve"> specific OTUs.</w:t>
      </w:r>
      <w:bookmarkEnd w:id="38"/>
    </w:p>
    <w:p w14:paraId="2B7168F9" w14:textId="77777777" w:rsidR="00877620" w:rsidRPr="005D107C" w:rsidRDefault="00877620" w:rsidP="00877620">
      <w:pPr>
        <w:suppressLineNumbers/>
        <w:spacing w:line="480" w:lineRule="auto"/>
        <w:jc w:val="both"/>
        <w:rPr>
          <w:rFonts w:asciiTheme="minorHAnsi" w:hAnsiTheme="minorHAnsi" w:cstheme="minorHAnsi"/>
          <w:i/>
          <w:lang w:val="en-GB"/>
        </w:rPr>
      </w:pPr>
    </w:p>
    <w:p w14:paraId="6DC8E4B8" w14:textId="7084A316" w:rsidR="00AC1D12" w:rsidRPr="005D107C" w:rsidRDefault="008C267C" w:rsidP="00B92FA1">
      <w:pPr>
        <w:spacing w:line="480" w:lineRule="auto"/>
        <w:jc w:val="both"/>
        <w:rPr>
          <w:rFonts w:asciiTheme="minorHAnsi" w:hAnsiTheme="minorHAnsi" w:cstheme="minorHAnsi"/>
          <w:i/>
          <w:lang w:val="en-GB"/>
        </w:rPr>
      </w:pPr>
      <w:r w:rsidRPr="005D107C">
        <w:rPr>
          <w:rFonts w:asciiTheme="minorHAnsi" w:hAnsiTheme="minorHAnsi" w:cstheme="minorHAnsi"/>
          <w:i/>
          <w:lang w:val="en-GB"/>
        </w:rPr>
        <w:t>3.</w:t>
      </w:r>
      <w:r w:rsidR="001653EC" w:rsidRPr="005D107C">
        <w:rPr>
          <w:rFonts w:asciiTheme="minorHAnsi" w:hAnsiTheme="minorHAnsi" w:cstheme="minorHAnsi"/>
          <w:i/>
          <w:lang w:val="en-GB"/>
        </w:rPr>
        <w:t>2</w:t>
      </w:r>
      <w:r w:rsidRPr="005D107C">
        <w:rPr>
          <w:rFonts w:asciiTheme="minorHAnsi" w:hAnsiTheme="minorHAnsi" w:cstheme="minorHAnsi"/>
          <w:i/>
          <w:lang w:val="en-GB"/>
        </w:rPr>
        <w:t xml:space="preserve"> </w:t>
      </w:r>
      <w:r w:rsidR="007527C1" w:rsidRPr="005D107C">
        <w:rPr>
          <w:rFonts w:asciiTheme="minorHAnsi" w:hAnsiTheme="minorHAnsi" w:cstheme="minorHAnsi"/>
          <w:i/>
          <w:lang w:val="en-GB"/>
        </w:rPr>
        <w:t xml:space="preserve">Comparative analyses of the </w:t>
      </w:r>
      <w:r w:rsidR="00BD1315" w:rsidRPr="005D107C">
        <w:rPr>
          <w:rFonts w:asciiTheme="minorHAnsi" w:hAnsiTheme="minorHAnsi" w:cstheme="minorHAnsi"/>
          <w:i/>
          <w:iCs/>
          <w:color w:val="242021"/>
          <w:lang w:val="en-GB"/>
        </w:rPr>
        <w:t>α</w:t>
      </w:r>
      <w:r w:rsidR="00BD1315" w:rsidRPr="005D107C" w:rsidDel="0080253F">
        <w:rPr>
          <w:rFonts w:asciiTheme="minorHAnsi" w:hAnsiTheme="minorHAnsi" w:cstheme="minorHAnsi"/>
          <w:i/>
          <w:lang w:val="en-GB"/>
        </w:rPr>
        <w:t xml:space="preserve"> </w:t>
      </w:r>
      <w:r w:rsidR="00BD1315" w:rsidRPr="005D107C">
        <w:rPr>
          <w:rFonts w:asciiTheme="minorHAnsi" w:hAnsiTheme="minorHAnsi" w:cstheme="minorHAnsi"/>
          <w:i/>
          <w:lang w:val="en-GB"/>
        </w:rPr>
        <w:t xml:space="preserve">and </w:t>
      </w:r>
      <w:r w:rsidR="00BD1315" w:rsidRPr="005D107C">
        <w:rPr>
          <w:rFonts w:asciiTheme="minorHAnsi" w:hAnsiTheme="minorHAnsi" w:cstheme="minorHAnsi"/>
          <w:i/>
          <w:iCs/>
          <w:color w:val="242021"/>
          <w:lang w:val="en-GB"/>
        </w:rPr>
        <w:t>β</w:t>
      </w:r>
      <w:r w:rsidR="00BD1315" w:rsidRPr="005D107C" w:rsidDel="0080253F">
        <w:rPr>
          <w:rFonts w:asciiTheme="minorHAnsi" w:hAnsiTheme="minorHAnsi" w:cstheme="minorHAnsi"/>
          <w:i/>
          <w:lang w:val="en-GB"/>
        </w:rPr>
        <w:t xml:space="preserve"> </w:t>
      </w:r>
      <w:r w:rsidR="00BD1315" w:rsidRPr="005D107C">
        <w:rPr>
          <w:rFonts w:asciiTheme="minorHAnsi" w:hAnsiTheme="minorHAnsi" w:cstheme="minorHAnsi"/>
          <w:i/>
          <w:lang w:val="en-GB"/>
        </w:rPr>
        <w:t xml:space="preserve">diversity of </w:t>
      </w:r>
      <w:r w:rsidR="007527C1" w:rsidRPr="005D107C">
        <w:rPr>
          <w:rFonts w:asciiTheme="minorHAnsi" w:hAnsiTheme="minorHAnsi" w:cstheme="minorHAnsi"/>
          <w:i/>
          <w:lang w:val="en-GB"/>
        </w:rPr>
        <w:t xml:space="preserve">the </w:t>
      </w:r>
      <w:r w:rsidR="0080253F" w:rsidRPr="005D107C">
        <w:rPr>
          <w:rFonts w:asciiTheme="minorHAnsi" w:hAnsiTheme="minorHAnsi" w:cstheme="minorHAnsi"/>
          <w:i/>
          <w:lang w:val="en-GB"/>
        </w:rPr>
        <w:t>g</w:t>
      </w:r>
      <w:r w:rsidRPr="005D107C">
        <w:rPr>
          <w:rFonts w:asciiTheme="minorHAnsi" w:hAnsiTheme="minorHAnsi" w:cstheme="minorHAnsi"/>
          <w:i/>
          <w:lang w:val="en-GB"/>
        </w:rPr>
        <w:t>ut microbio</w:t>
      </w:r>
      <w:r w:rsidR="0080253F" w:rsidRPr="005D107C">
        <w:rPr>
          <w:rFonts w:asciiTheme="minorHAnsi" w:hAnsiTheme="minorHAnsi" w:cstheme="minorHAnsi"/>
          <w:i/>
          <w:lang w:val="en-GB"/>
        </w:rPr>
        <w:t>ta</w:t>
      </w:r>
    </w:p>
    <w:p w14:paraId="1F0C5E86" w14:textId="58EE84A2" w:rsidR="00314B9C" w:rsidRPr="005D107C" w:rsidRDefault="001931F2" w:rsidP="001931F2">
      <w:pPr>
        <w:spacing w:line="480" w:lineRule="auto"/>
        <w:jc w:val="both"/>
        <w:rPr>
          <w:rFonts w:asciiTheme="minorHAnsi" w:hAnsiTheme="minorHAnsi" w:cstheme="minorHAnsi"/>
          <w:iCs/>
          <w:lang w:val="en-GB"/>
        </w:rPr>
      </w:pPr>
      <w:r w:rsidRPr="005D107C">
        <w:rPr>
          <w:rFonts w:asciiTheme="minorHAnsi" w:hAnsiTheme="minorHAnsi" w:cstheme="minorHAnsi"/>
          <w:iCs/>
          <w:lang w:val="en-GB"/>
        </w:rPr>
        <w:t>The</w:t>
      </w:r>
      <w:r w:rsidR="00203AAA" w:rsidRPr="005D107C">
        <w:rPr>
          <w:rFonts w:asciiTheme="minorHAnsi" w:hAnsiTheme="minorHAnsi" w:cstheme="minorHAnsi"/>
          <w:iCs/>
          <w:lang w:val="en-GB"/>
        </w:rPr>
        <w:t xml:space="preserve"> </w:t>
      </w:r>
      <w:r w:rsidRPr="005D107C">
        <w:rPr>
          <w:rFonts w:asciiTheme="minorHAnsi" w:hAnsiTheme="minorHAnsi" w:cstheme="minorHAnsi"/>
          <w:iCs/>
          <w:lang w:val="en-GB"/>
        </w:rPr>
        <w:t xml:space="preserve">gut microbial </w:t>
      </w:r>
      <w:r w:rsidR="00314B9C" w:rsidRPr="005D107C">
        <w:rPr>
          <w:rFonts w:asciiTheme="minorHAnsi" w:hAnsiTheme="minorHAnsi" w:cstheme="minorHAnsi"/>
          <w:i/>
          <w:iCs/>
          <w:color w:val="242021"/>
          <w:lang w:val="en-GB"/>
        </w:rPr>
        <w:t>α</w:t>
      </w:r>
      <w:r w:rsidR="00314B9C" w:rsidRPr="005D107C">
        <w:rPr>
          <w:rFonts w:asciiTheme="minorHAnsi" w:hAnsiTheme="minorHAnsi" w:cstheme="minorHAnsi"/>
          <w:iCs/>
          <w:lang w:val="en-GB"/>
        </w:rPr>
        <w:t>-diversity</w:t>
      </w:r>
      <w:r w:rsidR="0064191D" w:rsidRPr="005D107C">
        <w:rPr>
          <w:rFonts w:asciiTheme="minorHAnsi" w:hAnsiTheme="minorHAnsi" w:cstheme="minorHAnsi"/>
          <w:iCs/>
          <w:lang w:val="en-GB"/>
        </w:rPr>
        <w:t xml:space="preserve"> (i.e. species richness)</w:t>
      </w:r>
      <w:r w:rsidR="00314B9C" w:rsidRPr="005D107C">
        <w:rPr>
          <w:rFonts w:asciiTheme="minorHAnsi" w:hAnsiTheme="minorHAnsi" w:cstheme="minorHAnsi"/>
          <w:iCs/>
          <w:lang w:val="en-GB"/>
        </w:rPr>
        <w:t xml:space="preserve"> </w:t>
      </w:r>
      <w:r w:rsidR="00C8201F" w:rsidRPr="005D107C">
        <w:rPr>
          <w:rFonts w:asciiTheme="minorHAnsi" w:hAnsiTheme="minorHAnsi" w:cstheme="minorHAnsi"/>
          <w:iCs/>
          <w:lang w:val="en-GB"/>
        </w:rPr>
        <w:t xml:space="preserve">decreased between oviposition and egg hatching when </w:t>
      </w:r>
      <w:r w:rsidR="00AA09BD" w:rsidRPr="005D107C">
        <w:rPr>
          <w:rFonts w:asciiTheme="minorHAnsi" w:hAnsiTheme="minorHAnsi" w:cstheme="minorHAnsi"/>
          <w:iCs/>
          <w:lang w:val="en-GB"/>
        </w:rPr>
        <w:t xml:space="preserve">this diversity was </w:t>
      </w:r>
      <w:r w:rsidR="00C8201F" w:rsidRPr="005D107C">
        <w:rPr>
          <w:rFonts w:asciiTheme="minorHAnsi" w:hAnsiTheme="minorHAnsi" w:cstheme="minorHAnsi"/>
          <w:iCs/>
          <w:lang w:val="en-GB"/>
        </w:rPr>
        <w:t xml:space="preserve">measured </w:t>
      </w:r>
      <w:r w:rsidR="00EF70F3" w:rsidRPr="005D107C">
        <w:rPr>
          <w:rFonts w:asciiTheme="minorHAnsi" w:hAnsiTheme="minorHAnsi" w:cstheme="minorHAnsi"/>
          <w:iCs/>
          <w:lang w:val="en-GB"/>
        </w:rPr>
        <w:t>using</w:t>
      </w:r>
      <w:r w:rsidR="00314B9C" w:rsidRPr="005D107C">
        <w:rPr>
          <w:rFonts w:asciiTheme="minorHAnsi" w:hAnsiTheme="minorHAnsi" w:cstheme="minorHAnsi"/>
          <w:iCs/>
          <w:lang w:val="en-GB"/>
        </w:rPr>
        <w:t xml:space="preserve"> Chao1 (</w:t>
      </w:r>
      <w:r w:rsidR="00C8201F" w:rsidRPr="005D107C">
        <w:rPr>
          <w:rFonts w:asciiTheme="minorHAnsi" w:hAnsiTheme="minorHAnsi" w:cstheme="minorHAnsi"/>
          <w:iCs/>
          <w:lang w:val="en-GB"/>
        </w:rPr>
        <w:t>F</w:t>
      </w:r>
      <w:r w:rsidR="00C8201F" w:rsidRPr="005D107C">
        <w:rPr>
          <w:rFonts w:asciiTheme="minorHAnsi" w:hAnsiTheme="minorHAnsi" w:cstheme="minorHAnsi"/>
          <w:iCs/>
          <w:vertAlign w:val="subscript"/>
          <w:lang w:val="en-GB"/>
        </w:rPr>
        <w:t>1,34</w:t>
      </w:r>
      <w:r w:rsidR="00C8201F" w:rsidRPr="005D107C">
        <w:rPr>
          <w:rFonts w:asciiTheme="minorHAnsi" w:hAnsiTheme="minorHAnsi" w:cstheme="minorHAnsi"/>
          <w:iCs/>
          <w:lang w:val="en-GB"/>
        </w:rPr>
        <w:t xml:space="preserve"> = 21.63, P &lt; 0.0001)</w:t>
      </w:r>
      <w:r w:rsidR="00314B9C" w:rsidRPr="005D107C">
        <w:rPr>
          <w:rFonts w:asciiTheme="minorHAnsi" w:hAnsiTheme="minorHAnsi" w:cstheme="minorHAnsi"/>
          <w:iCs/>
          <w:lang w:val="en-GB"/>
        </w:rPr>
        <w:t xml:space="preserve">, ACE </w:t>
      </w:r>
      <w:r w:rsidR="00C8201F" w:rsidRPr="005D107C">
        <w:rPr>
          <w:rFonts w:asciiTheme="minorHAnsi" w:hAnsiTheme="minorHAnsi" w:cstheme="minorHAnsi"/>
          <w:iCs/>
          <w:lang w:val="en-GB"/>
        </w:rPr>
        <w:t>(F</w:t>
      </w:r>
      <w:r w:rsidR="00C8201F" w:rsidRPr="005D107C">
        <w:rPr>
          <w:rFonts w:asciiTheme="minorHAnsi" w:hAnsiTheme="minorHAnsi" w:cstheme="minorHAnsi"/>
          <w:iCs/>
          <w:vertAlign w:val="subscript"/>
          <w:lang w:val="en-GB"/>
        </w:rPr>
        <w:t>1,34</w:t>
      </w:r>
      <w:r w:rsidR="00C8201F" w:rsidRPr="005D107C">
        <w:rPr>
          <w:rFonts w:asciiTheme="minorHAnsi" w:hAnsiTheme="minorHAnsi" w:cstheme="minorHAnsi"/>
          <w:iCs/>
          <w:lang w:val="en-GB"/>
        </w:rPr>
        <w:t xml:space="preserve"> = 24.46, P &lt; 0.0001) </w:t>
      </w:r>
      <w:r w:rsidR="00314B9C" w:rsidRPr="005D107C">
        <w:rPr>
          <w:rFonts w:asciiTheme="minorHAnsi" w:hAnsiTheme="minorHAnsi" w:cstheme="minorHAnsi"/>
          <w:iCs/>
          <w:lang w:val="en-GB"/>
        </w:rPr>
        <w:t xml:space="preserve">and Fisher </w:t>
      </w:r>
      <w:r w:rsidR="00C8201F" w:rsidRPr="005D107C">
        <w:rPr>
          <w:rFonts w:asciiTheme="minorHAnsi" w:hAnsiTheme="minorHAnsi" w:cstheme="minorHAnsi"/>
          <w:iCs/>
          <w:lang w:val="en-GB"/>
        </w:rPr>
        <w:t>(F</w:t>
      </w:r>
      <w:r w:rsidR="00C8201F" w:rsidRPr="005D107C">
        <w:rPr>
          <w:rFonts w:asciiTheme="minorHAnsi" w:hAnsiTheme="minorHAnsi" w:cstheme="minorHAnsi"/>
          <w:iCs/>
          <w:vertAlign w:val="subscript"/>
          <w:lang w:val="en-GB"/>
        </w:rPr>
        <w:t>1,34</w:t>
      </w:r>
      <w:r w:rsidR="00C8201F" w:rsidRPr="005D107C">
        <w:rPr>
          <w:rFonts w:asciiTheme="minorHAnsi" w:hAnsiTheme="minorHAnsi" w:cstheme="minorHAnsi"/>
          <w:iCs/>
          <w:lang w:val="en-GB"/>
        </w:rPr>
        <w:t xml:space="preserve"> = 20.85, P &lt; 0.0001</w:t>
      </w:r>
      <w:r w:rsidR="009E0EC1" w:rsidRPr="005D107C">
        <w:rPr>
          <w:rFonts w:asciiTheme="minorHAnsi" w:hAnsiTheme="minorHAnsi" w:cstheme="minorHAnsi"/>
          <w:iCs/>
          <w:lang w:val="en-GB"/>
        </w:rPr>
        <w:t>; Figure 2</w:t>
      </w:r>
      <w:r w:rsidR="00C8201F" w:rsidRPr="005D107C">
        <w:rPr>
          <w:rFonts w:asciiTheme="minorHAnsi" w:hAnsiTheme="minorHAnsi" w:cstheme="minorHAnsi"/>
          <w:iCs/>
          <w:lang w:val="en-GB"/>
        </w:rPr>
        <w:t>)</w:t>
      </w:r>
      <w:r w:rsidR="001120DA" w:rsidRPr="005D107C">
        <w:rPr>
          <w:rFonts w:asciiTheme="minorHAnsi" w:hAnsiTheme="minorHAnsi" w:cstheme="minorHAnsi"/>
          <w:iCs/>
          <w:lang w:val="en-GB"/>
        </w:rPr>
        <w:t xml:space="preserve"> ind</w:t>
      </w:r>
      <w:r w:rsidR="001E0A8E" w:rsidRPr="005D107C">
        <w:rPr>
          <w:rFonts w:asciiTheme="minorHAnsi" w:hAnsiTheme="minorHAnsi" w:cstheme="minorHAnsi"/>
          <w:iCs/>
          <w:lang w:val="en-GB"/>
        </w:rPr>
        <w:t>ic</w:t>
      </w:r>
      <w:r w:rsidR="00742C11" w:rsidRPr="005D107C">
        <w:rPr>
          <w:rFonts w:asciiTheme="minorHAnsi" w:hAnsiTheme="minorHAnsi" w:cstheme="minorHAnsi"/>
          <w:iCs/>
          <w:lang w:val="en-GB"/>
        </w:rPr>
        <w:t>e</w:t>
      </w:r>
      <w:r w:rsidR="001120DA" w:rsidRPr="005D107C">
        <w:rPr>
          <w:rFonts w:asciiTheme="minorHAnsi" w:hAnsiTheme="minorHAnsi" w:cstheme="minorHAnsi"/>
          <w:iCs/>
          <w:lang w:val="en-GB"/>
        </w:rPr>
        <w:t>s</w:t>
      </w:r>
      <w:r w:rsidR="00C8201F" w:rsidRPr="005D107C">
        <w:rPr>
          <w:rFonts w:asciiTheme="minorHAnsi" w:hAnsiTheme="minorHAnsi" w:cstheme="minorHAnsi"/>
          <w:iCs/>
          <w:lang w:val="en-GB"/>
        </w:rPr>
        <w:t xml:space="preserve">. </w:t>
      </w:r>
      <w:r w:rsidR="00EF70F3" w:rsidRPr="005D107C">
        <w:rPr>
          <w:rFonts w:asciiTheme="minorHAnsi" w:hAnsiTheme="minorHAnsi" w:cstheme="minorHAnsi"/>
          <w:iCs/>
          <w:lang w:val="en-GB"/>
        </w:rPr>
        <w:t>T</w:t>
      </w:r>
      <w:r w:rsidR="00C8201F" w:rsidRPr="005D107C">
        <w:rPr>
          <w:rFonts w:asciiTheme="minorHAnsi" w:hAnsiTheme="minorHAnsi" w:cstheme="minorHAnsi"/>
          <w:iCs/>
          <w:lang w:val="en-GB"/>
        </w:rPr>
        <w:t xml:space="preserve">his </w:t>
      </w:r>
      <w:r w:rsidR="00AA09BD" w:rsidRPr="005D107C">
        <w:rPr>
          <w:rFonts w:asciiTheme="minorHAnsi" w:hAnsiTheme="minorHAnsi" w:cstheme="minorHAnsi"/>
          <w:iCs/>
          <w:lang w:val="en-GB"/>
        </w:rPr>
        <w:t>decrease</w:t>
      </w:r>
      <w:r w:rsidR="00C8201F" w:rsidRPr="005D107C">
        <w:rPr>
          <w:rFonts w:asciiTheme="minorHAnsi" w:hAnsiTheme="minorHAnsi" w:cstheme="minorHAnsi"/>
          <w:iCs/>
          <w:lang w:val="en-GB"/>
        </w:rPr>
        <w:t xml:space="preserve"> was</w:t>
      </w:r>
      <w:r w:rsidR="001120DA" w:rsidRPr="005D107C">
        <w:rPr>
          <w:rFonts w:asciiTheme="minorHAnsi" w:hAnsiTheme="minorHAnsi" w:cstheme="minorHAnsi"/>
          <w:iCs/>
          <w:lang w:val="en-GB"/>
        </w:rPr>
        <w:t xml:space="preserve">, however, </w:t>
      </w:r>
      <w:r w:rsidR="00C8201F" w:rsidRPr="005D107C">
        <w:rPr>
          <w:rFonts w:asciiTheme="minorHAnsi" w:hAnsiTheme="minorHAnsi" w:cstheme="minorHAnsi"/>
          <w:iCs/>
          <w:lang w:val="en-GB"/>
        </w:rPr>
        <w:t xml:space="preserve">not </w:t>
      </w:r>
      <w:r w:rsidRPr="005D107C">
        <w:rPr>
          <w:rFonts w:asciiTheme="minorHAnsi" w:hAnsiTheme="minorHAnsi" w:cstheme="minorHAnsi"/>
          <w:iCs/>
          <w:lang w:val="en-GB"/>
        </w:rPr>
        <w:t>significant</w:t>
      </w:r>
      <w:r w:rsidR="00C8201F" w:rsidRPr="005D107C">
        <w:rPr>
          <w:rFonts w:asciiTheme="minorHAnsi" w:hAnsiTheme="minorHAnsi" w:cstheme="minorHAnsi"/>
          <w:iCs/>
          <w:lang w:val="en-GB"/>
        </w:rPr>
        <w:t xml:space="preserve"> when </w:t>
      </w:r>
      <w:r w:rsidR="00C8201F" w:rsidRPr="005D107C">
        <w:rPr>
          <w:rFonts w:asciiTheme="minorHAnsi" w:hAnsiTheme="minorHAnsi" w:cstheme="minorHAnsi"/>
          <w:i/>
          <w:iCs/>
          <w:color w:val="242021"/>
          <w:lang w:val="en-GB"/>
        </w:rPr>
        <w:t>α</w:t>
      </w:r>
      <w:r w:rsidR="00C8201F" w:rsidRPr="005D107C">
        <w:rPr>
          <w:rFonts w:asciiTheme="minorHAnsi" w:hAnsiTheme="minorHAnsi" w:cstheme="minorHAnsi"/>
          <w:iCs/>
          <w:lang w:val="en-GB"/>
        </w:rPr>
        <w:t xml:space="preserve">-diversity was measured </w:t>
      </w:r>
      <w:r w:rsidR="00EF70F3" w:rsidRPr="005D107C">
        <w:rPr>
          <w:rFonts w:asciiTheme="minorHAnsi" w:hAnsiTheme="minorHAnsi" w:cstheme="minorHAnsi"/>
          <w:iCs/>
          <w:lang w:val="en-GB"/>
        </w:rPr>
        <w:t>using</w:t>
      </w:r>
      <w:r w:rsidR="00314B9C" w:rsidRPr="005D107C">
        <w:rPr>
          <w:rFonts w:asciiTheme="minorHAnsi" w:hAnsiTheme="minorHAnsi" w:cstheme="minorHAnsi"/>
          <w:iCs/>
          <w:lang w:val="en-GB"/>
        </w:rPr>
        <w:t xml:space="preserve"> Shannon </w:t>
      </w:r>
      <w:r w:rsidR="00C8201F" w:rsidRPr="005D107C">
        <w:rPr>
          <w:rFonts w:asciiTheme="minorHAnsi" w:hAnsiTheme="minorHAnsi" w:cstheme="minorHAnsi"/>
          <w:iCs/>
          <w:lang w:val="en-GB"/>
        </w:rPr>
        <w:t>(F</w:t>
      </w:r>
      <w:r w:rsidR="00C8201F" w:rsidRPr="005D107C">
        <w:rPr>
          <w:rFonts w:asciiTheme="minorHAnsi" w:hAnsiTheme="minorHAnsi" w:cstheme="minorHAnsi"/>
          <w:iCs/>
          <w:vertAlign w:val="subscript"/>
          <w:lang w:val="en-GB"/>
        </w:rPr>
        <w:t>1,34</w:t>
      </w:r>
      <w:r w:rsidR="00C8201F" w:rsidRPr="005D107C">
        <w:rPr>
          <w:rFonts w:asciiTheme="minorHAnsi" w:hAnsiTheme="minorHAnsi" w:cstheme="minorHAnsi"/>
          <w:iCs/>
          <w:lang w:val="en-GB"/>
        </w:rPr>
        <w:t xml:space="preserve"> = 3.18, P = 0.084</w:t>
      </w:r>
      <w:r w:rsidR="009E0EC1" w:rsidRPr="005D107C">
        <w:rPr>
          <w:rFonts w:asciiTheme="minorHAnsi" w:hAnsiTheme="minorHAnsi" w:cstheme="minorHAnsi"/>
          <w:iCs/>
          <w:lang w:val="en-GB"/>
        </w:rPr>
        <w:t>; Figure 2</w:t>
      </w:r>
      <w:r w:rsidR="00C8201F" w:rsidRPr="005D107C">
        <w:rPr>
          <w:rFonts w:asciiTheme="minorHAnsi" w:hAnsiTheme="minorHAnsi" w:cstheme="minorHAnsi"/>
          <w:iCs/>
          <w:lang w:val="en-GB"/>
        </w:rPr>
        <w:t xml:space="preserve">) </w:t>
      </w:r>
      <w:r w:rsidR="00314B9C" w:rsidRPr="005D107C">
        <w:rPr>
          <w:rFonts w:asciiTheme="minorHAnsi" w:hAnsiTheme="minorHAnsi" w:cstheme="minorHAnsi"/>
          <w:iCs/>
          <w:lang w:val="en-GB"/>
        </w:rPr>
        <w:t xml:space="preserve">and Simpson </w:t>
      </w:r>
      <w:r w:rsidR="00C8201F" w:rsidRPr="005D107C">
        <w:rPr>
          <w:rFonts w:asciiTheme="minorHAnsi" w:hAnsiTheme="minorHAnsi" w:cstheme="minorHAnsi"/>
          <w:iCs/>
          <w:lang w:val="en-GB"/>
        </w:rPr>
        <w:t>(F</w:t>
      </w:r>
      <w:r w:rsidR="00C8201F" w:rsidRPr="005D107C">
        <w:rPr>
          <w:rFonts w:asciiTheme="minorHAnsi" w:hAnsiTheme="minorHAnsi" w:cstheme="minorHAnsi"/>
          <w:iCs/>
          <w:vertAlign w:val="subscript"/>
          <w:lang w:val="en-GB"/>
        </w:rPr>
        <w:t>1,34</w:t>
      </w:r>
      <w:r w:rsidR="00C8201F" w:rsidRPr="005D107C">
        <w:rPr>
          <w:rFonts w:asciiTheme="minorHAnsi" w:hAnsiTheme="minorHAnsi" w:cstheme="minorHAnsi"/>
          <w:iCs/>
          <w:lang w:val="en-GB"/>
        </w:rPr>
        <w:t xml:space="preserve"> = 1.60, P = 0.214)</w:t>
      </w:r>
      <w:r w:rsidRPr="005D107C">
        <w:rPr>
          <w:rFonts w:asciiTheme="minorHAnsi" w:hAnsiTheme="minorHAnsi" w:cstheme="minorHAnsi"/>
          <w:iCs/>
          <w:lang w:val="en-GB"/>
        </w:rPr>
        <w:t xml:space="preserve"> ind</w:t>
      </w:r>
      <w:r w:rsidR="001E0A8E" w:rsidRPr="005D107C">
        <w:rPr>
          <w:rFonts w:asciiTheme="minorHAnsi" w:hAnsiTheme="minorHAnsi" w:cstheme="minorHAnsi"/>
          <w:iCs/>
          <w:lang w:val="en-GB"/>
        </w:rPr>
        <w:t>ic</w:t>
      </w:r>
      <w:r w:rsidRPr="005D107C">
        <w:rPr>
          <w:rFonts w:asciiTheme="minorHAnsi" w:hAnsiTheme="minorHAnsi" w:cstheme="minorHAnsi"/>
          <w:iCs/>
          <w:lang w:val="en-GB"/>
        </w:rPr>
        <w:t>es</w:t>
      </w:r>
      <w:r w:rsidR="00314B9C" w:rsidRPr="005D107C">
        <w:rPr>
          <w:rFonts w:asciiTheme="minorHAnsi" w:hAnsiTheme="minorHAnsi" w:cstheme="minorHAnsi"/>
          <w:iCs/>
          <w:lang w:val="en-GB"/>
        </w:rPr>
        <w:t xml:space="preserve">. </w:t>
      </w:r>
      <w:bookmarkStart w:id="39" w:name="_Hlk62035497"/>
      <w:r w:rsidR="00E95DC5" w:rsidRPr="00155313">
        <w:rPr>
          <w:rFonts w:asciiTheme="minorHAnsi" w:hAnsiTheme="minorHAnsi" w:cstheme="minorHAnsi"/>
          <w:iCs/>
          <w:highlight w:val="yellow"/>
          <w:lang w:val="en-GB"/>
        </w:rPr>
        <w:t>Similarly, t</w:t>
      </w:r>
      <w:r w:rsidRPr="00155313">
        <w:rPr>
          <w:rFonts w:asciiTheme="minorHAnsi" w:hAnsiTheme="minorHAnsi" w:cstheme="minorHAnsi"/>
          <w:iCs/>
          <w:highlight w:val="yellow"/>
          <w:lang w:val="en-GB"/>
        </w:rPr>
        <w:t xml:space="preserve">he </w:t>
      </w:r>
      <w:r w:rsidRPr="00155313">
        <w:rPr>
          <w:rFonts w:asciiTheme="minorHAnsi" w:hAnsiTheme="minorHAnsi" w:cstheme="minorHAnsi"/>
          <w:i/>
          <w:iCs/>
          <w:color w:val="242021"/>
          <w:highlight w:val="yellow"/>
          <w:lang w:val="en-GB"/>
        </w:rPr>
        <w:t>α</w:t>
      </w:r>
      <w:r w:rsidRPr="00155313">
        <w:rPr>
          <w:rFonts w:asciiTheme="minorHAnsi" w:hAnsiTheme="minorHAnsi" w:cstheme="minorHAnsi"/>
          <w:iCs/>
          <w:highlight w:val="yellow"/>
          <w:lang w:val="en-GB"/>
        </w:rPr>
        <w:t xml:space="preserve">-diversity </w:t>
      </w:r>
      <w:r w:rsidR="00340D05" w:rsidRPr="00155313">
        <w:rPr>
          <w:rFonts w:asciiTheme="minorHAnsi" w:hAnsiTheme="minorHAnsi" w:cstheme="minorHAnsi"/>
          <w:iCs/>
          <w:highlight w:val="yellow"/>
          <w:lang w:val="en-GB"/>
        </w:rPr>
        <w:t xml:space="preserve">did not decrease in the rifampicin treatment compared to the control </w:t>
      </w:r>
      <w:r w:rsidRPr="00155313">
        <w:rPr>
          <w:rFonts w:asciiTheme="minorHAnsi" w:hAnsiTheme="minorHAnsi" w:cstheme="minorHAnsi"/>
          <w:iCs/>
          <w:highlight w:val="yellow"/>
          <w:lang w:val="en-GB"/>
        </w:rPr>
        <w:t>(Chao1: F</w:t>
      </w:r>
      <w:r w:rsidRPr="00155313">
        <w:rPr>
          <w:rFonts w:asciiTheme="minorHAnsi" w:hAnsiTheme="minorHAnsi" w:cstheme="minorHAnsi"/>
          <w:iCs/>
          <w:highlight w:val="yellow"/>
          <w:vertAlign w:val="subscript"/>
          <w:lang w:val="en-GB"/>
        </w:rPr>
        <w:t>1,34</w:t>
      </w:r>
      <w:r w:rsidRPr="00155313">
        <w:rPr>
          <w:rFonts w:asciiTheme="minorHAnsi" w:hAnsiTheme="minorHAnsi" w:cstheme="minorHAnsi"/>
          <w:iCs/>
          <w:highlight w:val="yellow"/>
          <w:lang w:val="en-GB"/>
        </w:rPr>
        <w:t xml:space="preserve"> = 0.72, P = 0.401; ACE: F</w:t>
      </w:r>
      <w:r w:rsidRPr="00155313">
        <w:rPr>
          <w:rFonts w:asciiTheme="minorHAnsi" w:hAnsiTheme="minorHAnsi" w:cstheme="minorHAnsi"/>
          <w:iCs/>
          <w:highlight w:val="yellow"/>
          <w:vertAlign w:val="subscript"/>
          <w:lang w:val="en-GB"/>
        </w:rPr>
        <w:t>1,34</w:t>
      </w:r>
      <w:r w:rsidRPr="00155313">
        <w:rPr>
          <w:rFonts w:asciiTheme="minorHAnsi" w:hAnsiTheme="minorHAnsi" w:cstheme="minorHAnsi"/>
          <w:iCs/>
          <w:highlight w:val="yellow"/>
          <w:lang w:val="en-GB"/>
        </w:rPr>
        <w:t xml:space="preserve"> = 0.62, P =0.435; Fisher: F</w:t>
      </w:r>
      <w:r w:rsidRPr="00155313">
        <w:rPr>
          <w:rFonts w:asciiTheme="minorHAnsi" w:hAnsiTheme="minorHAnsi" w:cstheme="minorHAnsi"/>
          <w:iCs/>
          <w:highlight w:val="yellow"/>
          <w:vertAlign w:val="subscript"/>
          <w:lang w:val="en-GB"/>
        </w:rPr>
        <w:t>1,34</w:t>
      </w:r>
      <w:r w:rsidRPr="00155313">
        <w:rPr>
          <w:rFonts w:asciiTheme="minorHAnsi" w:hAnsiTheme="minorHAnsi" w:cstheme="minorHAnsi"/>
          <w:iCs/>
          <w:highlight w:val="yellow"/>
          <w:lang w:val="en-GB"/>
        </w:rPr>
        <w:t xml:space="preserve"> = 0.59, P = 0.447; Shannon: F</w:t>
      </w:r>
      <w:r w:rsidRPr="00155313">
        <w:rPr>
          <w:rFonts w:asciiTheme="minorHAnsi" w:hAnsiTheme="minorHAnsi" w:cstheme="minorHAnsi"/>
          <w:iCs/>
          <w:highlight w:val="yellow"/>
          <w:vertAlign w:val="subscript"/>
          <w:lang w:val="en-GB"/>
        </w:rPr>
        <w:t>1,34</w:t>
      </w:r>
      <w:r w:rsidRPr="00155313">
        <w:rPr>
          <w:rFonts w:asciiTheme="minorHAnsi" w:hAnsiTheme="minorHAnsi" w:cstheme="minorHAnsi"/>
          <w:iCs/>
          <w:highlight w:val="yellow"/>
          <w:lang w:val="en-GB"/>
        </w:rPr>
        <w:t xml:space="preserve"> = 1.67, P = 0.205; Simpson</w:t>
      </w:r>
      <w:r w:rsidR="008945AC" w:rsidRPr="00155313">
        <w:rPr>
          <w:rFonts w:asciiTheme="minorHAnsi" w:hAnsiTheme="minorHAnsi" w:cstheme="minorHAnsi"/>
          <w:iCs/>
          <w:highlight w:val="yellow"/>
          <w:lang w:val="en-GB"/>
        </w:rPr>
        <w:t>:</w:t>
      </w:r>
      <w:r w:rsidRPr="00155313">
        <w:rPr>
          <w:rFonts w:asciiTheme="minorHAnsi" w:hAnsiTheme="minorHAnsi" w:cstheme="minorHAnsi"/>
          <w:iCs/>
          <w:highlight w:val="yellow"/>
          <w:lang w:val="en-GB"/>
        </w:rPr>
        <w:t xml:space="preserve"> F</w:t>
      </w:r>
      <w:r w:rsidRPr="00155313">
        <w:rPr>
          <w:rFonts w:asciiTheme="minorHAnsi" w:hAnsiTheme="minorHAnsi" w:cstheme="minorHAnsi"/>
          <w:iCs/>
          <w:highlight w:val="yellow"/>
          <w:vertAlign w:val="subscript"/>
          <w:lang w:val="en-GB"/>
        </w:rPr>
        <w:t>1,34</w:t>
      </w:r>
      <w:r w:rsidRPr="00155313">
        <w:rPr>
          <w:rFonts w:asciiTheme="minorHAnsi" w:hAnsiTheme="minorHAnsi" w:cstheme="minorHAnsi"/>
          <w:iCs/>
          <w:highlight w:val="yellow"/>
          <w:lang w:val="en-GB"/>
        </w:rPr>
        <w:t xml:space="preserve"> = 0.55, P = 0.465; Figure 2), and </w:t>
      </w:r>
      <w:r w:rsidR="00731679" w:rsidRPr="00155313">
        <w:rPr>
          <w:rFonts w:asciiTheme="minorHAnsi" w:hAnsiTheme="minorHAnsi" w:cstheme="minorHAnsi"/>
          <w:iCs/>
          <w:highlight w:val="yellow"/>
          <w:lang w:val="en-GB"/>
        </w:rPr>
        <w:t xml:space="preserve">it was independent </w:t>
      </w:r>
      <w:r w:rsidRPr="00155313">
        <w:rPr>
          <w:rFonts w:asciiTheme="minorHAnsi" w:hAnsiTheme="minorHAnsi" w:cstheme="minorHAnsi"/>
          <w:iCs/>
          <w:highlight w:val="yellow"/>
          <w:lang w:val="en-GB"/>
        </w:rPr>
        <w:t xml:space="preserve">of an interaction between female sampling stage and rifampicin treatment </w:t>
      </w:r>
      <w:r w:rsidR="00C8201F" w:rsidRPr="00155313">
        <w:rPr>
          <w:rFonts w:asciiTheme="minorHAnsi" w:hAnsiTheme="minorHAnsi" w:cstheme="minorHAnsi"/>
          <w:iCs/>
          <w:highlight w:val="yellow"/>
          <w:lang w:val="en-GB"/>
        </w:rPr>
        <w:t xml:space="preserve">(all </w:t>
      </w:r>
      <w:r w:rsidR="000A2689" w:rsidRPr="00155313">
        <w:rPr>
          <w:rFonts w:asciiTheme="minorHAnsi" w:hAnsiTheme="minorHAnsi" w:cstheme="minorHAnsi"/>
          <w:iCs/>
          <w:highlight w:val="yellow"/>
          <w:lang w:val="en-GB"/>
        </w:rPr>
        <w:t>P</w:t>
      </w:r>
      <w:r w:rsidR="00C8201F" w:rsidRPr="00155313">
        <w:rPr>
          <w:rFonts w:asciiTheme="minorHAnsi" w:hAnsiTheme="minorHAnsi" w:cstheme="minorHAnsi"/>
          <w:iCs/>
          <w:highlight w:val="yellow"/>
          <w:lang w:val="en-GB"/>
        </w:rPr>
        <w:t xml:space="preserve"> &gt; 0.525)</w:t>
      </w:r>
      <w:r w:rsidR="000A2689" w:rsidRPr="00155313">
        <w:rPr>
          <w:rFonts w:asciiTheme="minorHAnsi" w:hAnsiTheme="minorHAnsi" w:cstheme="minorHAnsi"/>
          <w:iCs/>
          <w:highlight w:val="yellow"/>
          <w:lang w:val="en-GB"/>
        </w:rPr>
        <w:t>.</w:t>
      </w:r>
      <w:bookmarkEnd w:id="39"/>
    </w:p>
    <w:p w14:paraId="04EFEA29" w14:textId="1F5B7C30" w:rsidR="00CA4AF7" w:rsidRPr="005D107C" w:rsidRDefault="001931F2" w:rsidP="00CA4AF7">
      <w:pPr>
        <w:spacing w:line="480" w:lineRule="auto"/>
        <w:ind w:firstLine="720"/>
        <w:jc w:val="both"/>
        <w:rPr>
          <w:rFonts w:asciiTheme="minorHAnsi" w:hAnsiTheme="minorHAnsi" w:cstheme="minorHAnsi"/>
          <w:color w:val="242021"/>
          <w:lang w:val="en-GB"/>
        </w:rPr>
      </w:pPr>
      <w:r w:rsidRPr="005D107C">
        <w:rPr>
          <w:rFonts w:asciiTheme="minorHAnsi" w:hAnsiTheme="minorHAnsi" w:cstheme="minorHAnsi"/>
          <w:iCs/>
          <w:lang w:val="en-GB"/>
        </w:rPr>
        <w:lastRenderedPageBreak/>
        <w:t xml:space="preserve">The gut microbiota </w:t>
      </w:r>
      <w:r w:rsidRPr="005D107C">
        <w:rPr>
          <w:rFonts w:asciiTheme="minorHAnsi" w:hAnsiTheme="minorHAnsi" w:cstheme="minorHAnsi"/>
          <w:i/>
          <w:iCs/>
          <w:color w:val="242021"/>
          <w:lang w:val="en-GB"/>
        </w:rPr>
        <w:t>β</w:t>
      </w:r>
      <w:r w:rsidRPr="005D107C">
        <w:rPr>
          <w:rFonts w:asciiTheme="minorHAnsi" w:hAnsiTheme="minorHAnsi" w:cstheme="minorHAnsi"/>
          <w:color w:val="242021"/>
          <w:lang w:val="en-GB"/>
        </w:rPr>
        <w:t xml:space="preserve">-diversity </w:t>
      </w:r>
      <w:r w:rsidR="0064191D" w:rsidRPr="005D107C">
        <w:rPr>
          <w:rFonts w:asciiTheme="minorHAnsi" w:hAnsiTheme="minorHAnsi" w:cstheme="minorHAnsi"/>
          <w:color w:val="242021"/>
          <w:lang w:val="en-GB"/>
        </w:rPr>
        <w:t xml:space="preserve">(i.e. species composition) </w:t>
      </w:r>
      <w:r w:rsidRPr="005D107C">
        <w:rPr>
          <w:rFonts w:asciiTheme="minorHAnsi" w:hAnsiTheme="minorHAnsi" w:cstheme="minorHAnsi"/>
          <w:color w:val="242021"/>
          <w:lang w:val="en-GB"/>
        </w:rPr>
        <w:t xml:space="preserve">overall changed with female sampling stage </w:t>
      </w:r>
      <w:r w:rsidR="00214E45" w:rsidRPr="005D107C">
        <w:rPr>
          <w:rFonts w:asciiTheme="minorHAnsi" w:hAnsiTheme="minorHAnsi" w:cstheme="minorHAnsi"/>
          <w:color w:val="242021"/>
          <w:lang w:val="en-GB"/>
        </w:rPr>
        <w:t xml:space="preserve">and rifampicin treatment. This was the case </w:t>
      </w:r>
      <w:r w:rsidR="00D36EA2" w:rsidRPr="005D107C">
        <w:rPr>
          <w:rFonts w:asciiTheme="minorHAnsi" w:hAnsiTheme="minorHAnsi" w:cstheme="minorHAnsi"/>
          <w:color w:val="242021"/>
          <w:lang w:val="en-GB"/>
        </w:rPr>
        <w:t>with the four measured ind</w:t>
      </w:r>
      <w:r w:rsidR="001E0A8E" w:rsidRPr="005D107C">
        <w:rPr>
          <w:rFonts w:asciiTheme="minorHAnsi" w:hAnsiTheme="minorHAnsi" w:cstheme="minorHAnsi"/>
          <w:color w:val="242021"/>
          <w:lang w:val="en-GB"/>
        </w:rPr>
        <w:t>ic</w:t>
      </w:r>
      <w:r w:rsidR="00D36EA2" w:rsidRPr="005D107C">
        <w:rPr>
          <w:rFonts w:asciiTheme="minorHAnsi" w:hAnsiTheme="minorHAnsi" w:cstheme="minorHAnsi"/>
          <w:color w:val="242021"/>
          <w:lang w:val="en-GB"/>
        </w:rPr>
        <w:t>es of</w:t>
      </w:r>
      <w:r w:rsidR="00214E45" w:rsidRPr="005D107C">
        <w:rPr>
          <w:rFonts w:asciiTheme="minorHAnsi" w:hAnsiTheme="minorHAnsi" w:cstheme="minorHAnsi"/>
          <w:color w:val="242021"/>
          <w:lang w:val="en-GB"/>
        </w:rPr>
        <w:t xml:space="preserve"> </w:t>
      </w:r>
      <w:r w:rsidR="00214E45" w:rsidRPr="005D107C">
        <w:rPr>
          <w:rFonts w:asciiTheme="minorHAnsi" w:hAnsiTheme="minorHAnsi" w:cstheme="minorHAnsi"/>
          <w:i/>
          <w:iCs/>
          <w:color w:val="242021"/>
          <w:lang w:val="en-GB"/>
        </w:rPr>
        <w:t>β</w:t>
      </w:r>
      <w:r w:rsidR="00214E45" w:rsidRPr="005D107C">
        <w:rPr>
          <w:rFonts w:asciiTheme="minorHAnsi" w:hAnsiTheme="minorHAnsi" w:cstheme="minorHAnsi"/>
          <w:color w:val="242021"/>
          <w:lang w:val="en-GB"/>
        </w:rPr>
        <w:t>-diversity</w:t>
      </w:r>
      <w:r w:rsidR="00D36EA2" w:rsidRPr="005D107C">
        <w:rPr>
          <w:rFonts w:asciiTheme="minorHAnsi" w:hAnsiTheme="minorHAnsi" w:cstheme="minorHAnsi"/>
          <w:color w:val="242021"/>
          <w:lang w:val="en-GB"/>
        </w:rPr>
        <w:t>:</w:t>
      </w:r>
      <w:r w:rsidR="00214E45" w:rsidRPr="005D107C">
        <w:rPr>
          <w:rFonts w:asciiTheme="minorHAnsi" w:hAnsiTheme="minorHAnsi" w:cstheme="minorHAnsi"/>
          <w:color w:val="242021"/>
          <w:lang w:val="en-GB"/>
        </w:rPr>
        <w:t xml:space="preserve"> </w:t>
      </w:r>
      <w:r w:rsidR="00075DA7" w:rsidRPr="005D107C">
        <w:rPr>
          <w:rFonts w:asciiTheme="minorHAnsi" w:hAnsiTheme="minorHAnsi" w:cstheme="minorHAnsi"/>
          <w:iCs/>
          <w:lang w:val="en-GB"/>
        </w:rPr>
        <w:t xml:space="preserve">Bray-Curtis </w:t>
      </w:r>
      <w:r w:rsidR="009D6CA6" w:rsidRPr="005D107C">
        <w:rPr>
          <w:rFonts w:asciiTheme="minorHAnsi" w:hAnsiTheme="minorHAnsi" w:cstheme="minorHAnsi"/>
          <w:iCs/>
          <w:lang w:val="en-GB"/>
        </w:rPr>
        <w:t>(</w:t>
      </w:r>
      <w:r w:rsidR="00854838" w:rsidRPr="005D107C">
        <w:rPr>
          <w:rFonts w:asciiTheme="minorHAnsi" w:hAnsiTheme="minorHAnsi" w:cstheme="minorHAnsi"/>
          <w:iCs/>
          <w:lang w:val="en-GB"/>
        </w:rPr>
        <w:t>Stage</w:t>
      </w:r>
      <w:r w:rsidR="00AA4CA0" w:rsidRPr="005D107C">
        <w:rPr>
          <w:rFonts w:asciiTheme="minorHAnsi" w:hAnsiTheme="minorHAnsi" w:cstheme="minorHAnsi"/>
          <w:iCs/>
          <w:lang w:val="en-GB"/>
        </w:rPr>
        <w:t xml:space="preserve">: </w:t>
      </w:r>
      <w:r w:rsidR="008945AC" w:rsidRPr="005D107C">
        <w:rPr>
          <w:rFonts w:asciiTheme="minorHAnsi" w:hAnsiTheme="minorHAnsi" w:cstheme="minorHAnsi"/>
          <w:iCs/>
          <w:lang w:val="en-GB"/>
        </w:rPr>
        <w:t>F</w:t>
      </w:r>
      <w:r w:rsidR="008945AC" w:rsidRPr="005D107C">
        <w:rPr>
          <w:rFonts w:asciiTheme="minorHAnsi" w:hAnsiTheme="minorHAnsi" w:cstheme="minorHAnsi"/>
          <w:iCs/>
          <w:vertAlign w:val="subscript"/>
          <w:lang w:val="en-GB"/>
        </w:rPr>
        <w:t>1,34</w:t>
      </w:r>
      <w:r w:rsidR="008945AC" w:rsidRPr="005D107C">
        <w:rPr>
          <w:rFonts w:asciiTheme="minorHAnsi" w:hAnsiTheme="minorHAnsi" w:cstheme="minorHAnsi"/>
          <w:iCs/>
          <w:lang w:val="en-GB"/>
        </w:rPr>
        <w:t xml:space="preserve"> = 5.77, P &lt; 0.0001</w:t>
      </w:r>
      <w:r w:rsidR="00F55409" w:rsidRPr="005D107C">
        <w:rPr>
          <w:rFonts w:asciiTheme="minorHAnsi" w:hAnsiTheme="minorHAnsi" w:cstheme="minorHAnsi"/>
          <w:iCs/>
          <w:lang w:val="en-GB"/>
        </w:rPr>
        <w:t xml:space="preserve">; </w:t>
      </w:r>
      <w:r w:rsidR="00214E45" w:rsidRPr="005D107C">
        <w:rPr>
          <w:rFonts w:asciiTheme="minorHAnsi" w:hAnsiTheme="minorHAnsi" w:cstheme="minorHAnsi"/>
          <w:iCs/>
          <w:lang w:val="en-GB"/>
        </w:rPr>
        <w:t>Rifampicin</w:t>
      </w:r>
      <w:r w:rsidR="00F55409" w:rsidRPr="005D107C">
        <w:rPr>
          <w:rFonts w:asciiTheme="minorHAnsi" w:hAnsiTheme="minorHAnsi" w:cstheme="minorHAnsi"/>
          <w:iCs/>
          <w:lang w:val="en-GB"/>
        </w:rPr>
        <w:t xml:space="preserve">: </w:t>
      </w:r>
      <w:r w:rsidR="008945AC" w:rsidRPr="005D107C">
        <w:rPr>
          <w:rFonts w:asciiTheme="minorHAnsi" w:hAnsiTheme="minorHAnsi" w:cstheme="minorHAnsi"/>
          <w:iCs/>
          <w:lang w:val="en-GB"/>
        </w:rPr>
        <w:t>F</w:t>
      </w:r>
      <w:r w:rsidR="008945AC" w:rsidRPr="005D107C">
        <w:rPr>
          <w:rFonts w:asciiTheme="minorHAnsi" w:hAnsiTheme="minorHAnsi" w:cstheme="minorHAnsi"/>
          <w:iCs/>
          <w:vertAlign w:val="subscript"/>
          <w:lang w:val="en-GB"/>
        </w:rPr>
        <w:t>1,34</w:t>
      </w:r>
      <w:r w:rsidR="008945AC" w:rsidRPr="005D107C">
        <w:rPr>
          <w:rFonts w:asciiTheme="minorHAnsi" w:hAnsiTheme="minorHAnsi" w:cstheme="minorHAnsi"/>
          <w:iCs/>
          <w:lang w:val="en-GB"/>
        </w:rPr>
        <w:t xml:space="preserve"> = 4.23, P &lt; 0.0001</w:t>
      </w:r>
      <w:r w:rsidR="00AA4CA0" w:rsidRPr="005D107C">
        <w:rPr>
          <w:rFonts w:asciiTheme="minorHAnsi" w:hAnsiTheme="minorHAnsi" w:cstheme="minorHAnsi"/>
          <w:iCs/>
          <w:lang w:val="en-GB"/>
        </w:rPr>
        <w:t>)</w:t>
      </w:r>
      <w:r w:rsidR="00854838" w:rsidRPr="005D107C">
        <w:rPr>
          <w:rFonts w:asciiTheme="minorHAnsi" w:hAnsiTheme="minorHAnsi" w:cstheme="minorHAnsi"/>
          <w:iCs/>
          <w:lang w:val="en-GB"/>
        </w:rPr>
        <w:t xml:space="preserve">, </w:t>
      </w:r>
      <w:r w:rsidR="00206BB2" w:rsidRPr="005D107C">
        <w:rPr>
          <w:rFonts w:asciiTheme="minorHAnsi" w:hAnsiTheme="minorHAnsi" w:cstheme="minorHAnsi"/>
          <w:iCs/>
          <w:lang w:val="en-GB"/>
        </w:rPr>
        <w:t>Jaccard</w:t>
      </w:r>
      <w:r w:rsidR="009D6CA6" w:rsidRPr="005D107C">
        <w:rPr>
          <w:rFonts w:asciiTheme="minorHAnsi" w:hAnsiTheme="minorHAnsi" w:cstheme="minorHAnsi"/>
          <w:iCs/>
          <w:lang w:val="en-GB"/>
        </w:rPr>
        <w:t xml:space="preserve"> </w:t>
      </w:r>
      <w:r w:rsidR="006F2C82" w:rsidRPr="005D107C">
        <w:rPr>
          <w:rFonts w:asciiTheme="minorHAnsi" w:hAnsiTheme="minorHAnsi" w:cstheme="minorHAnsi"/>
          <w:iCs/>
          <w:lang w:val="en-GB"/>
        </w:rPr>
        <w:t>(Stage: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7.76, P &lt; 0.0001; Rifampicin: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2.37, P = 0.0036), </w:t>
      </w:r>
      <w:r w:rsidR="009D6CA6" w:rsidRPr="005D107C">
        <w:rPr>
          <w:rFonts w:asciiTheme="minorHAnsi" w:hAnsiTheme="minorHAnsi" w:cstheme="minorHAnsi"/>
          <w:iCs/>
          <w:lang w:val="en-GB"/>
        </w:rPr>
        <w:t xml:space="preserve">unweighted </w:t>
      </w:r>
      <w:proofErr w:type="spellStart"/>
      <w:r w:rsidR="009D6CA6" w:rsidRPr="005D107C">
        <w:rPr>
          <w:rFonts w:asciiTheme="minorHAnsi" w:hAnsiTheme="minorHAnsi" w:cstheme="minorHAnsi"/>
          <w:iCs/>
          <w:lang w:val="en-GB"/>
        </w:rPr>
        <w:t>UniFrac</w:t>
      </w:r>
      <w:proofErr w:type="spellEnd"/>
      <w:r w:rsidR="00F55409" w:rsidRPr="005D107C">
        <w:rPr>
          <w:rFonts w:asciiTheme="minorHAnsi" w:hAnsiTheme="minorHAnsi" w:cstheme="minorHAnsi"/>
          <w:iCs/>
          <w:lang w:val="en-GB"/>
        </w:rPr>
        <w:t xml:space="preserve"> </w:t>
      </w:r>
      <w:r w:rsidR="006F2C82" w:rsidRPr="005D107C">
        <w:rPr>
          <w:rFonts w:asciiTheme="minorHAnsi" w:hAnsiTheme="minorHAnsi" w:cstheme="minorHAnsi"/>
          <w:iCs/>
          <w:lang w:val="en-GB"/>
        </w:rPr>
        <w:t>(Stage: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6.51, P &lt; 0.0001; Rifampicin: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3.39, P = 0.0006) and weighted </w:t>
      </w:r>
      <w:proofErr w:type="spellStart"/>
      <w:r w:rsidR="006F2C82" w:rsidRPr="005D107C">
        <w:rPr>
          <w:rFonts w:asciiTheme="minorHAnsi" w:hAnsiTheme="minorHAnsi" w:cstheme="minorHAnsi"/>
          <w:iCs/>
          <w:lang w:val="en-GB"/>
        </w:rPr>
        <w:t>UniFrac</w:t>
      </w:r>
      <w:proofErr w:type="spellEnd"/>
      <w:r w:rsidR="006F2C82" w:rsidRPr="005D107C">
        <w:rPr>
          <w:rFonts w:asciiTheme="minorHAnsi" w:hAnsiTheme="minorHAnsi" w:cstheme="minorHAnsi"/>
          <w:iCs/>
          <w:lang w:val="en-GB"/>
        </w:rPr>
        <w:t xml:space="preserve"> (Stage: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14.10, P &lt; 0.0001; Rifampicin: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6.42, P = 0.0006)</w:t>
      </w:r>
      <w:r w:rsidR="009863B1" w:rsidRPr="005D107C">
        <w:rPr>
          <w:rFonts w:asciiTheme="minorHAnsi" w:hAnsiTheme="minorHAnsi" w:cstheme="minorHAnsi"/>
          <w:iCs/>
          <w:lang w:val="en-GB"/>
        </w:rPr>
        <w:t xml:space="preserve">. </w:t>
      </w:r>
      <w:r w:rsidR="00CA0791" w:rsidRPr="005D107C">
        <w:rPr>
          <w:rFonts w:asciiTheme="minorHAnsi" w:hAnsiTheme="minorHAnsi" w:cstheme="minorHAnsi"/>
          <w:iCs/>
          <w:lang w:val="en-GB"/>
        </w:rPr>
        <w:t>In particular</w:t>
      </w:r>
      <w:r w:rsidR="00DC0C43" w:rsidRPr="005D107C">
        <w:rPr>
          <w:rFonts w:asciiTheme="minorHAnsi" w:hAnsiTheme="minorHAnsi" w:cstheme="minorHAnsi"/>
          <w:iCs/>
          <w:lang w:val="en-GB"/>
        </w:rPr>
        <w:t>,</w:t>
      </w:r>
      <w:r w:rsidR="00CA0791" w:rsidRPr="005D107C">
        <w:rPr>
          <w:rFonts w:asciiTheme="minorHAnsi" w:hAnsiTheme="minorHAnsi" w:cstheme="minorHAnsi"/>
          <w:iCs/>
          <w:lang w:val="en-GB"/>
        </w:rPr>
        <w:t xml:space="preserve"> </w:t>
      </w:r>
      <w:r w:rsidR="00DC0C43" w:rsidRPr="005D107C">
        <w:rPr>
          <w:rFonts w:asciiTheme="minorHAnsi" w:hAnsiTheme="minorHAnsi" w:cstheme="minorHAnsi"/>
          <w:iCs/>
          <w:lang w:val="en-GB"/>
        </w:rPr>
        <w:t xml:space="preserve">females before oviposition harboured less </w:t>
      </w:r>
      <w:proofErr w:type="spellStart"/>
      <w:r w:rsidR="00DC0C43" w:rsidRPr="005D107C">
        <w:rPr>
          <w:rFonts w:asciiTheme="minorHAnsi" w:hAnsiTheme="minorHAnsi" w:cstheme="minorHAnsi"/>
          <w:iCs/>
          <w:lang w:val="en-GB"/>
        </w:rPr>
        <w:t>Actinobacteriota</w:t>
      </w:r>
      <w:proofErr w:type="spellEnd"/>
      <w:r w:rsidR="00DC0C43" w:rsidRPr="005D107C">
        <w:rPr>
          <w:rFonts w:asciiTheme="minorHAnsi" w:hAnsiTheme="minorHAnsi" w:cstheme="minorHAnsi"/>
          <w:iCs/>
          <w:lang w:val="en-GB"/>
        </w:rPr>
        <w:t xml:space="preserve"> and Proteobacteria compared to females at egg hatching, while </w:t>
      </w:r>
      <w:r w:rsidR="00CA0791" w:rsidRPr="005D107C">
        <w:rPr>
          <w:rFonts w:asciiTheme="minorHAnsi" w:hAnsiTheme="minorHAnsi" w:cstheme="minorHAnsi"/>
          <w:iCs/>
          <w:lang w:val="en-GB"/>
        </w:rPr>
        <w:t>rifampicin</w:t>
      </w:r>
      <w:r w:rsidR="006F2C82" w:rsidRPr="005D107C">
        <w:rPr>
          <w:rFonts w:asciiTheme="minorHAnsi" w:hAnsiTheme="minorHAnsi" w:cstheme="minorHAnsi"/>
          <w:color w:val="242021"/>
          <w:lang w:val="en-GB"/>
        </w:rPr>
        <w:t xml:space="preserve"> females </w:t>
      </w:r>
      <w:r w:rsidR="00DC0C43" w:rsidRPr="005D107C">
        <w:rPr>
          <w:rFonts w:asciiTheme="minorHAnsi" w:hAnsiTheme="minorHAnsi" w:cstheme="minorHAnsi"/>
          <w:color w:val="242021"/>
          <w:lang w:val="en-GB"/>
        </w:rPr>
        <w:t xml:space="preserve">overall </w:t>
      </w:r>
      <w:r w:rsidR="006F2C82" w:rsidRPr="005D107C">
        <w:rPr>
          <w:rFonts w:asciiTheme="minorHAnsi" w:hAnsiTheme="minorHAnsi" w:cstheme="minorHAnsi"/>
          <w:color w:val="242021"/>
          <w:lang w:val="en-GB"/>
        </w:rPr>
        <w:t xml:space="preserve">harboured less </w:t>
      </w:r>
      <w:proofErr w:type="spellStart"/>
      <w:r w:rsidR="006F2C82" w:rsidRPr="005D107C">
        <w:rPr>
          <w:rFonts w:asciiTheme="minorHAnsi" w:hAnsiTheme="minorHAnsi" w:cstheme="minorHAnsi"/>
          <w:color w:val="242021"/>
          <w:lang w:val="en-GB"/>
        </w:rPr>
        <w:t>Bacteroid</w:t>
      </w:r>
      <w:r w:rsidR="000B7812" w:rsidRPr="005D107C">
        <w:rPr>
          <w:rFonts w:asciiTheme="minorHAnsi" w:hAnsiTheme="minorHAnsi" w:cstheme="minorHAnsi"/>
          <w:color w:val="242021"/>
          <w:lang w:val="en-GB"/>
        </w:rPr>
        <w:t>ota</w:t>
      </w:r>
      <w:proofErr w:type="spellEnd"/>
      <w:r w:rsidR="006F2C82" w:rsidRPr="005D107C">
        <w:rPr>
          <w:rFonts w:asciiTheme="minorHAnsi" w:hAnsiTheme="minorHAnsi" w:cstheme="minorHAnsi"/>
          <w:color w:val="242021"/>
          <w:lang w:val="en-GB"/>
        </w:rPr>
        <w:t xml:space="preserve"> and more Firmicutes </w:t>
      </w:r>
      <w:r w:rsidR="00DC0C43" w:rsidRPr="005D107C">
        <w:rPr>
          <w:rFonts w:asciiTheme="minorHAnsi" w:hAnsiTheme="minorHAnsi" w:cstheme="minorHAnsi"/>
          <w:color w:val="242021"/>
          <w:lang w:val="en-GB"/>
        </w:rPr>
        <w:t>compared to</w:t>
      </w:r>
      <w:r w:rsidR="006F2C82" w:rsidRPr="005D107C">
        <w:rPr>
          <w:rFonts w:asciiTheme="minorHAnsi" w:hAnsiTheme="minorHAnsi" w:cstheme="minorHAnsi"/>
          <w:color w:val="242021"/>
          <w:lang w:val="en-GB"/>
        </w:rPr>
        <w:t xml:space="preserve"> untreated females (Figure 1). </w:t>
      </w:r>
      <w:r w:rsidR="0043739F" w:rsidRPr="005D107C">
        <w:rPr>
          <w:rFonts w:asciiTheme="minorHAnsi" w:hAnsiTheme="minorHAnsi" w:cstheme="minorHAnsi"/>
          <w:color w:val="242021"/>
          <w:lang w:val="en-GB"/>
        </w:rPr>
        <w:t>T</w:t>
      </w:r>
      <w:r w:rsidR="006F2C82" w:rsidRPr="005D107C">
        <w:rPr>
          <w:rFonts w:asciiTheme="minorHAnsi" w:hAnsiTheme="minorHAnsi" w:cstheme="minorHAnsi"/>
          <w:iCs/>
          <w:lang w:val="en-GB"/>
        </w:rPr>
        <w:t>he interaction between female sampling stage and rifampicin had no effect on</w:t>
      </w:r>
      <w:r w:rsidR="00406AB0" w:rsidRPr="005D107C">
        <w:rPr>
          <w:rFonts w:asciiTheme="minorHAnsi" w:hAnsiTheme="minorHAnsi" w:cstheme="minorHAnsi"/>
          <w:iCs/>
          <w:lang w:val="en-GB"/>
        </w:rPr>
        <w:t xml:space="preserve"> the</w:t>
      </w:r>
      <w:r w:rsidR="006F2C82" w:rsidRPr="005D107C">
        <w:rPr>
          <w:rFonts w:asciiTheme="minorHAnsi" w:hAnsiTheme="minorHAnsi" w:cstheme="minorHAnsi"/>
          <w:iCs/>
          <w:lang w:val="en-GB"/>
        </w:rPr>
        <w:t xml:space="preserve"> </w:t>
      </w:r>
      <w:r w:rsidR="006F2C82" w:rsidRPr="005D107C">
        <w:rPr>
          <w:rFonts w:asciiTheme="minorHAnsi" w:hAnsiTheme="minorHAnsi" w:cstheme="minorHAnsi"/>
          <w:i/>
          <w:iCs/>
          <w:color w:val="242021"/>
          <w:lang w:val="en-GB"/>
        </w:rPr>
        <w:t>β</w:t>
      </w:r>
      <w:r w:rsidR="006F2C82" w:rsidRPr="005D107C">
        <w:rPr>
          <w:rFonts w:asciiTheme="minorHAnsi" w:hAnsiTheme="minorHAnsi" w:cstheme="minorHAnsi"/>
          <w:color w:val="242021"/>
          <w:lang w:val="en-GB"/>
        </w:rPr>
        <w:t xml:space="preserve">-diversity measured using all (all P &gt; 0.117) but </w:t>
      </w:r>
      <w:r w:rsidR="00FA1800" w:rsidRPr="005D107C">
        <w:rPr>
          <w:rFonts w:asciiTheme="minorHAnsi" w:hAnsiTheme="minorHAnsi" w:cstheme="minorHAnsi"/>
          <w:color w:val="242021"/>
          <w:lang w:val="en-GB"/>
        </w:rPr>
        <w:t xml:space="preserve">the </w:t>
      </w:r>
      <w:r w:rsidR="006F2C82" w:rsidRPr="005D107C">
        <w:rPr>
          <w:rFonts w:asciiTheme="minorHAnsi" w:hAnsiTheme="minorHAnsi" w:cstheme="minorHAnsi"/>
          <w:iCs/>
          <w:lang w:val="en-GB"/>
        </w:rPr>
        <w:t xml:space="preserve">weighted </w:t>
      </w:r>
      <w:proofErr w:type="spellStart"/>
      <w:r w:rsidR="006F2C82" w:rsidRPr="005D107C">
        <w:rPr>
          <w:rFonts w:asciiTheme="minorHAnsi" w:hAnsiTheme="minorHAnsi" w:cstheme="minorHAnsi"/>
          <w:iCs/>
          <w:lang w:val="en-GB"/>
        </w:rPr>
        <w:t>UniFrac</w:t>
      </w:r>
      <w:proofErr w:type="spellEnd"/>
      <w:r w:rsidR="006F2C82" w:rsidRPr="005D107C">
        <w:rPr>
          <w:rFonts w:asciiTheme="minorHAnsi" w:hAnsiTheme="minorHAnsi" w:cstheme="minorHAnsi"/>
          <w:iCs/>
          <w:lang w:val="en-GB"/>
        </w:rPr>
        <w:t xml:space="preserve"> ind</w:t>
      </w:r>
      <w:r w:rsidR="001E0A8E" w:rsidRPr="005D107C">
        <w:rPr>
          <w:rFonts w:asciiTheme="minorHAnsi" w:hAnsiTheme="minorHAnsi" w:cstheme="minorHAnsi"/>
          <w:iCs/>
          <w:lang w:val="en-GB"/>
        </w:rPr>
        <w:t>ic</w:t>
      </w:r>
      <w:r w:rsidR="006F2C82" w:rsidRPr="005D107C">
        <w:rPr>
          <w:rFonts w:asciiTheme="minorHAnsi" w:hAnsiTheme="minorHAnsi" w:cstheme="minorHAnsi"/>
          <w:iCs/>
          <w:lang w:val="en-GB"/>
        </w:rPr>
        <w:t>es (F</w:t>
      </w:r>
      <w:r w:rsidR="006F2C82" w:rsidRPr="005D107C">
        <w:rPr>
          <w:rFonts w:asciiTheme="minorHAnsi" w:hAnsiTheme="minorHAnsi" w:cstheme="minorHAnsi"/>
          <w:iCs/>
          <w:vertAlign w:val="subscript"/>
          <w:lang w:val="en-GB"/>
        </w:rPr>
        <w:t>1,34</w:t>
      </w:r>
      <w:r w:rsidR="006F2C82" w:rsidRPr="005D107C">
        <w:rPr>
          <w:rFonts w:asciiTheme="minorHAnsi" w:hAnsiTheme="minorHAnsi" w:cstheme="minorHAnsi"/>
          <w:iCs/>
          <w:lang w:val="en-GB"/>
        </w:rPr>
        <w:t xml:space="preserve"> = </w:t>
      </w:r>
      <w:r w:rsidR="00D36EA2" w:rsidRPr="005D107C">
        <w:rPr>
          <w:rFonts w:asciiTheme="minorHAnsi" w:hAnsiTheme="minorHAnsi" w:cstheme="minorHAnsi"/>
          <w:iCs/>
          <w:lang w:val="en-GB"/>
        </w:rPr>
        <w:t>2.94</w:t>
      </w:r>
      <w:r w:rsidR="006F2C82" w:rsidRPr="005D107C">
        <w:rPr>
          <w:rFonts w:asciiTheme="minorHAnsi" w:hAnsiTheme="minorHAnsi" w:cstheme="minorHAnsi"/>
          <w:iCs/>
          <w:lang w:val="en-GB"/>
        </w:rPr>
        <w:t xml:space="preserve">, P = 0.026). </w:t>
      </w:r>
      <w:r w:rsidR="00DC0C43" w:rsidRPr="005D107C">
        <w:rPr>
          <w:rFonts w:asciiTheme="minorHAnsi" w:hAnsiTheme="minorHAnsi" w:cstheme="minorHAnsi"/>
          <w:iCs/>
          <w:lang w:val="en-GB"/>
        </w:rPr>
        <w:t>T</w:t>
      </w:r>
      <w:r w:rsidR="00406AB0" w:rsidRPr="005D107C">
        <w:rPr>
          <w:rFonts w:asciiTheme="minorHAnsi" w:hAnsiTheme="minorHAnsi" w:cstheme="minorHAnsi"/>
          <w:iCs/>
          <w:lang w:val="en-GB"/>
        </w:rPr>
        <w:t xml:space="preserve">his interaction reflected an effect of rifampicin on the </w:t>
      </w:r>
      <w:r w:rsidR="00406AB0" w:rsidRPr="005D107C">
        <w:rPr>
          <w:rFonts w:asciiTheme="minorHAnsi" w:hAnsiTheme="minorHAnsi" w:cstheme="minorHAnsi"/>
          <w:i/>
          <w:iCs/>
          <w:color w:val="242021"/>
          <w:lang w:val="en-GB"/>
        </w:rPr>
        <w:t>β</w:t>
      </w:r>
      <w:r w:rsidR="00406AB0" w:rsidRPr="005D107C">
        <w:rPr>
          <w:rFonts w:asciiTheme="minorHAnsi" w:hAnsiTheme="minorHAnsi" w:cstheme="minorHAnsi"/>
          <w:color w:val="242021"/>
          <w:lang w:val="en-GB"/>
        </w:rPr>
        <w:t xml:space="preserve">-diversity </w:t>
      </w:r>
      <w:r w:rsidR="00476740" w:rsidRPr="005D107C">
        <w:rPr>
          <w:rFonts w:asciiTheme="minorHAnsi" w:hAnsiTheme="minorHAnsi" w:cstheme="minorHAnsi"/>
          <w:color w:val="242021"/>
          <w:lang w:val="en-GB"/>
        </w:rPr>
        <w:t>before</w:t>
      </w:r>
      <w:r w:rsidR="00652F1A" w:rsidRPr="005D107C">
        <w:rPr>
          <w:rFonts w:asciiTheme="minorHAnsi" w:hAnsiTheme="minorHAnsi" w:cstheme="minorHAnsi"/>
          <w:color w:val="242021"/>
          <w:lang w:val="en-GB"/>
        </w:rPr>
        <w:t xml:space="preserve"> </w:t>
      </w:r>
      <w:r w:rsidR="00406AB0" w:rsidRPr="005D107C">
        <w:rPr>
          <w:rFonts w:asciiTheme="minorHAnsi" w:hAnsiTheme="minorHAnsi" w:cstheme="minorHAnsi"/>
          <w:color w:val="242021"/>
          <w:lang w:val="en-GB"/>
        </w:rPr>
        <w:t>oviposition (</w:t>
      </w:r>
      <w:r w:rsidR="00406AB0" w:rsidRPr="005D107C">
        <w:rPr>
          <w:rFonts w:asciiTheme="minorHAnsi" w:hAnsiTheme="minorHAnsi" w:cstheme="minorHAnsi"/>
          <w:iCs/>
          <w:lang w:val="en-GB"/>
        </w:rPr>
        <w:t>F</w:t>
      </w:r>
      <w:r w:rsidR="00406AB0" w:rsidRPr="005D107C">
        <w:rPr>
          <w:rFonts w:asciiTheme="minorHAnsi" w:hAnsiTheme="minorHAnsi" w:cstheme="minorHAnsi"/>
          <w:iCs/>
          <w:vertAlign w:val="subscript"/>
          <w:lang w:val="en-GB"/>
        </w:rPr>
        <w:t>1,34</w:t>
      </w:r>
      <w:r w:rsidR="00406AB0" w:rsidRPr="005D107C">
        <w:rPr>
          <w:rFonts w:asciiTheme="minorHAnsi" w:hAnsiTheme="minorHAnsi" w:cstheme="minorHAnsi"/>
          <w:iCs/>
          <w:lang w:val="en-GB"/>
        </w:rPr>
        <w:t xml:space="preserve"> = 0.17, P = 0.018) </w:t>
      </w:r>
      <w:r w:rsidR="00406AB0" w:rsidRPr="005D107C">
        <w:rPr>
          <w:rFonts w:asciiTheme="minorHAnsi" w:hAnsiTheme="minorHAnsi" w:cstheme="minorHAnsi"/>
          <w:color w:val="242021"/>
          <w:lang w:val="en-GB"/>
        </w:rPr>
        <w:t>but not at egg hatching (</w:t>
      </w:r>
      <w:r w:rsidR="00406AB0" w:rsidRPr="005D107C">
        <w:rPr>
          <w:rFonts w:asciiTheme="minorHAnsi" w:hAnsiTheme="minorHAnsi" w:cstheme="minorHAnsi"/>
          <w:iCs/>
          <w:lang w:val="en-GB"/>
        </w:rPr>
        <w:t>F</w:t>
      </w:r>
      <w:r w:rsidR="00406AB0" w:rsidRPr="005D107C">
        <w:rPr>
          <w:rFonts w:asciiTheme="minorHAnsi" w:hAnsiTheme="minorHAnsi" w:cstheme="minorHAnsi"/>
          <w:iCs/>
          <w:vertAlign w:val="subscript"/>
          <w:lang w:val="en-GB"/>
        </w:rPr>
        <w:t>1,34</w:t>
      </w:r>
      <w:r w:rsidR="00406AB0" w:rsidRPr="005D107C">
        <w:rPr>
          <w:rFonts w:asciiTheme="minorHAnsi" w:hAnsiTheme="minorHAnsi" w:cstheme="minorHAnsi"/>
          <w:iCs/>
          <w:lang w:val="en-GB"/>
        </w:rPr>
        <w:t xml:space="preserve"> = 0.97, P = 0.356)</w:t>
      </w:r>
      <w:r w:rsidR="00406AB0" w:rsidRPr="005D107C">
        <w:rPr>
          <w:rFonts w:asciiTheme="minorHAnsi" w:hAnsiTheme="minorHAnsi" w:cstheme="minorHAnsi"/>
          <w:color w:val="242021"/>
          <w:lang w:val="en-GB"/>
        </w:rPr>
        <w:t xml:space="preserve">. </w:t>
      </w:r>
    </w:p>
    <w:p w14:paraId="74FCAD05" w14:textId="77777777" w:rsidR="00DC162B" w:rsidRPr="005D107C" w:rsidRDefault="00DC162B" w:rsidP="00B74FA9">
      <w:pPr>
        <w:suppressLineNumbers/>
        <w:spacing w:line="480" w:lineRule="auto"/>
        <w:jc w:val="both"/>
        <w:rPr>
          <w:rFonts w:asciiTheme="minorHAnsi" w:hAnsiTheme="minorHAnsi" w:cstheme="minorHAnsi"/>
          <w:iCs/>
          <w:lang w:val="en-GB"/>
        </w:rPr>
      </w:pPr>
    </w:p>
    <w:p w14:paraId="18B5CB7D" w14:textId="4F7DB2C3" w:rsidR="008C267C" w:rsidRPr="005D107C" w:rsidRDefault="008C267C" w:rsidP="00B0547E">
      <w:pPr>
        <w:spacing w:line="480" w:lineRule="auto"/>
        <w:jc w:val="both"/>
        <w:rPr>
          <w:rFonts w:asciiTheme="minorHAnsi" w:hAnsiTheme="minorHAnsi" w:cstheme="minorHAnsi"/>
          <w:i/>
          <w:lang w:val="en-GB"/>
        </w:rPr>
      </w:pPr>
      <w:r w:rsidRPr="005D107C">
        <w:rPr>
          <w:rFonts w:asciiTheme="minorHAnsi" w:hAnsiTheme="minorHAnsi" w:cstheme="minorHAnsi"/>
          <w:i/>
          <w:lang w:val="en-GB"/>
        </w:rPr>
        <w:t>3.</w:t>
      </w:r>
      <w:r w:rsidR="006B7660" w:rsidRPr="005D107C">
        <w:rPr>
          <w:rFonts w:asciiTheme="minorHAnsi" w:hAnsiTheme="minorHAnsi" w:cstheme="minorHAnsi"/>
          <w:i/>
          <w:lang w:val="en-GB"/>
        </w:rPr>
        <w:t>3</w:t>
      </w:r>
      <w:r w:rsidRPr="005D107C">
        <w:rPr>
          <w:rFonts w:asciiTheme="minorHAnsi" w:hAnsiTheme="minorHAnsi" w:cstheme="minorHAnsi"/>
          <w:i/>
          <w:lang w:val="en-GB"/>
        </w:rPr>
        <w:t xml:space="preserve"> </w:t>
      </w:r>
      <w:r w:rsidR="005A532E" w:rsidRPr="005D107C">
        <w:rPr>
          <w:rFonts w:asciiTheme="minorHAnsi" w:hAnsiTheme="minorHAnsi" w:cstheme="minorHAnsi"/>
          <w:i/>
          <w:lang w:val="en-GB"/>
        </w:rPr>
        <w:t xml:space="preserve">Rifampicin </w:t>
      </w:r>
      <w:r w:rsidRPr="005D107C">
        <w:rPr>
          <w:rFonts w:asciiTheme="minorHAnsi" w:hAnsiTheme="minorHAnsi" w:cstheme="minorHAnsi"/>
          <w:i/>
          <w:lang w:val="en-GB"/>
        </w:rPr>
        <w:t>and maternal care</w:t>
      </w:r>
    </w:p>
    <w:p w14:paraId="49CD5BF9" w14:textId="0724A9A0" w:rsidR="00E10201" w:rsidRPr="005D107C" w:rsidRDefault="006310EA" w:rsidP="008B7FD6">
      <w:pPr>
        <w:spacing w:line="480" w:lineRule="auto"/>
        <w:jc w:val="both"/>
        <w:rPr>
          <w:rFonts w:asciiTheme="minorHAnsi" w:hAnsiTheme="minorHAnsi" w:cstheme="minorHAnsi"/>
          <w:iCs/>
          <w:lang w:val="en-GB"/>
        </w:rPr>
      </w:pPr>
      <w:r w:rsidRPr="005D107C">
        <w:rPr>
          <w:rFonts w:asciiTheme="minorHAnsi" w:hAnsiTheme="minorHAnsi" w:cstheme="minorHAnsi"/>
          <w:iCs/>
          <w:lang w:val="en-GB"/>
        </w:rPr>
        <w:t xml:space="preserve">We did not detect any effect of rifampicin on </w:t>
      </w:r>
      <w:r w:rsidR="00E10201" w:rsidRPr="005D107C">
        <w:rPr>
          <w:rFonts w:asciiTheme="minorHAnsi" w:hAnsiTheme="minorHAnsi" w:cstheme="minorHAnsi"/>
          <w:iCs/>
          <w:lang w:val="en-GB"/>
        </w:rPr>
        <w:t xml:space="preserve">the six </w:t>
      </w:r>
      <w:r w:rsidR="00262898" w:rsidRPr="005D107C">
        <w:rPr>
          <w:rFonts w:asciiTheme="minorHAnsi" w:hAnsiTheme="minorHAnsi" w:cstheme="minorHAnsi"/>
          <w:iCs/>
          <w:lang w:val="en-GB"/>
        </w:rPr>
        <w:t xml:space="preserve">measured </w:t>
      </w:r>
      <w:r w:rsidR="00E10201" w:rsidRPr="005D107C">
        <w:rPr>
          <w:rFonts w:asciiTheme="minorHAnsi" w:hAnsiTheme="minorHAnsi" w:cstheme="minorHAnsi"/>
          <w:iCs/>
          <w:lang w:val="en-GB"/>
        </w:rPr>
        <w:t>forms of egg and nymph care</w:t>
      </w:r>
      <w:r w:rsidR="003446A4" w:rsidRPr="005D107C">
        <w:rPr>
          <w:rFonts w:asciiTheme="minorHAnsi" w:hAnsiTheme="minorHAnsi" w:cstheme="minorHAnsi"/>
          <w:iCs/>
          <w:lang w:val="en-GB"/>
        </w:rPr>
        <w:t xml:space="preserve"> (Table 1)</w:t>
      </w:r>
      <w:r w:rsidR="00E10201" w:rsidRPr="005D107C">
        <w:rPr>
          <w:rFonts w:asciiTheme="minorHAnsi" w:hAnsiTheme="minorHAnsi" w:cstheme="minorHAnsi"/>
          <w:iCs/>
          <w:lang w:val="en-GB"/>
        </w:rPr>
        <w:t xml:space="preserve">. </w:t>
      </w:r>
      <w:r w:rsidR="00262898" w:rsidRPr="005D107C">
        <w:rPr>
          <w:rFonts w:asciiTheme="minorHAnsi" w:hAnsiTheme="minorHAnsi" w:cstheme="minorHAnsi"/>
          <w:iCs/>
          <w:lang w:val="en-GB"/>
        </w:rPr>
        <w:t>In particular,</w:t>
      </w:r>
      <w:r w:rsidR="00E10201" w:rsidRPr="005D107C">
        <w:rPr>
          <w:rFonts w:asciiTheme="minorHAnsi" w:hAnsiTheme="minorHAnsi" w:cstheme="minorHAnsi"/>
          <w:iCs/>
          <w:lang w:val="en-GB"/>
        </w:rPr>
        <w:t xml:space="preserve"> </w:t>
      </w:r>
      <w:r w:rsidRPr="005D107C">
        <w:rPr>
          <w:rFonts w:asciiTheme="minorHAnsi" w:hAnsiTheme="minorHAnsi" w:cstheme="minorHAnsi"/>
          <w:iCs/>
          <w:lang w:val="en-GB"/>
        </w:rPr>
        <w:t>rifampicin- and control-fed</w:t>
      </w:r>
      <w:r w:rsidR="00262898" w:rsidRPr="005D107C">
        <w:rPr>
          <w:rFonts w:asciiTheme="minorHAnsi" w:hAnsiTheme="minorHAnsi" w:cstheme="minorHAnsi"/>
          <w:iCs/>
          <w:lang w:val="en-GB"/>
        </w:rPr>
        <w:t xml:space="preserve"> </w:t>
      </w:r>
      <w:r w:rsidR="00E10201" w:rsidRPr="005D107C">
        <w:rPr>
          <w:rFonts w:asciiTheme="minorHAnsi" w:hAnsiTheme="minorHAnsi" w:cstheme="minorHAnsi"/>
          <w:iCs/>
          <w:lang w:val="en-GB"/>
        </w:rPr>
        <w:t xml:space="preserve">mothers spent </w:t>
      </w:r>
      <w:r w:rsidR="00262898" w:rsidRPr="005D107C">
        <w:rPr>
          <w:rFonts w:asciiTheme="minorHAnsi" w:hAnsiTheme="minorHAnsi" w:cstheme="minorHAnsi"/>
          <w:iCs/>
          <w:lang w:val="en-GB"/>
        </w:rPr>
        <w:t xml:space="preserve">the same amount of </w:t>
      </w:r>
      <w:r w:rsidR="00E10201" w:rsidRPr="005D107C">
        <w:rPr>
          <w:rFonts w:asciiTheme="minorHAnsi" w:hAnsiTheme="minorHAnsi" w:cstheme="minorHAnsi"/>
          <w:iCs/>
          <w:lang w:val="en-GB"/>
        </w:rPr>
        <w:t xml:space="preserve">time </w:t>
      </w:r>
      <w:r w:rsidR="00262898" w:rsidRPr="005D107C">
        <w:rPr>
          <w:rFonts w:asciiTheme="minorHAnsi" w:hAnsiTheme="minorHAnsi" w:cstheme="minorHAnsi"/>
          <w:iCs/>
          <w:lang w:val="en-GB"/>
        </w:rPr>
        <w:t xml:space="preserve">in egg </w:t>
      </w:r>
      <w:r w:rsidR="00E10201" w:rsidRPr="005D107C">
        <w:rPr>
          <w:rFonts w:asciiTheme="minorHAnsi" w:hAnsiTheme="minorHAnsi" w:cstheme="minorHAnsi"/>
          <w:iCs/>
          <w:lang w:val="en-GB"/>
        </w:rPr>
        <w:t xml:space="preserve">grooming (Figure </w:t>
      </w:r>
      <w:r w:rsidR="00CD6A7E" w:rsidRPr="005D107C">
        <w:rPr>
          <w:rFonts w:asciiTheme="minorHAnsi" w:hAnsiTheme="minorHAnsi" w:cstheme="minorHAnsi"/>
          <w:iCs/>
          <w:lang w:val="en-GB"/>
        </w:rPr>
        <w:t>3</w:t>
      </w:r>
      <w:r w:rsidR="003446A4" w:rsidRPr="005D107C">
        <w:rPr>
          <w:rFonts w:asciiTheme="minorHAnsi" w:hAnsiTheme="minorHAnsi" w:cstheme="minorHAnsi"/>
          <w:iCs/>
          <w:lang w:val="en-GB"/>
        </w:rPr>
        <w:t>A</w:t>
      </w:r>
      <w:r w:rsidR="00E10201" w:rsidRPr="005D107C">
        <w:rPr>
          <w:rFonts w:asciiTheme="minorHAnsi" w:hAnsiTheme="minorHAnsi" w:cstheme="minorHAnsi"/>
          <w:iCs/>
          <w:lang w:val="en-GB"/>
        </w:rPr>
        <w:t xml:space="preserve">), </w:t>
      </w:r>
      <w:r w:rsidR="00262898" w:rsidRPr="005D107C">
        <w:rPr>
          <w:rFonts w:asciiTheme="minorHAnsi" w:hAnsiTheme="minorHAnsi" w:cstheme="minorHAnsi"/>
          <w:iCs/>
          <w:lang w:val="en-GB"/>
        </w:rPr>
        <w:t>showed the same level</w:t>
      </w:r>
      <w:r w:rsidR="00674B1E" w:rsidRPr="005D107C">
        <w:rPr>
          <w:rFonts w:asciiTheme="minorHAnsi" w:hAnsiTheme="minorHAnsi" w:cstheme="minorHAnsi"/>
          <w:iCs/>
          <w:lang w:val="en-GB"/>
        </w:rPr>
        <w:t>s</w:t>
      </w:r>
      <w:r w:rsidR="00262898" w:rsidRPr="005D107C">
        <w:rPr>
          <w:rFonts w:asciiTheme="minorHAnsi" w:hAnsiTheme="minorHAnsi" w:cstheme="minorHAnsi"/>
          <w:iCs/>
          <w:lang w:val="en-GB"/>
        </w:rPr>
        <w:t xml:space="preserve"> of both </w:t>
      </w:r>
      <w:r w:rsidR="00E10201" w:rsidRPr="005D107C">
        <w:rPr>
          <w:rFonts w:asciiTheme="minorHAnsi" w:hAnsiTheme="minorHAnsi" w:cstheme="minorHAnsi"/>
          <w:iCs/>
          <w:lang w:val="en-GB"/>
        </w:rPr>
        <w:t xml:space="preserve">egg and </w:t>
      </w:r>
      <w:r w:rsidR="00674B1E" w:rsidRPr="005D107C">
        <w:rPr>
          <w:rFonts w:asciiTheme="minorHAnsi" w:hAnsiTheme="minorHAnsi" w:cstheme="minorHAnsi"/>
          <w:iCs/>
          <w:lang w:val="en-GB"/>
        </w:rPr>
        <w:t>juvenile</w:t>
      </w:r>
      <w:r w:rsidR="00E10201" w:rsidRPr="005D107C">
        <w:rPr>
          <w:rFonts w:asciiTheme="minorHAnsi" w:hAnsiTheme="minorHAnsi" w:cstheme="minorHAnsi"/>
          <w:iCs/>
          <w:lang w:val="en-GB"/>
        </w:rPr>
        <w:t xml:space="preserve"> </w:t>
      </w:r>
      <w:r w:rsidR="00262898" w:rsidRPr="005D107C">
        <w:rPr>
          <w:rFonts w:asciiTheme="minorHAnsi" w:hAnsiTheme="minorHAnsi" w:cstheme="minorHAnsi"/>
          <w:iCs/>
          <w:lang w:val="en-GB"/>
        </w:rPr>
        <w:t>defen</w:t>
      </w:r>
      <w:r w:rsidR="00B94A8D" w:rsidRPr="005D107C">
        <w:rPr>
          <w:rFonts w:asciiTheme="minorHAnsi" w:hAnsiTheme="minorHAnsi" w:cstheme="minorHAnsi"/>
          <w:iCs/>
          <w:lang w:val="en-GB"/>
        </w:rPr>
        <w:t>c</w:t>
      </w:r>
      <w:r w:rsidR="00262898" w:rsidRPr="005D107C">
        <w:rPr>
          <w:rFonts w:asciiTheme="minorHAnsi" w:hAnsiTheme="minorHAnsi" w:cstheme="minorHAnsi"/>
          <w:iCs/>
          <w:lang w:val="en-GB"/>
        </w:rPr>
        <w:t xml:space="preserve">es </w:t>
      </w:r>
      <w:r w:rsidR="00E10201" w:rsidRPr="005D107C">
        <w:rPr>
          <w:rFonts w:asciiTheme="minorHAnsi" w:hAnsiTheme="minorHAnsi" w:cstheme="minorHAnsi"/>
          <w:iCs/>
          <w:lang w:val="en-GB"/>
        </w:rPr>
        <w:t>against a simulated predator</w:t>
      </w:r>
      <w:r w:rsidR="00262898" w:rsidRPr="005D107C">
        <w:rPr>
          <w:rFonts w:asciiTheme="minorHAnsi" w:hAnsiTheme="minorHAnsi" w:cstheme="minorHAnsi"/>
          <w:iCs/>
          <w:lang w:val="en-GB"/>
        </w:rPr>
        <w:t xml:space="preserve"> attack</w:t>
      </w:r>
      <w:r w:rsidR="00BB6F8D" w:rsidRPr="005D107C">
        <w:rPr>
          <w:rFonts w:asciiTheme="minorHAnsi" w:hAnsiTheme="minorHAnsi" w:cstheme="minorHAnsi"/>
          <w:iCs/>
          <w:lang w:val="en-GB"/>
        </w:rPr>
        <w:t xml:space="preserve"> (Figures </w:t>
      </w:r>
      <w:r w:rsidR="00CD6A7E" w:rsidRPr="005D107C">
        <w:rPr>
          <w:rFonts w:asciiTheme="minorHAnsi" w:hAnsiTheme="minorHAnsi" w:cstheme="minorHAnsi"/>
          <w:iCs/>
          <w:lang w:val="en-GB"/>
        </w:rPr>
        <w:t>3</w:t>
      </w:r>
      <w:r w:rsidR="003446A4" w:rsidRPr="005D107C">
        <w:rPr>
          <w:rFonts w:asciiTheme="minorHAnsi" w:hAnsiTheme="minorHAnsi" w:cstheme="minorHAnsi"/>
          <w:iCs/>
          <w:lang w:val="en-GB"/>
        </w:rPr>
        <w:t>B</w:t>
      </w:r>
      <w:r w:rsidR="00BB6F8D" w:rsidRPr="005D107C">
        <w:rPr>
          <w:rFonts w:asciiTheme="minorHAnsi" w:hAnsiTheme="minorHAnsi" w:cstheme="minorHAnsi"/>
          <w:iCs/>
          <w:lang w:val="en-GB"/>
        </w:rPr>
        <w:t xml:space="preserve"> </w:t>
      </w:r>
      <w:r w:rsidR="003446A4" w:rsidRPr="005D107C">
        <w:rPr>
          <w:rFonts w:asciiTheme="minorHAnsi" w:hAnsiTheme="minorHAnsi" w:cstheme="minorHAnsi"/>
          <w:iCs/>
          <w:lang w:val="en-GB"/>
        </w:rPr>
        <w:t>and 3E</w:t>
      </w:r>
      <w:r w:rsidR="00BB6F8D" w:rsidRPr="005D107C">
        <w:rPr>
          <w:rFonts w:asciiTheme="minorHAnsi" w:hAnsiTheme="minorHAnsi" w:cstheme="minorHAnsi"/>
          <w:iCs/>
          <w:lang w:val="en-GB"/>
        </w:rPr>
        <w:t>)</w:t>
      </w:r>
      <w:r w:rsidR="00E10201" w:rsidRPr="005D107C">
        <w:rPr>
          <w:rFonts w:asciiTheme="minorHAnsi" w:hAnsiTheme="minorHAnsi" w:cstheme="minorHAnsi"/>
          <w:iCs/>
          <w:lang w:val="en-GB"/>
        </w:rPr>
        <w:t xml:space="preserve">, </w:t>
      </w:r>
      <w:r w:rsidR="00262898" w:rsidRPr="005D107C">
        <w:rPr>
          <w:rFonts w:asciiTheme="minorHAnsi" w:hAnsiTheme="minorHAnsi" w:cstheme="minorHAnsi"/>
          <w:iCs/>
          <w:lang w:val="en-GB"/>
        </w:rPr>
        <w:t xml:space="preserve">exhibited </w:t>
      </w:r>
      <w:r w:rsidR="00E10201" w:rsidRPr="005D107C">
        <w:rPr>
          <w:rFonts w:asciiTheme="minorHAnsi" w:hAnsiTheme="minorHAnsi" w:cstheme="minorHAnsi"/>
          <w:iCs/>
          <w:lang w:val="en-GB"/>
        </w:rPr>
        <w:t>the same delay to return to their eggs after egg defen</w:t>
      </w:r>
      <w:r w:rsidR="00875033" w:rsidRPr="005D107C">
        <w:rPr>
          <w:rFonts w:asciiTheme="minorHAnsi" w:hAnsiTheme="minorHAnsi" w:cstheme="minorHAnsi"/>
          <w:iCs/>
          <w:lang w:val="en-GB"/>
        </w:rPr>
        <w:t>c</w:t>
      </w:r>
      <w:r w:rsidR="00E10201" w:rsidRPr="005D107C">
        <w:rPr>
          <w:rFonts w:asciiTheme="minorHAnsi" w:hAnsiTheme="minorHAnsi" w:cstheme="minorHAnsi"/>
          <w:iCs/>
          <w:lang w:val="en-GB"/>
        </w:rPr>
        <w:t xml:space="preserve">e (Figure </w:t>
      </w:r>
      <w:r w:rsidR="00CD6A7E" w:rsidRPr="005D107C">
        <w:rPr>
          <w:rFonts w:asciiTheme="minorHAnsi" w:hAnsiTheme="minorHAnsi" w:cstheme="minorHAnsi"/>
          <w:iCs/>
          <w:lang w:val="en-GB"/>
        </w:rPr>
        <w:t>3</w:t>
      </w:r>
      <w:r w:rsidR="003446A4" w:rsidRPr="005D107C">
        <w:rPr>
          <w:rFonts w:asciiTheme="minorHAnsi" w:hAnsiTheme="minorHAnsi" w:cstheme="minorHAnsi"/>
          <w:iCs/>
          <w:lang w:val="en-GB"/>
        </w:rPr>
        <w:t>C</w:t>
      </w:r>
      <w:r w:rsidR="00E10201" w:rsidRPr="005D107C">
        <w:rPr>
          <w:rFonts w:asciiTheme="minorHAnsi" w:hAnsiTheme="minorHAnsi" w:cstheme="minorHAnsi"/>
          <w:iCs/>
          <w:lang w:val="en-GB"/>
        </w:rPr>
        <w:t xml:space="preserve">) and </w:t>
      </w:r>
      <w:r w:rsidR="001821E9" w:rsidRPr="005D107C">
        <w:rPr>
          <w:rFonts w:asciiTheme="minorHAnsi" w:hAnsiTheme="minorHAnsi" w:cstheme="minorHAnsi"/>
          <w:iCs/>
          <w:lang w:val="en-GB"/>
        </w:rPr>
        <w:t xml:space="preserve">showed comparable exploration rates when </w:t>
      </w:r>
      <w:r w:rsidR="00374B58" w:rsidRPr="005D107C">
        <w:rPr>
          <w:rFonts w:asciiTheme="minorHAnsi" w:hAnsiTheme="minorHAnsi" w:cstheme="minorHAnsi"/>
          <w:iCs/>
          <w:lang w:val="en-GB"/>
        </w:rPr>
        <w:t>searching</w:t>
      </w:r>
      <w:r w:rsidR="001821E9" w:rsidRPr="005D107C">
        <w:rPr>
          <w:rFonts w:asciiTheme="minorHAnsi" w:hAnsiTheme="minorHAnsi" w:cstheme="minorHAnsi"/>
          <w:iCs/>
          <w:lang w:val="en-GB"/>
        </w:rPr>
        <w:t xml:space="preserve"> for </w:t>
      </w:r>
      <w:r w:rsidR="00262898" w:rsidRPr="005D107C">
        <w:rPr>
          <w:rFonts w:asciiTheme="minorHAnsi" w:hAnsiTheme="minorHAnsi" w:cstheme="minorHAnsi"/>
          <w:iCs/>
          <w:lang w:val="en-GB"/>
        </w:rPr>
        <w:t>their eggs</w:t>
      </w:r>
      <w:r w:rsidR="00E10201" w:rsidRPr="005D107C">
        <w:rPr>
          <w:rFonts w:asciiTheme="minorHAnsi" w:hAnsiTheme="minorHAnsi" w:cstheme="minorHAnsi"/>
          <w:iCs/>
          <w:lang w:val="en-GB"/>
        </w:rPr>
        <w:t xml:space="preserve"> </w:t>
      </w:r>
      <w:r w:rsidR="00B759CA" w:rsidRPr="005D107C">
        <w:rPr>
          <w:rFonts w:asciiTheme="minorHAnsi" w:hAnsiTheme="minorHAnsi" w:cstheme="minorHAnsi"/>
          <w:iCs/>
          <w:lang w:val="en-GB"/>
        </w:rPr>
        <w:t xml:space="preserve">and </w:t>
      </w:r>
      <w:r w:rsidR="000E6668" w:rsidRPr="005D107C">
        <w:rPr>
          <w:rFonts w:asciiTheme="minorHAnsi" w:hAnsiTheme="minorHAnsi" w:cstheme="minorHAnsi"/>
          <w:iCs/>
          <w:lang w:val="en-GB"/>
        </w:rPr>
        <w:t xml:space="preserve">juveniles </w:t>
      </w:r>
      <w:r w:rsidR="00E10201" w:rsidRPr="005D107C">
        <w:rPr>
          <w:rFonts w:asciiTheme="minorHAnsi" w:hAnsiTheme="minorHAnsi" w:cstheme="minorHAnsi"/>
          <w:iCs/>
          <w:lang w:val="en-GB"/>
        </w:rPr>
        <w:t>(Figure</w:t>
      </w:r>
      <w:r w:rsidR="00ED7FB5" w:rsidRPr="005D107C">
        <w:rPr>
          <w:rFonts w:asciiTheme="minorHAnsi" w:hAnsiTheme="minorHAnsi" w:cstheme="minorHAnsi"/>
          <w:iCs/>
          <w:lang w:val="en-GB"/>
        </w:rPr>
        <w:t>s</w:t>
      </w:r>
      <w:r w:rsidR="00E10201" w:rsidRPr="005D107C">
        <w:rPr>
          <w:rFonts w:asciiTheme="minorHAnsi" w:hAnsiTheme="minorHAnsi" w:cstheme="minorHAnsi"/>
          <w:iCs/>
          <w:lang w:val="en-GB"/>
        </w:rPr>
        <w:t xml:space="preserve"> </w:t>
      </w:r>
      <w:r w:rsidR="00CD6A7E" w:rsidRPr="005D107C">
        <w:rPr>
          <w:rFonts w:asciiTheme="minorHAnsi" w:hAnsiTheme="minorHAnsi" w:cstheme="minorHAnsi"/>
          <w:iCs/>
          <w:lang w:val="en-GB"/>
        </w:rPr>
        <w:t>3</w:t>
      </w:r>
      <w:r w:rsidR="003446A4" w:rsidRPr="005D107C">
        <w:rPr>
          <w:rFonts w:asciiTheme="minorHAnsi" w:hAnsiTheme="minorHAnsi" w:cstheme="minorHAnsi"/>
          <w:iCs/>
          <w:lang w:val="en-GB"/>
        </w:rPr>
        <w:t>D</w:t>
      </w:r>
      <w:r w:rsidR="00ED7FB5" w:rsidRPr="005D107C">
        <w:rPr>
          <w:rFonts w:asciiTheme="minorHAnsi" w:hAnsiTheme="minorHAnsi" w:cstheme="minorHAnsi"/>
          <w:iCs/>
          <w:lang w:val="en-GB"/>
        </w:rPr>
        <w:t xml:space="preserve"> </w:t>
      </w:r>
      <w:r w:rsidR="003446A4" w:rsidRPr="005D107C">
        <w:rPr>
          <w:rFonts w:asciiTheme="minorHAnsi" w:hAnsiTheme="minorHAnsi" w:cstheme="minorHAnsi"/>
          <w:iCs/>
          <w:lang w:val="en-GB"/>
        </w:rPr>
        <w:t>and</w:t>
      </w:r>
      <w:r w:rsidR="00ED7FB5" w:rsidRPr="005D107C">
        <w:rPr>
          <w:rFonts w:asciiTheme="minorHAnsi" w:hAnsiTheme="minorHAnsi" w:cstheme="minorHAnsi"/>
          <w:iCs/>
          <w:lang w:val="en-GB"/>
        </w:rPr>
        <w:t xml:space="preserve"> </w:t>
      </w:r>
      <w:r w:rsidR="003446A4" w:rsidRPr="005D107C">
        <w:rPr>
          <w:rFonts w:asciiTheme="minorHAnsi" w:hAnsiTheme="minorHAnsi" w:cstheme="minorHAnsi"/>
          <w:iCs/>
          <w:lang w:val="en-GB"/>
        </w:rPr>
        <w:t>3F</w:t>
      </w:r>
      <w:r w:rsidR="00E10201" w:rsidRPr="005D107C">
        <w:rPr>
          <w:rFonts w:asciiTheme="minorHAnsi" w:hAnsiTheme="minorHAnsi" w:cstheme="minorHAnsi"/>
          <w:iCs/>
          <w:lang w:val="en-GB"/>
        </w:rPr>
        <w:t>).</w:t>
      </w:r>
    </w:p>
    <w:p w14:paraId="084E7E54" w14:textId="504D8AA9" w:rsidR="003F61AD" w:rsidRPr="005D107C" w:rsidRDefault="008C267C" w:rsidP="000179EB">
      <w:pPr>
        <w:suppressLineNumbers/>
        <w:spacing w:line="480" w:lineRule="auto"/>
        <w:jc w:val="both"/>
        <w:rPr>
          <w:rFonts w:asciiTheme="minorHAnsi" w:hAnsiTheme="minorHAnsi" w:cstheme="minorHAnsi"/>
          <w:lang w:val="en-GB"/>
        </w:rPr>
      </w:pPr>
      <w:r w:rsidRPr="005D107C">
        <w:rPr>
          <w:rFonts w:asciiTheme="minorHAnsi" w:hAnsiTheme="minorHAnsi" w:cstheme="minorHAnsi"/>
          <w:lang w:val="en-GB"/>
        </w:rPr>
        <w:t xml:space="preserve"> </w:t>
      </w:r>
    </w:p>
    <w:p w14:paraId="36B668B1" w14:textId="2687017D" w:rsidR="000179EB" w:rsidRPr="005D107C" w:rsidRDefault="000961FA" w:rsidP="00B0547E">
      <w:pPr>
        <w:spacing w:line="480" w:lineRule="auto"/>
        <w:jc w:val="both"/>
        <w:rPr>
          <w:rFonts w:asciiTheme="minorHAnsi" w:hAnsiTheme="minorHAnsi" w:cstheme="minorHAnsi"/>
          <w:i/>
          <w:lang w:val="en-GB"/>
        </w:rPr>
      </w:pPr>
      <w:r w:rsidRPr="005D107C">
        <w:rPr>
          <w:rFonts w:asciiTheme="minorHAnsi" w:hAnsiTheme="minorHAnsi" w:cstheme="minorHAnsi"/>
          <w:i/>
          <w:lang w:val="en-GB"/>
        </w:rPr>
        <w:t>3.</w:t>
      </w:r>
      <w:r w:rsidR="006B7660" w:rsidRPr="005D107C">
        <w:rPr>
          <w:rFonts w:asciiTheme="minorHAnsi" w:hAnsiTheme="minorHAnsi" w:cstheme="minorHAnsi"/>
          <w:i/>
          <w:lang w:val="en-GB"/>
        </w:rPr>
        <w:t>4</w:t>
      </w:r>
      <w:r w:rsidR="000179EB" w:rsidRPr="005D107C">
        <w:rPr>
          <w:rFonts w:asciiTheme="minorHAnsi" w:hAnsiTheme="minorHAnsi" w:cstheme="minorHAnsi"/>
          <w:i/>
          <w:lang w:val="en-GB"/>
        </w:rPr>
        <w:t xml:space="preserve"> </w:t>
      </w:r>
      <w:r w:rsidR="009F05F1" w:rsidRPr="005D107C">
        <w:rPr>
          <w:rFonts w:asciiTheme="minorHAnsi" w:hAnsiTheme="minorHAnsi" w:cstheme="minorHAnsi"/>
          <w:i/>
          <w:lang w:val="en-GB"/>
        </w:rPr>
        <w:t>Rifampicin</w:t>
      </w:r>
      <w:r w:rsidR="005A532E" w:rsidRPr="005D107C">
        <w:rPr>
          <w:rFonts w:asciiTheme="minorHAnsi" w:hAnsiTheme="minorHAnsi" w:cstheme="minorHAnsi"/>
          <w:i/>
          <w:lang w:val="en-GB"/>
        </w:rPr>
        <w:t xml:space="preserve"> </w:t>
      </w:r>
      <w:r w:rsidR="000179EB" w:rsidRPr="005D107C">
        <w:rPr>
          <w:rFonts w:asciiTheme="minorHAnsi" w:hAnsiTheme="minorHAnsi" w:cstheme="minorHAnsi"/>
          <w:i/>
          <w:lang w:val="en-GB"/>
        </w:rPr>
        <w:t xml:space="preserve">and female’s physiology, </w:t>
      </w:r>
      <w:r w:rsidR="009F05F1" w:rsidRPr="005D107C">
        <w:rPr>
          <w:rFonts w:asciiTheme="minorHAnsi" w:hAnsiTheme="minorHAnsi" w:cstheme="minorHAnsi"/>
          <w:i/>
          <w:lang w:val="en-GB"/>
        </w:rPr>
        <w:t>reproduction,</w:t>
      </w:r>
      <w:r w:rsidR="000179EB" w:rsidRPr="005D107C">
        <w:rPr>
          <w:rFonts w:asciiTheme="minorHAnsi" w:hAnsiTheme="minorHAnsi" w:cstheme="minorHAnsi"/>
          <w:i/>
          <w:lang w:val="en-GB"/>
        </w:rPr>
        <w:t xml:space="preserve"> and longevity</w:t>
      </w:r>
    </w:p>
    <w:p w14:paraId="73605F51" w14:textId="500C070F" w:rsidR="000961FA" w:rsidRPr="005D107C" w:rsidRDefault="00E90AF1" w:rsidP="00875854">
      <w:pPr>
        <w:spacing w:line="480" w:lineRule="auto"/>
        <w:jc w:val="both"/>
        <w:rPr>
          <w:rFonts w:asciiTheme="minorHAnsi" w:hAnsiTheme="minorHAnsi" w:cstheme="minorHAnsi"/>
          <w:iCs/>
          <w:lang w:val="en-GB"/>
        </w:rPr>
      </w:pPr>
      <w:r w:rsidRPr="005D107C">
        <w:rPr>
          <w:rFonts w:asciiTheme="minorHAnsi" w:hAnsiTheme="minorHAnsi" w:cstheme="minorHAnsi"/>
          <w:iCs/>
          <w:lang w:val="en-GB"/>
        </w:rPr>
        <w:lastRenderedPageBreak/>
        <w:t xml:space="preserve">The consumption of rifampicin altered </w:t>
      </w:r>
      <w:r w:rsidR="007555D1" w:rsidRPr="005D107C">
        <w:rPr>
          <w:rFonts w:asciiTheme="minorHAnsi" w:hAnsiTheme="minorHAnsi" w:cstheme="minorHAnsi"/>
          <w:iCs/>
          <w:lang w:val="en-GB"/>
        </w:rPr>
        <w:t xml:space="preserve">only </w:t>
      </w:r>
      <w:r w:rsidR="00CA5B99" w:rsidRPr="005D107C">
        <w:rPr>
          <w:rFonts w:asciiTheme="minorHAnsi" w:hAnsiTheme="minorHAnsi" w:cstheme="minorHAnsi"/>
          <w:iCs/>
          <w:lang w:val="en-GB"/>
        </w:rPr>
        <w:t>3</w:t>
      </w:r>
      <w:r w:rsidRPr="005D107C">
        <w:rPr>
          <w:rFonts w:asciiTheme="minorHAnsi" w:hAnsiTheme="minorHAnsi" w:cstheme="minorHAnsi"/>
          <w:iCs/>
          <w:lang w:val="en-GB"/>
        </w:rPr>
        <w:t xml:space="preserve"> of the </w:t>
      </w:r>
      <w:r w:rsidR="00C70209" w:rsidRPr="005D107C">
        <w:rPr>
          <w:rFonts w:asciiTheme="minorHAnsi" w:hAnsiTheme="minorHAnsi" w:cstheme="minorHAnsi"/>
          <w:iCs/>
          <w:lang w:val="en-GB"/>
        </w:rPr>
        <w:t>2</w:t>
      </w:r>
      <w:r w:rsidR="00E46D83" w:rsidRPr="005D107C">
        <w:rPr>
          <w:rFonts w:asciiTheme="minorHAnsi" w:hAnsiTheme="minorHAnsi" w:cstheme="minorHAnsi"/>
          <w:iCs/>
          <w:lang w:val="en-GB"/>
        </w:rPr>
        <w:t>4</w:t>
      </w:r>
      <w:r w:rsidRPr="005D107C">
        <w:rPr>
          <w:rFonts w:asciiTheme="minorHAnsi" w:hAnsiTheme="minorHAnsi" w:cstheme="minorHAnsi"/>
          <w:iCs/>
          <w:lang w:val="en-GB"/>
        </w:rPr>
        <w:t xml:space="preserve"> measured proxies of female physiology, </w:t>
      </w:r>
      <w:r w:rsidR="009F05F1" w:rsidRPr="005D107C">
        <w:rPr>
          <w:rFonts w:asciiTheme="minorHAnsi" w:hAnsiTheme="minorHAnsi" w:cstheme="minorHAnsi"/>
          <w:iCs/>
          <w:lang w:val="en-GB"/>
        </w:rPr>
        <w:t>reproduction,</w:t>
      </w:r>
      <w:r w:rsidRPr="005D107C">
        <w:rPr>
          <w:rFonts w:asciiTheme="minorHAnsi" w:hAnsiTheme="minorHAnsi" w:cstheme="minorHAnsi"/>
          <w:iCs/>
          <w:lang w:val="en-GB"/>
        </w:rPr>
        <w:t xml:space="preserve"> and longevity.</w:t>
      </w:r>
      <w:r w:rsidR="00DE67F0" w:rsidRPr="005D107C">
        <w:rPr>
          <w:rFonts w:asciiTheme="minorHAnsi" w:hAnsiTheme="minorHAnsi" w:cstheme="minorHAnsi"/>
          <w:iCs/>
          <w:lang w:val="en-GB"/>
        </w:rPr>
        <w:t xml:space="preserve"> </w:t>
      </w:r>
      <w:r w:rsidR="00D5202E" w:rsidRPr="005D107C">
        <w:rPr>
          <w:rFonts w:asciiTheme="minorHAnsi" w:hAnsiTheme="minorHAnsi" w:cstheme="minorHAnsi"/>
          <w:iCs/>
          <w:lang w:val="en-GB"/>
        </w:rPr>
        <w:t>In particular, f</w:t>
      </w:r>
      <w:r w:rsidRPr="005D107C">
        <w:rPr>
          <w:rFonts w:asciiTheme="minorHAnsi" w:hAnsiTheme="minorHAnsi" w:cstheme="minorHAnsi"/>
          <w:iCs/>
          <w:lang w:val="en-GB"/>
        </w:rPr>
        <w:t xml:space="preserve">emales fed with rifampicin produced </w:t>
      </w:r>
      <w:r w:rsidR="00BE716F" w:rsidRPr="005D107C">
        <w:rPr>
          <w:rFonts w:asciiTheme="minorHAnsi" w:hAnsiTheme="minorHAnsi" w:cstheme="minorHAnsi"/>
          <w:iCs/>
          <w:lang w:val="en-GB"/>
        </w:rPr>
        <w:t xml:space="preserve">on average </w:t>
      </w:r>
      <w:r w:rsidR="00875854" w:rsidRPr="005D107C">
        <w:rPr>
          <w:rFonts w:asciiTheme="minorHAnsi" w:hAnsiTheme="minorHAnsi" w:cstheme="minorHAnsi"/>
          <w:iCs/>
          <w:lang w:val="en-GB"/>
        </w:rPr>
        <w:t xml:space="preserve">twice </w:t>
      </w:r>
      <w:r w:rsidR="00BA6DD7" w:rsidRPr="005D107C">
        <w:rPr>
          <w:rFonts w:asciiTheme="minorHAnsi" w:hAnsiTheme="minorHAnsi" w:cstheme="minorHAnsi"/>
          <w:iCs/>
          <w:lang w:val="en-GB"/>
        </w:rPr>
        <w:t xml:space="preserve">as many </w:t>
      </w:r>
      <w:proofErr w:type="spellStart"/>
      <w:r w:rsidR="00875854" w:rsidRPr="005D107C">
        <w:rPr>
          <w:rFonts w:asciiTheme="minorHAnsi" w:hAnsiTheme="minorHAnsi" w:cstheme="minorHAnsi"/>
          <w:iCs/>
          <w:lang w:val="en-GB"/>
        </w:rPr>
        <w:t>feces</w:t>
      </w:r>
      <w:proofErr w:type="spellEnd"/>
      <w:r w:rsidR="00875854" w:rsidRPr="005D107C">
        <w:rPr>
          <w:rFonts w:asciiTheme="minorHAnsi" w:hAnsiTheme="minorHAnsi" w:cstheme="minorHAnsi"/>
          <w:iCs/>
          <w:lang w:val="en-GB"/>
        </w:rPr>
        <w:t xml:space="preserve"> pellets</w:t>
      </w:r>
      <w:r w:rsidR="00796358" w:rsidRPr="005D107C">
        <w:rPr>
          <w:rFonts w:asciiTheme="minorHAnsi" w:hAnsiTheme="minorHAnsi" w:cstheme="minorHAnsi"/>
          <w:bCs/>
          <w:lang w:val="en-GB"/>
        </w:rPr>
        <w:t xml:space="preserve"> </w:t>
      </w:r>
      <w:r w:rsidRPr="005D107C">
        <w:rPr>
          <w:rFonts w:asciiTheme="minorHAnsi" w:hAnsiTheme="minorHAnsi" w:cstheme="minorHAnsi"/>
          <w:iCs/>
          <w:lang w:val="en-GB"/>
        </w:rPr>
        <w:t>per</w:t>
      </w:r>
      <w:r w:rsidR="00875854" w:rsidRPr="005D107C">
        <w:rPr>
          <w:rFonts w:asciiTheme="minorHAnsi" w:hAnsiTheme="minorHAnsi" w:cstheme="minorHAnsi"/>
          <w:iCs/>
          <w:lang w:val="en-GB"/>
        </w:rPr>
        <w:t xml:space="preserve"> </w:t>
      </w:r>
      <w:r w:rsidRPr="005D107C">
        <w:rPr>
          <w:rFonts w:asciiTheme="minorHAnsi" w:hAnsiTheme="minorHAnsi" w:cstheme="minorHAnsi"/>
          <w:iCs/>
          <w:lang w:val="en-GB"/>
        </w:rPr>
        <w:t>24h</w:t>
      </w:r>
      <w:r w:rsidR="00E33B0F" w:rsidRPr="005D107C">
        <w:rPr>
          <w:rFonts w:asciiTheme="minorHAnsi" w:hAnsiTheme="minorHAnsi" w:cstheme="minorHAnsi"/>
          <w:iCs/>
          <w:lang w:val="en-GB"/>
        </w:rPr>
        <w:t xml:space="preserve"> (Figure </w:t>
      </w:r>
      <w:r w:rsidR="00592F11" w:rsidRPr="005D107C">
        <w:rPr>
          <w:rFonts w:asciiTheme="minorHAnsi" w:hAnsiTheme="minorHAnsi" w:cstheme="minorHAnsi"/>
          <w:iCs/>
          <w:lang w:val="en-GB"/>
        </w:rPr>
        <w:t>4</w:t>
      </w:r>
      <w:r w:rsidR="00E33B0F" w:rsidRPr="005D107C">
        <w:rPr>
          <w:rFonts w:asciiTheme="minorHAnsi" w:hAnsiTheme="minorHAnsi" w:cstheme="minorHAnsi"/>
          <w:iCs/>
          <w:lang w:val="en-GB"/>
        </w:rPr>
        <w:t>; Table 1)</w:t>
      </w:r>
      <w:r w:rsidR="00875854" w:rsidRPr="005D107C">
        <w:rPr>
          <w:rFonts w:asciiTheme="minorHAnsi" w:hAnsiTheme="minorHAnsi" w:cstheme="minorHAnsi"/>
          <w:iCs/>
          <w:lang w:val="en-GB"/>
        </w:rPr>
        <w:t xml:space="preserve">, had newly hatched nymphs that were 15% lighter </w:t>
      </w:r>
      <w:r w:rsidR="00171D65" w:rsidRPr="005D107C">
        <w:rPr>
          <w:rFonts w:asciiTheme="minorHAnsi" w:hAnsiTheme="minorHAnsi" w:cstheme="minorHAnsi"/>
          <w:iCs/>
          <w:lang w:val="en-GB"/>
        </w:rPr>
        <w:t>(W = 1244, P = 0.002, adjusted-P = 0.025</w:t>
      </w:r>
      <w:r w:rsidR="00E60FB6" w:rsidRPr="005D107C">
        <w:rPr>
          <w:rFonts w:asciiTheme="minorHAnsi" w:hAnsiTheme="minorHAnsi" w:cstheme="minorHAnsi"/>
          <w:iCs/>
          <w:lang w:val="en-GB"/>
        </w:rPr>
        <w:t>; Table S1</w:t>
      </w:r>
      <w:r w:rsidR="00171D65" w:rsidRPr="005D107C">
        <w:rPr>
          <w:rFonts w:asciiTheme="minorHAnsi" w:hAnsiTheme="minorHAnsi" w:cstheme="minorHAnsi"/>
          <w:iCs/>
          <w:lang w:val="en-GB"/>
        </w:rPr>
        <w:t xml:space="preserve">) </w:t>
      </w:r>
      <w:r w:rsidR="00875854" w:rsidRPr="005D107C">
        <w:rPr>
          <w:rFonts w:asciiTheme="minorHAnsi" w:hAnsiTheme="minorHAnsi" w:cstheme="minorHAnsi"/>
          <w:iCs/>
          <w:lang w:val="en-GB"/>
        </w:rPr>
        <w:t xml:space="preserve">and </w:t>
      </w:r>
      <w:r w:rsidR="00907146" w:rsidRPr="005D107C">
        <w:rPr>
          <w:rFonts w:asciiTheme="minorHAnsi" w:hAnsiTheme="minorHAnsi" w:cstheme="minorHAnsi"/>
          <w:iCs/>
          <w:lang w:val="en-GB"/>
        </w:rPr>
        <w:t xml:space="preserve">laid </w:t>
      </w:r>
      <w:r w:rsidR="0064636E" w:rsidRPr="005D107C">
        <w:rPr>
          <w:rFonts w:asciiTheme="minorHAnsi" w:hAnsiTheme="minorHAnsi" w:cstheme="minorHAnsi"/>
          <w:iCs/>
          <w:lang w:val="en-GB"/>
        </w:rPr>
        <w:t>2</w:t>
      </w:r>
      <w:r w:rsidR="0064636E" w:rsidRPr="005D107C">
        <w:rPr>
          <w:rFonts w:asciiTheme="minorHAnsi" w:hAnsiTheme="minorHAnsi" w:cstheme="minorHAnsi"/>
          <w:iCs/>
          <w:vertAlign w:val="superscript"/>
          <w:lang w:val="en-GB"/>
        </w:rPr>
        <w:t>nd</w:t>
      </w:r>
      <w:r w:rsidR="0064636E" w:rsidRPr="005D107C">
        <w:rPr>
          <w:rFonts w:asciiTheme="minorHAnsi" w:hAnsiTheme="minorHAnsi" w:cstheme="minorHAnsi"/>
          <w:iCs/>
          <w:lang w:val="en-GB"/>
        </w:rPr>
        <w:t xml:space="preserve"> </w:t>
      </w:r>
      <w:r w:rsidR="00875854" w:rsidRPr="005D107C">
        <w:rPr>
          <w:rFonts w:asciiTheme="minorHAnsi" w:hAnsiTheme="minorHAnsi" w:cstheme="minorHAnsi"/>
          <w:iCs/>
          <w:lang w:val="en-GB"/>
        </w:rPr>
        <w:t xml:space="preserve">clutch eggs </w:t>
      </w:r>
      <w:r w:rsidR="00BE716F" w:rsidRPr="005D107C">
        <w:rPr>
          <w:rFonts w:asciiTheme="minorHAnsi" w:hAnsiTheme="minorHAnsi" w:cstheme="minorHAnsi"/>
          <w:iCs/>
          <w:lang w:val="en-GB"/>
        </w:rPr>
        <w:t xml:space="preserve">that were </w:t>
      </w:r>
      <w:r w:rsidR="00907F22" w:rsidRPr="005D107C">
        <w:rPr>
          <w:rFonts w:asciiTheme="minorHAnsi" w:hAnsiTheme="minorHAnsi" w:cstheme="minorHAnsi"/>
          <w:iCs/>
          <w:lang w:val="en-GB"/>
        </w:rPr>
        <w:t>7</w:t>
      </w:r>
      <w:r w:rsidR="00875854" w:rsidRPr="005D107C">
        <w:rPr>
          <w:rFonts w:asciiTheme="minorHAnsi" w:hAnsiTheme="minorHAnsi" w:cstheme="minorHAnsi"/>
          <w:iCs/>
          <w:lang w:val="en-GB"/>
        </w:rPr>
        <w:t xml:space="preserve">% </w:t>
      </w:r>
      <w:r w:rsidR="007C1076" w:rsidRPr="005D107C">
        <w:rPr>
          <w:rFonts w:asciiTheme="minorHAnsi" w:hAnsiTheme="minorHAnsi" w:cstheme="minorHAnsi"/>
          <w:iCs/>
          <w:lang w:val="en-GB"/>
        </w:rPr>
        <w:t>lighter</w:t>
      </w:r>
      <w:r w:rsidR="00875854" w:rsidRPr="005D107C">
        <w:rPr>
          <w:rFonts w:asciiTheme="minorHAnsi" w:hAnsiTheme="minorHAnsi" w:cstheme="minorHAnsi"/>
          <w:iCs/>
          <w:lang w:val="en-GB"/>
        </w:rPr>
        <w:t xml:space="preserve"> </w:t>
      </w:r>
      <w:r w:rsidRPr="005D107C">
        <w:rPr>
          <w:rFonts w:asciiTheme="minorHAnsi" w:hAnsiTheme="minorHAnsi" w:cstheme="minorHAnsi"/>
          <w:iCs/>
          <w:lang w:val="en-GB"/>
        </w:rPr>
        <w:t>(</w:t>
      </w:r>
      <w:r w:rsidR="00171D65" w:rsidRPr="005D107C">
        <w:rPr>
          <w:rFonts w:asciiTheme="minorHAnsi" w:hAnsiTheme="minorHAnsi" w:cstheme="minorHAnsi"/>
          <w:iCs/>
          <w:lang w:val="en-GB"/>
        </w:rPr>
        <w:t xml:space="preserve">W = </w:t>
      </w:r>
      <w:r w:rsidR="00E60FB6" w:rsidRPr="005D107C">
        <w:rPr>
          <w:rFonts w:asciiTheme="minorHAnsi" w:hAnsiTheme="minorHAnsi" w:cstheme="minorHAnsi"/>
          <w:iCs/>
          <w:lang w:val="en-GB"/>
        </w:rPr>
        <w:t>628</w:t>
      </w:r>
      <w:r w:rsidR="00171D65" w:rsidRPr="005D107C">
        <w:rPr>
          <w:rFonts w:asciiTheme="minorHAnsi" w:hAnsiTheme="minorHAnsi" w:cstheme="minorHAnsi"/>
          <w:iCs/>
          <w:lang w:val="en-GB"/>
        </w:rPr>
        <w:t>, P = 0.002, adjusted-P = 0.025</w:t>
      </w:r>
      <w:r w:rsidR="00E60FB6" w:rsidRPr="005D107C">
        <w:rPr>
          <w:rFonts w:asciiTheme="minorHAnsi" w:hAnsiTheme="minorHAnsi" w:cstheme="minorHAnsi"/>
          <w:iCs/>
          <w:lang w:val="en-GB"/>
        </w:rPr>
        <w:t>; Table S1</w:t>
      </w:r>
      <w:r w:rsidRPr="005D107C">
        <w:rPr>
          <w:rFonts w:asciiTheme="minorHAnsi" w:hAnsiTheme="minorHAnsi" w:cstheme="minorHAnsi"/>
          <w:iCs/>
          <w:lang w:val="en-GB"/>
        </w:rPr>
        <w:t xml:space="preserve">) </w:t>
      </w:r>
      <w:r w:rsidR="00171D65" w:rsidRPr="005D107C">
        <w:rPr>
          <w:rFonts w:asciiTheme="minorHAnsi" w:hAnsiTheme="minorHAnsi" w:cstheme="minorHAnsi"/>
          <w:iCs/>
          <w:lang w:val="en-GB"/>
        </w:rPr>
        <w:t xml:space="preserve">compared to </w:t>
      </w:r>
      <w:r w:rsidR="00BA6DD7" w:rsidRPr="005D107C">
        <w:rPr>
          <w:rFonts w:asciiTheme="minorHAnsi" w:hAnsiTheme="minorHAnsi" w:cstheme="minorHAnsi"/>
          <w:iCs/>
          <w:lang w:val="en-GB"/>
        </w:rPr>
        <w:t>control</w:t>
      </w:r>
      <w:r w:rsidR="00171D65" w:rsidRPr="005D107C">
        <w:rPr>
          <w:rFonts w:asciiTheme="minorHAnsi" w:hAnsiTheme="minorHAnsi" w:cstheme="minorHAnsi"/>
          <w:iCs/>
          <w:lang w:val="en-GB"/>
        </w:rPr>
        <w:t xml:space="preserve"> females. </w:t>
      </w:r>
      <w:r w:rsidR="009E7311" w:rsidRPr="005D107C">
        <w:rPr>
          <w:rFonts w:asciiTheme="minorHAnsi" w:hAnsiTheme="minorHAnsi" w:cstheme="minorHAnsi"/>
          <w:iCs/>
          <w:lang w:val="en-GB"/>
        </w:rPr>
        <w:t xml:space="preserve">By contrast, </w:t>
      </w:r>
      <w:r w:rsidR="004631CF" w:rsidRPr="005D107C">
        <w:rPr>
          <w:rFonts w:asciiTheme="minorHAnsi" w:hAnsiTheme="minorHAnsi" w:cstheme="minorHAnsi"/>
          <w:iCs/>
          <w:lang w:val="en-GB"/>
        </w:rPr>
        <w:t xml:space="preserve">we did not detect any effect of rifampicin on </w:t>
      </w:r>
      <w:r w:rsidR="009E7311" w:rsidRPr="005D107C">
        <w:rPr>
          <w:rFonts w:asciiTheme="minorHAnsi" w:hAnsiTheme="minorHAnsi" w:cstheme="minorHAnsi"/>
          <w:iCs/>
          <w:lang w:val="en-GB"/>
        </w:rPr>
        <w:t xml:space="preserve">the </w:t>
      </w:r>
      <w:r w:rsidR="00C70209" w:rsidRPr="005D107C">
        <w:rPr>
          <w:rFonts w:asciiTheme="minorHAnsi" w:hAnsiTheme="minorHAnsi" w:cstheme="minorHAnsi"/>
          <w:iCs/>
          <w:lang w:val="en-GB"/>
        </w:rPr>
        <w:t>2</w:t>
      </w:r>
      <w:r w:rsidR="00E46D83" w:rsidRPr="005D107C">
        <w:rPr>
          <w:rFonts w:asciiTheme="minorHAnsi" w:hAnsiTheme="minorHAnsi" w:cstheme="minorHAnsi"/>
          <w:iCs/>
          <w:lang w:val="en-GB"/>
        </w:rPr>
        <w:t>1</w:t>
      </w:r>
      <w:r w:rsidR="00907146" w:rsidRPr="005D107C">
        <w:rPr>
          <w:rFonts w:asciiTheme="minorHAnsi" w:hAnsiTheme="minorHAnsi" w:cstheme="minorHAnsi"/>
          <w:iCs/>
          <w:lang w:val="en-GB"/>
        </w:rPr>
        <w:t xml:space="preserve"> other traits </w:t>
      </w:r>
      <w:r w:rsidR="00E10201" w:rsidRPr="005D107C">
        <w:rPr>
          <w:rFonts w:asciiTheme="minorHAnsi" w:hAnsiTheme="minorHAnsi" w:cstheme="minorHAnsi"/>
          <w:iCs/>
          <w:lang w:val="en-GB"/>
        </w:rPr>
        <w:t>(Table</w:t>
      </w:r>
      <w:r w:rsidR="002F3281" w:rsidRPr="005D107C">
        <w:rPr>
          <w:rFonts w:asciiTheme="minorHAnsi" w:hAnsiTheme="minorHAnsi" w:cstheme="minorHAnsi"/>
          <w:iCs/>
          <w:lang w:val="en-GB"/>
        </w:rPr>
        <w:t>s</w:t>
      </w:r>
      <w:r w:rsidR="00E10201" w:rsidRPr="005D107C">
        <w:rPr>
          <w:rFonts w:asciiTheme="minorHAnsi" w:hAnsiTheme="minorHAnsi" w:cstheme="minorHAnsi"/>
          <w:iCs/>
          <w:lang w:val="en-GB"/>
        </w:rPr>
        <w:t xml:space="preserve"> 1</w:t>
      </w:r>
      <w:r w:rsidR="002F3281" w:rsidRPr="005D107C">
        <w:rPr>
          <w:rFonts w:asciiTheme="minorHAnsi" w:hAnsiTheme="minorHAnsi" w:cstheme="minorHAnsi"/>
          <w:iCs/>
          <w:lang w:val="en-GB"/>
        </w:rPr>
        <w:t xml:space="preserve"> and S1</w:t>
      </w:r>
      <w:r w:rsidR="00E10201" w:rsidRPr="005D107C">
        <w:rPr>
          <w:rFonts w:asciiTheme="minorHAnsi" w:hAnsiTheme="minorHAnsi" w:cstheme="minorHAnsi"/>
          <w:iCs/>
          <w:lang w:val="en-GB"/>
        </w:rPr>
        <w:t>).</w:t>
      </w:r>
    </w:p>
    <w:p w14:paraId="680DE771" w14:textId="77777777" w:rsidR="00F738C2" w:rsidRPr="005D107C" w:rsidRDefault="00F738C2" w:rsidP="00E27216">
      <w:pPr>
        <w:suppressLineNumbers/>
        <w:spacing w:line="480" w:lineRule="auto"/>
        <w:jc w:val="both"/>
        <w:rPr>
          <w:rFonts w:asciiTheme="minorHAnsi" w:hAnsiTheme="minorHAnsi" w:cstheme="minorHAnsi"/>
          <w:lang w:val="en-GB"/>
        </w:rPr>
      </w:pPr>
    </w:p>
    <w:p w14:paraId="58088696" w14:textId="51BFAC1B" w:rsidR="00A04FE6" w:rsidRPr="005D107C" w:rsidRDefault="003F61AD" w:rsidP="007D127D">
      <w:pPr>
        <w:suppressLineNumbers/>
        <w:spacing w:line="480" w:lineRule="auto"/>
        <w:jc w:val="both"/>
        <w:rPr>
          <w:rFonts w:asciiTheme="minorHAnsi" w:hAnsiTheme="minorHAnsi" w:cstheme="minorHAnsi"/>
          <w:b/>
          <w:lang w:val="en-GB"/>
        </w:rPr>
      </w:pPr>
      <w:r w:rsidRPr="005D107C">
        <w:rPr>
          <w:rFonts w:asciiTheme="minorHAnsi" w:hAnsiTheme="minorHAnsi" w:cstheme="minorHAnsi"/>
          <w:b/>
          <w:lang w:val="en-GB"/>
        </w:rPr>
        <w:t>4-DISCUSSION</w:t>
      </w:r>
    </w:p>
    <w:p w14:paraId="5BC0555C" w14:textId="42FF90BA" w:rsidR="00796358" w:rsidRPr="005D107C" w:rsidRDefault="00D8521A" w:rsidP="00B23D26">
      <w:pPr>
        <w:spacing w:line="480" w:lineRule="auto"/>
        <w:jc w:val="both"/>
        <w:rPr>
          <w:rFonts w:asciiTheme="minorHAnsi" w:hAnsiTheme="minorHAnsi" w:cstheme="minorHAnsi"/>
          <w:iCs/>
          <w:lang w:val="en-GB"/>
        </w:rPr>
      </w:pPr>
      <w:r w:rsidRPr="005D107C">
        <w:rPr>
          <w:rFonts w:asciiTheme="minorHAnsi" w:hAnsiTheme="minorHAnsi" w:cstheme="minorHAnsi"/>
          <w:bCs/>
          <w:lang w:val="en-GB"/>
        </w:rPr>
        <w:t xml:space="preserve">Whereas gut microbial communities </w:t>
      </w:r>
      <w:r w:rsidR="00875B72" w:rsidRPr="005D107C">
        <w:rPr>
          <w:rFonts w:asciiTheme="minorHAnsi" w:hAnsiTheme="minorHAnsi" w:cstheme="minorHAnsi"/>
          <w:bCs/>
          <w:lang w:val="en-GB"/>
        </w:rPr>
        <w:t>shape</w:t>
      </w:r>
      <w:r w:rsidRPr="005D107C">
        <w:rPr>
          <w:rFonts w:asciiTheme="minorHAnsi" w:hAnsiTheme="minorHAnsi" w:cstheme="minorHAnsi"/>
          <w:bCs/>
          <w:lang w:val="en-GB"/>
        </w:rPr>
        <w:t xml:space="preserve"> </w:t>
      </w:r>
      <w:r w:rsidR="007713A4" w:rsidRPr="005D107C">
        <w:rPr>
          <w:rFonts w:asciiTheme="minorHAnsi" w:hAnsiTheme="minorHAnsi" w:cstheme="minorHAnsi"/>
          <w:bCs/>
          <w:lang w:val="en-GB"/>
        </w:rPr>
        <w:t>the</w:t>
      </w:r>
      <w:r w:rsidRPr="005D107C">
        <w:rPr>
          <w:rFonts w:asciiTheme="minorHAnsi" w:hAnsiTheme="minorHAnsi" w:cstheme="minorHAnsi"/>
          <w:bCs/>
          <w:lang w:val="en-GB"/>
        </w:rPr>
        <w:t xml:space="preserve"> physiology, reproduction and behavio</w:t>
      </w:r>
      <w:r w:rsidR="00B94A8D" w:rsidRPr="005D107C">
        <w:rPr>
          <w:rFonts w:asciiTheme="minorHAnsi" w:hAnsiTheme="minorHAnsi" w:cstheme="minorHAnsi"/>
          <w:bCs/>
          <w:lang w:val="en-GB"/>
        </w:rPr>
        <w:t>u</w:t>
      </w:r>
      <w:r w:rsidRPr="005D107C">
        <w:rPr>
          <w:rFonts w:asciiTheme="minorHAnsi" w:hAnsiTheme="minorHAnsi" w:cstheme="minorHAnsi"/>
          <w:bCs/>
          <w:lang w:val="en-GB"/>
        </w:rPr>
        <w:t xml:space="preserve">r </w:t>
      </w:r>
      <w:r w:rsidR="007713A4" w:rsidRPr="005D107C">
        <w:rPr>
          <w:rFonts w:asciiTheme="minorHAnsi" w:hAnsiTheme="minorHAnsi" w:cstheme="minorHAnsi"/>
          <w:bCs/>
          <w:lang w:val="en-GB"/>
        </w:rPr>
        <w:t xml:space="preserve">of a </w:t>
      </w:r>
      <w:r w:rsidR="004F28DF" w:rsidRPr="005D107C">
        <w:rPr>
          <w:rFonts w:asciiTheme="minorHAnsi" w:hAnsiTheme="minorHAnsi" w:cstheme="minorHAnsi"/>
          <w:bCs/>
          <w:lang w:val="en-GB"/>
        </w:rPr>
        <w:t xml:space="preserve">great diversity of </w:t>
      </w:r>
      <w:r w:rsidR="007713A4" w:rsidRPr="005D107C">
        <w:rPr>
          <w:rFonts w:asciiTheme="minorHAnsi" w:hAnsiTheme="minorHAnsi" w:cstheme="minorHAnsi"/>
          <w:bCs/>
          <w:lang w:val="en-GB"/>
        </w:rPr>
        <w:t>host</w:t>
      </w:r>
      <w:r w:rsidR="00B94A48" w:rsidRPr="005D107C">
        <w:rPr>
          <w:rFonts w:asciiTheme="minorHAnsi" w:hAnsiTheme="minorHAnsi" w:cstheme="minorHAnsi"/>
          <w:bCs/>
          <w:lang w:val="en-GB"/>
        </w:rPr>
        <w:t>s</w:t>
      </w:r>
      <w:r w:rsidRPr="005D107C">
        <w:rPr>
          <w:rFonts w:asciiTheme="minorHAnsi" w:hAnsiTheme="minorHAnsi" w:cstheme="minorHAnsi"/>
          <w:bCs/>
          <w:lang w:val="en-GB"/>
        </w:rPr>
        <w:t xml:space="preserve">, their importance on parental care </w:t>
      </w:r>
      <w:r w:rsidR="00871ED2" w:rsidRPr="005D107C">
        <w:rPr>
          <w:rFonts w:asciiTheme="minorHAnsi" w:hAnsiTheme="minorHAnsi" w:cstheme="minorHAnsi"/>
          <w:bCs/>
          <w:lang w:val="en-GB"/>
        </w:rPr>
        <w:t>– a key behavio</w:t>
      </w:r>
      <w:r w:rsidR="00B94A8D" w:rsidRPr="005D107C">
        <w:rPr>
          <w:rFonts w:asciiTheme="minorHAnsi" w:hAnsiTheme="minorHAnsi" w:cstheme="minorHAnsi"/>
          <w:bCs/>
          <w:lang w:val="en-GB"/>
        </w:rPr>
        <w:t>u</w:t>
      </w:r>
      <w:r w:rsidR="00871ED2" w:rsidRPr="005D107C">
        <w:rPr>
          <w:rFonts w:asciiTheme="minorHAnsi" w:hAnsiTheme="minorHAnsi" w:cstheme="minorHAnsi"/>
          <w:bCs/>
          <w:lang w:val="en-GB"/>
        </w:rPr>
        <w:t xml:space="preserve">r in social evolution </w:t>
      </w:r>
      <w:r w:rsidR="00875B72" w:rsidRPr="005D107C">
        <w:rPr>
          <w:rFonts w:asciiTheme="minorHAnsi" w:hAnsiTheme="minorHAnsi" w:cstheme="minorHAnsi"/>
          <w:bCs/>
          <w:lang w:val="en-GB"/>
        </w:rPr>
        <w:fldChar w:fldCharType="begin" w:fldLock="1"/>
      </w:r>
      <w:r w:rsidR="003A4A4C" w:rsidRPr="005D107C">
        <w:rPr>
          <w:rFonts w:asciiTheme="minorHAnsi" w:hAnsiTheme="minorHAnsi" w:cstheme="minorHAnsi"/>
          <w:bCs/>
          <w:lang w:val="en-GB"/>
        </w:rPr>
        <w:instrText>ADDIN CSL_CITATION {"citationItems":[{"id":"ITEM-1","itemData":{"DOI":"10.1111/brv.12443","ISSN":"14647931","author":[{"dropping-particle":"","family":"Kramer","given":"Jos","non-dropping-particle":"","parse-names":false,"suffix":""},{"dropping-particle":"","family":"Meunier","given":"Joël","non-dropping-particle":"","parse-names":false,"suffix":""}],"container-title":"Biological Reviews","id":"ITEM-1","issue":"1","issued":{"date-parts":[["2019","2","10"]]},"page":"199-215","title":"The other facets of family life and their role in the evolution of animal sociality","type":"article-journal","volume":"94"},"uris":["http://www.mendeley.com/documents/?uuid=b8475b72-6a74-45dd-a093-b82aec4afa56"]},{"id":"ITEM-2","itemData":{"DOI":"10.1002/ece3.1083","ISSN":"20457758","author":[{"dropping-particle":"","family":"Klug","given":"Hope","non-dropping-particle":"","parse-names":false,"suffix":""},{"dropping-particle":"","family":"Bonsall","given":"Michael B","non-dropping-particle":"","parse-names":false,"suffix":""}],"container-title":"Ecology and Evolution","id":"ITEM-2","issue":"12","issued":{"date-parts":[["2014","5","12"]]},"page":"2330-2351","title":"What are the benefits of parental care? The importance of parental effects on developmental rate","type":"article-journal","volume":"4"},"uris":["http://www.mendeley.com/documents/?uuid=c05e62e1-c1d1-4800-8131-21d23c7e9c83"]},{"id":"ITEM-3","itemData":{"author":[{"dropping-particle":"","family":"Royle","given":"Nick J","non-dropping-particle":"","parse-names":false,"suffix":""},{"dropping-particle":"","family":"Smiseth","given":"Per T","non-dropping-particle":"","parse-names":false,"suffix":""},{"dropping-particle":"","family":"Kölliker","given":"Mathias","non-dropping-particle":"","parse-names":false,"suffix":""}],"edition":"Oxford Uni","id":"ITEM-3","issued":{"date-parts":[["2012"]]},"number-of-pages":"400","publisher":"Oxford University Press","publisher-place":"Oxford","title":"The evolution of parental care","type":"book"},"uris":["http://www.mendeley.com/documents/?uuid=9dc44046-4c92-439a-8fa2-3e2ea08ef517"]}],"mendeley":{"formattedCitation":"[21–23]","plainTextFormattedCitation":"[21–23]","previouslyFormattedCitation":"[21–23]"},"properties":{"noteIndex":0},"schema":"https://github.com/citation-style-language/schema/raw/master/csl-citation.json"}</w:instrText>
      </w:r>
      <w:r w:rsidR="00875B72" w:rsidRPr="005D107C">
        <w:rPr>
          <w:rFonts w:asciiTheme="minorHAnsi" w:hAnsiTheme="minorHAnsi" w:cstheme="minorHAnsi"/>
          <w:bCs/>
          <w:lang w:val="en-GB"/>
        </w:rPr>
        <w:fldChar w:fldCharType="separate"/>
      </w:r>
      <w:r w:rsidR="004C32D3" w:rsidRPr="005D107C">
        <w:rPr>
          <w:rFonts w:asciiTheme="minorHAnsi" w:hAnsiTheme="minorHAnsi" w:cstheme="minorHAnsi"/>
          <w:bCs/>
          <w:noProof/>
          <w:lang w:val="en-GB"/>
        </w:rPr>
        <w:t>[21–23]</w:t>
      </w:r>
      <w:r w:rsidR="00875B72" w:rsidRPr="005D107C">
        <w:rPr>
          <w:rFonts w:asciiTheme="minorHAnsi" w:hAnsiTheme="minorHAnsi" w:cstheme="minorHAnsi"/>
          <w:bCs/>
          <w:lang w:val="en-GB"/>
        </w:rPr>
        <w:fldChar w:fldCharType="end"/>
      </w:r>
      <w:r w:rsidR="00875B72" w:rsidRPr="005D107C">
        <w:rPr>
          <w:rFonts w:asciiTheme="minorHAnsi" w:hAnsiTheme="minorHAnsi" w:cstheme="minorHAnsi"/>
          <w:bCs/>
          <w:lang w:val="en-GB"/>
        </w:rPr>
        <w:t xml:space="preserve"> </w:t>
      </w:r>
      <w:r w:rsidR="00871ED2" w:rsidRPr="005D107C">
        <w:rPr>
          <w:rFonts w:asciiTheme="minorHAnsi" w:hAnsiTheme="minorHAnsi" w:cstheme="minorHAnsi"/>
          <w:bCs/>
          <w:lang w:val="en-GB"/>
        </w:rPr>
        <w:t xml:space="preserve">- </w:t>
      </w:r>
      <w:r w:rsidR="00F87022" w:rsidRPr="005D107C">
        <w:rPr>
          <w:rFonts w:asciiTheme="minorHAnsi" w:hAnsiTheme="minorHAnsi" w:cstheme="minorHAnsi"/>
          <w:bCs/>
          <w:lang w:val="en-GB"/>
        </w:rPr>
        <w:t xml:space="preserve">remains </w:t>
      </w:r>
      <w:r w:rsidR="00D353FD" w:rsidRPr="005D107C">
        <w:rPr>
          <w:rFonts w:asciiTheme="minorHAnsi" w:hAnsiTheme="minorHAnsi" w:cstheme="minorHAnsi"/>
          <w:bCs/>
          <w:lang w:val="en-GB"/>
        </w:rPr>
        <w:t>poorly explo</w:t>
      </w:r>
      <w:r w:rsidRPr="005D107C">
        <w:rPr>
          <w:rFonts w:asciiTheme="minorHAnsi" w:hAnsiTheme="minorHAnsi" w:cstheme="minorHAnsi"/>
          <w:bCs/>
          <w:lang w:val="en-GB"/>
        </w:rPr>
        <w:t>red</w:t>
      </w:r>
      <w:r w:rsidR="00D353FD" w:rsidRPr="005D107C">
        <w:rPr>
          <w:rFonts w:asciiTheme="minorHAnsi" w:hAnsiTheme="minorHAnsi" w:cstheme="minorHAnsi"/>
          <w:bCs/>
          <w:lang w:val="en-GB"/>
        </w:rPr>
        <w:t xml:space="preserve"> </w:t>
      </w:r>
      <w:r w:rsidR="00D353FD" w:rsidRPr="005D107C">
        <w:rPr>
          <w:rFonts w:asciiTheme="minorHAnsi" w:hAnsiTheme="minorHAnsi" w:cstheme="minorHAnsi"/>
          <w:bCs/>
          <w:lang w:val="en-GB"/>
        </w:rPr>
        <w:fldChar w:fldCharType="begin" w:fldLock="1"/>
      </w:r>
      <w:r w:rsidR="003A4A4C" w:rsidRPr="005D107C">
        <w:rPr>
          <w:rFonts w:asciiTheme="minorHAnsi" w:hAnsiTheme="minorHAnsi" w:cstheme="minorHAnsi"/>
          <w:bCs/>
          <w:lang w:val="en-GB"/>
        </w:rPr>
        <w:instrText>ADDIN CSL_CITATION {"citationItems":[{"id":"ITEM-1","itemData":{"DOI":"10.1098/rstb.2019.0599","ISBN":"0000000216425","ISSN":"0962-8436","abstract":"Paternal care, particularly in cases of uncertain paternity, carries significant costs. Extensive research, both theoretical and experimental, has explored the conditions in which paternal care behaviour would be favoured. Common explanations include an adjustment of care with uncertainty in paternity and limited accuracy in parentage assessment. Here, we propose a new explanation that microbes may play a role in the evolution of paternal care among their hosts. Using computational models, we demonstrate that microbes associated with increased paternal care could be favoured by natural selection. We find that microbe-induced paternal care could evolve under wider conditions than suggested by genetic models. Moreover, we show that microbe-induced paternal care is more likely to evolve when considering paternal care interactions that increase microbial transmission, such as feeding and grooming. Our results imply that factors affecting the composition of host microbiome may also alter paternal behaviour.","author":[{"dropping-particle":"","family":"Gurevich","given":"Yael","non-dropping-particle":"","parse-names":false,"suffix":""},{"dropping-particle":"","family":"Lewin-Epstein","given":"Ohad","non-dropping-particle":"","parse-names":false,"suffix":""},{"dropping-particle":"","family":"Hadany","given":"Lilach","non-dropping-particle":"","parse-names":false,"suffix":""}],"container-title":"Philosophical Transactions of the Royal Society B: Biological Sciences","id":"ITEM-1","issue":"1808","issued":{"date-parts":[["2020","9","28"]]},"page":"20190599","title":"The evolution of paternal care: a role for microbes?","type":"article-journal","volume":"375"},"uris":["http://www.mendeley.com/documents/?uuid=4f8ab3dc-c395-4d7c-81ea-ad406b946709"]}],"mendeley":{"formattedCitation":"[30]","plainTextFormattedCitation":"[30]","previouslyFormattedCitation":"[30]"},"properties":{"noteIndex":0},"schema":"https://github.com/citation-style-language/schema/raw/master/csl-citation.json"}</w:instrText>
      </w:r>
      <w:r w:rsidR="00D353FD" w:rsidRPr="005D107C">
        <w:rPr>
          <w:rFonts w:asciiTheme="minorHAnsi" w:hAnsiTheme="minorHAnsi" w:cstheme="minorHAnsi"/>
          <w:bCs/>
          <w:lang w:val="en-GB"/>
        </w:rPr>
        <w:fldChar w:fldCharType="separate"/>
      </w:r>
      <w:r w:rsidR="004C32D3" w:rsidRPr="005D107C">
        <w:rPr>
          <w:rFonts w:asciiTheme="minorHAnsi" w:hAnsiTheme="minorHAnsi" w:cstheme="minorHAnsi"/>
          <w:bCs/>
          <w:noProof/>
          <w:lang w:val="en-GB"/>
        </w:rPr>
        <w:t>[30]</w:t>
      </w:r>
      <w:r w:rsidR="00D353FD" w:rsidRPr="005D107C">
        <w:rPr>
          <w:rFonts w:asciiTheme="minorHAnsi" w:hAnsiTheme="minorHAnsi" w:cstheme="minorHAnsi"/>
          <w:bCs/>
          <w:lang w:val="en-GB"/>
        </w:rPr>
        <w:fldChar w:fldCharType="end"/>
      </w:r>
      <w:r w:rsidRPr="005D107C">
        <w:rPr>
          <w:rFonts w:asciiTheme="minorHAnsi" w:hAnsiTheme="minorHAnsi" w:cstheme="minorHAnsi"/>
          <w:bCs/>
          <w:lang w:val="en-GB"/>
        </w:rPr>
        <w:t xml:space="preserve">. </w:t>
      </w:r>
      <w:r w:rsidR="007713A4" w:rsidRPr="005D107C">
        <w:rPr>
          <w:rFonts w:asciiTheme="minorHAnsi" w:hAnsiTheme="minorHAnsi" w:cstheme="minorHAnsi"/>
          <w:bCs/>
          <w:lang w:val="en-GB"/>
        </w:rPr>
        <w:t xml:space="preserve">In this study, we addressed this gap </w:t>
      </w:r>
      <w:r w:rsidR="00871ED2" w:rsidRPr="005D107C">
        <w:rPr>
          <w:rFonts w:asciiTheme="minorHAnsi" w:hAnsiTheme="minorHAnsi" w:cstheme="minorHAnsi"/>
          <w:bCs/>
          <w:lang w:val="en-GB"/>
        </w:rPr>
        <w:t>in</w:t>
      </w:r>
      <w:r w:rsidR="007713A4" w:rsidRPr="005D107C">
        <w:rPr>
          <w:rFonts w:asciiTheme="minorHAnsi" w:hAnsiTheme="minorHAnsi" w:cstheme="minorHAnsi"/>
          <w:bCs/>
          <w:lang w:val="en-GB"/>
        </w:rPr>
        <w:t xml:space="preserve"> knowledge by treating females of the European earwig with rifampicin and measuring the</w:t>
      </w:r>
      <w:r w:rsidR="004C30BF" w:rsidRPr="005D107C">
        <w:rPr>
          <w:rFonts w:asciiTheme="minorHAnsi" w:hAnsiTheme="minorHAnsi" w:cstheme="minorHAnsi"/>
          <w:bCs/>
          <w:lang w:val="en-GB"/>
        </w:rPr>
        <w:t xml:space="preserve"> </w:t>
      </w:r>
      <w:r w:rsidR="007713A4" w:rsidRPr="005D107C">
        <w:rPr>
          <w:rFonts w:asciiTheme="minorHAnsi" w:hAnsiTheme="minorHAnsi" w:cstheme="minorHAnsi"/>
          <w:bCs/>
          <w:lang w:val="en-GB"/>
        </w:rPr>
        <w:t xml:space="preserve">effects on gut microbial communities, </w:t>
      </w:r>
      <w:r w:rsidR="00777323" w:rsidRPr="005D107C">
        <w:rPr>
          <w:rFonts w:asciiTheme="minorHAnsi" w:hAnsiTheme="minorHAnsi" w:cstheme="minorHAnsi"/>
          <w:bCs/>
          <w:lang w:val="en-GB"/>
        </w:rPr>
        <w:t>maternal</w:t>
      </w:r>
      <w:r w:rsidR="007713A4" w:rsidRPr="005D107C">
        <w:rPr>
          <w:rFonts w:asciiTheme="minorHAnsi" w:hAnsiTheme="minorHAnsi" w:cstheme="minorHAnsi"/>
          <w:bCs/>
          <w:lang w:val="en-GB"/>
        </w:rPr>
        <w:t xml:space="preserve"> </w:t>
      </w:r>
      <w:r w:rsidR="00777323" w:rsidRPr="005D107C">
        <w:rPr>
          <w:rFonts w:asciiTheme="minorHAnsi" w:hAnsiTheme="minorHAnsi" w:cstheme="minorHAnsi"/>
          <w:bCs/>
          <w:lang w:val="en-GB"/>
        </w:rPr>
        <w:t xml:space="preserve">care </w:t>
      </w:r>
      <w:r w:rsidR="007713A4" w:rsidRPr="005D107C">
        <w:rPr>
          <w:rFonts w:asciiTheme="minorHAnsi" w:hAnsiTheme="minorHAnsi" w:cstheme="minorHAnsi"/>
          <w:bCs/>
          <w:lang w:val="en-GB"/>
        </w:rPr>
        <w:t xml:space="preserve">and </w:t>
      </w:r>
      <w:r w:rsidR="007713A4" w:rsidRPr="005D107C">
        <w:rPr>
          <w:rFonts w:asciiTheme="minorHAnsi" w:hAnsiTheme="minorHAnsi" w:cstheme="minorHAnsi"/>
          <w:iCs/>
          <w:lang w:val="en-GB"/>
        </w:rPr>
        <w:t xml:space="preserve">female physiology, </w:t>
      </w:r>
      <w:r w:rsidR="002104BB" w:rsidRPr="005D107C">
        <w:rPr>
          <w:rFonts w:asciiTheme="minorHAnsi" w:hAnsiTheme="minorHAnsi" w:cstheme="minorHAnsi"/>
          <w:iCs/>
          <w:lang w:val="en-GB"/>
        </w:rPr>
        <w:t>reproduction,</w:t>
      </w:r>
      <w:r w:rsidR="007713A4" w:rsidRPr="005D107C">
        <w:rPr>
          <w:rFonts w:asciiTheme="minorHAnsi" w:hAnsiTheme="minorHAnsi" w:cstheme="minorHAnsi"/>
          <w:iCs/>
          <w:lang w:val="en-GB"/>
        </w:rPr>
        <w:t xml:space="preserve"> and longevity.</w:t>
      </w:r>
      <w:r w:rsidR="002104BB" w:rsidRPr="005D107C">
        <w:rPr>
          <w:rFonts w:asciiTheme="minorHAnsi" w:hAnsiTheme="minorHAnsi" w:cstheme="minorHAnsi"/>
          <w:iCs/>
          <w:lang w:val="en-GB"/>
        </w:rPr>
        <w:t xml:space="preserve"> </w:t>
      </w:r>
      <w:bookmarkStart w:id="40" w:name="_Hlk46930413"/>
      <w:r w:rsidR="00FD241B" w:rsidRPr="005D107C">
        <w:rPr>
          <w:rFonts w:asciiTheme="minorHAnsi" w:hAnsiTheme="minorHAnsi" w:cstheme="minorHAnsi"/>
          <w:bCs/>
          <w:lang w:val="en-GB"/>
        </w:rPr>
        <w:t xml:space="preserve">Our results first </w:t>
      </w:r>
      <w:r w:rsidR="00116F95" w:rsidRPr="005D107C">
        <w:rPr>
          <w:rFonts w:asciiTheme="minorHAnsi" w:hAnsiTheme="minorHAnsi" w:cstheme="minorHAnsi"/>
          <w:bCs/>
          <w:lang w:val="en-GB"/>
        </w:rPr>
        <w:t>reveal</w:t>
      </w:r>
      <w:r w:rsidR="00FD241B" w:rsidRPr="005D107C">
        <w:rPr>
          <w:rFonts w:asciiTheme="minorHAnsi" w:hAnsiTheme="minorHAnsi" w:cstheme="minorHAnsi"/>
          <w:bCs/>
          <w:lang w:val="en-GB"/>
        </w:rPr>
        <w:t xml:space="preserve"> that </w:t>
      </w:r>
      <w:r w:rsidR="00FF1F1B" w:rsidRPr="005D107C">
        <w:rPr>
          <w:rFonts w:asciiTheme="minorHAnsi" w:hAnsiTheme="minorHAnsi" w:cstheme="minorHAnsi"/>
          <w:bCs/>
          <w:lang w:val="en-GB"/>
        </w:rPr>
        <w:t xml:space="preserve">rifampicin altered </w:t>
      </w:r>
      <w:r w:rsidR="003249A6" w:rsidRPr="005D107C">
        <w:rPr>
          <w:rFonts w:asciiTheme="minorHAnsi" w:hAnsiTheme="minorHAnsi" w:cstheme="minorHAnsi"/>
          <w:bCs/>
          <w:lang w:val="en-GB"/>
        </w:rPr>
        <w:t xml:space="preserve">the composition of the </w:t>
      </w:r>
      <w:r w:rsidR="00B23D26" w:rsidRPr="005D107C">
        <w:rPr>
          <w:rFonts w:asciiTheme="minorHAnsi" w:hAnsiTheme="minorHAnsi" w:cstheme="minorHAnsi"/>
          <w:bCs/>
          <w:lang w:val="en-GB"/>
        </w:rPr>
        <w:t xml:space="preserve">gut </w:t>
      </w:r>
      <w:r w:rsidR="003249A6" w:rsidRPr="005D107C">
        <w:rPr>
          <w:rFonts w:asciiTheme="minorHAnsi" w:hAnsiTheme="minorHAnsi" w:cstheme="minorHAnsi"/>
          <w:bCs/>
          <w:lang w:val="en-GB"/>
        </w:rPr>
        <w:t xml:space="preserve">microbial community </w:t>
      </w:r>
      <w:r w:rsidR="00F87022" w:rsidRPr="005D107C">
        <w:rPr>
          <w:rFonts w:asciiTheme="minorHAnsi" w:hAnsiTheme="minorHAnsi" w:cstheme="minorHAnsi"/>
          <w:bCs/>
          <w:lang w:val="en-GB"/>
        </w:rPr>
        <w:t>of</w:t>
      </w:r>
      <w:r w:rsidR="003249A6" w:rsidRPr="005D107C">
        <w:rPr>
          <w:rFonts w:asciiTheme="minorHAnsi" w:hAnsiTheme="minorHAnsi" w:cstheme="minorHAnsi"/>
          <w:bCs/>
          <w:lang w:val="en-GB"/>
        </w:rPr>
        <w:t xml:space="preserve"> </w:t>
      </w:r>
      <w:r w:rsidR="00F33D7D" w:rsidRPr="005D107C">
        <w:rPr>
          <w:rFonts w:asciiTheme="minorHAnsi" w:hAnsiTheme="minorHAnsi" w:cstheme="minorHAnsi"/>
          <w:bCs/>
          <w:lang w:val="en-GB"/>
        </w:rPr>
        <w:t xml:space="preserve">earwig </w:t>
      </w:r>
      <w:r w:rsidR="00355C6C" w:rsidRPr="005D107C">
        <w:rPr>
          <w:rFonts w:asciiTheme="minorHAnsi" w:hAnsiTheme="minorHAnsi" w:cstheme="minorHAnsi"/>
          <w:bCs/>
          <w:lang w:val="en-GB"/>
        </w:rPr>
        <w:t>females and</w:t>
      </w:r>
      <w:r w:rsidR="00FF1F1B" w:rsidRPr="005D107C">
        <w:rPr>
          <w:rFonts w:asciiTheme="minorHAnsi" w:hAnsiTheme="minorHAnsi" w:cstheme="minorHAnsi"/>
          <w:bCs/>
          <w:lang w:val="en-GB"/>
        </w:rPr>
        <w:t xml:space="preserve"> </w:t>
      </w:r>
      <w:r w:rsidR="00116F95" w:rsidRPr="005D107C">
        <w:rPr>
          <w:rFonts w:asciiTheme="minorHAnsi" w:hAnsiTheme="minorHAnsi" w:cstheme="minorHAnsi"/>
          <w:bCs/>
          <w:lang w:val="en-GB"/>
        </w:rPr>
        <w:t xml:space="preserve">show </w:t>
      </w:r>
      <w:r w:rsidR="00FF1F1B" w:rsidRPr="005D107C">
        <w:rPr>
          <w:rFonts w:asciiTheme="minorHAnsi" w:hAnsiTheme="minorHAnsi" w:cstheme="minorHAnsi"/>
          <w:bCs/>
          <w:lang w:val="en-GB"/>
        </w:rPr>
        <w:t xml:space="preserve">that </w:t>
      </w:r>
      <w:r w:rsidR="00F33D7D" w:rsidRPr="005D107C">
        <w:rPr>
          <w:rFonts w:asciiTheme="minorHAnsi" w:hAnsiTheme="minorHAnsi" w:cstheme="minorHAnsi"/>
          <w:bCs/>
          <w:lang w:val="en-GB"/>
        </w:rPr>
        <w:t xml:space="preserve">this </w:t>
      </w:r>
      <w:r w:rsidR="003249A6" w:rsidRPr="005D107C">
        <w:rPr>
          <w:rFonts w:asciiTheme="minorHAnsi" w:hAnsiTheme="minorHAnsi" w:cstheme="minorHAnsi"/>
          <w:bCs/>
          <w:lang w:val="en-GB"/>
        </w:rPr>
        <w:t xml:space="preserve">modification </w:t>
      </w:r>
      <w:r w:rsidR="00355C6C" w:rsidRPr="005D107C">
        <w:rPr>
          <w:rFonts w:asciiTheme="minorHAnsi" w:hAnsiTheme="minorHAnsi" w:cstheme="minorHAnsi"/>
          <w:bCs/>
          <w:lang w:val="en-GB"/>
        </w:rPr>
        <w:t>diminishes</w:t>
      </w:r>
      <w:r w:rsidR="001821E9" w:rsidRPr="005D107C">
        <w:rPr>
          <w:rFonts w:asciiTheme="minorHAnsi" w:hAnsiTheme="minorHAnsi" w:cstheme="minorHAnsi"/>
          <w:bCs/>
          <w:lang w:val="en-GB"/>
        </w:rPr>
        <w:t xml:space="preserve"> during the period of egg care</w:t>
      </w:r>
      <w:r w:rsidR="00FD241B" w:rsidRPr="005D107C">
        <w:rPr>
          <w:rFonts w:asciiTheme="minorHAnsi" w:hAnsiTheme="minorHAnsi" w:cstheme="minorHAnsi"/>
          <w:bCs/>
          <w:lang w:val="en-GB"/>
        </w:rPr>
        <w:t xml:space="preserve">. </w:t>
      </w:r>
      <w:r w:rsidR="007713A4" w:rsidRPr="005D107C">
        <w:rPr>
          <w:rFonts w:asciiTheme="minorHAnsi" w:hAnsiTheme="minorHAnsi" w:cstheme="minorHAnsi"/>
          <w:bCs/>
          <w:lang w:val="en-GB"/>
        </w:rPr>
        <w:t>Contrary to our predictions,</w:t>
      </w:r>
      <w:r w:rsidR="00355C6C" w:rsidRPr="005D107C">
        <w:rPr>
          <w:rFonts w:asciiTheme="minorHAnsi" w:hAnsiTheme="minorHAnsi" w:cstheme="minorHAnsi"/>
          <w:bCs/>
          <w:lang w:val="en-GB"/>
        </w:rPr>
        <w:t xml:space="preserve"> however,</w:t>
      </w:r>
      <w:r w:rsidR="007713A4" w:rsidRPr="005D107C">
        <w:rPr>
          <w:rFonts w:asciiTheme="minorHAnsi" w:hAnsiTheme="minorHAnsi" w:cstheme="minorHAnsi"/>
          <w:bCs/>
          <w:lang w:val="en-GB"/>
        </w:rPr>
        <w:t xml:space="preserve"> </w:t>
      </w:r>
      <w:r w:rsidR="004F28DF" w:rsidRPr="005D107C">
        <w:rPr>
          <w:rFonts w:asciiTheme="minorHAnsi" w:hAnsiTheme="minorHAnsi" w:cstheme="minorHAnsi"/>
          <w:bCs/>
          <w:lang w:val="en-GB"/>
        </w:rPr>
        <w:t xml:space="preserve">the rifampicin-induced </w:t>
      </w:r>
      <w:r w:rsidR="00355C6C" w:rsidRPr="005D107C">
        <w:rPr>
          <w:rFonts w:asciiTheme="minorHAnsi" w:hAnsiTheme="minorHAnsi" w:cstheme="minorHAnsi"/>
          <w:bCs/>
          <w:lang w:val="en-GB"/>
        </w:rPr>
        <w:t>alteration</w:t>
      </w:r>
      <w:r w:rsidR="004F28DF" w:rsidRPr="005D107C">
        <w:rPr>
          <w:rFonts w:asciiTheme="minorHAnsi" w:hAnsiTheme="minorHAnsi" w:cstheme="minorHAnsi"/>
          <w:bCs/>
          <w:lang w:val="en-GB"/>
        </w:rPr>
        <w:t>s</w:t>
      </w:r>
      <w:r w:rsidR="00355C6C" w:rsidRPr="005D107C">
        <w:rPr>
          <w:rFonts w:asciiTheme="minorHAnsi" w:hAnsiTheme="minorHAnsi" w:cstheme="minorHAnsi"/>
          <w:bCs/>
          <w:lang w:val="en-GB"/>
        </w:rPr>
        <w:t xml:space="preserve"> of </w:t>
      </w:r>
      <w:r w:rsidR="00690FDC" w:rsidRPr="005D107C">
        <w:rPr>
          <w:rFonts w:asciiTheme="minorHAnsi" w:hAnsiTheme="minorHAnsi" w:cstheme="minorHAnsi"/>
          <w:bCs/>
          <w:lang w:val="en-GB"/>
        </w:rPr>
        <w:t xml:space="preserve">gut </w:t>
      </w:r>
      <w:r w:rsidR="00355C6C" w:rsidRPr="005D107C">
        <w:rPr>
          <w:rFonts w:asciiTheme="minorHAnsi" w:hAnsiTheme="minorHAnsi" w:cstheme="minorHAnsi"/>
          <w:bCs/>
          <w:lang w:val="en-GB"/>
        </w:rPr>
        <w:t>microbial communities</w:t>
      </w:r>
      <w:r w:rsidR="007713A4" w:rsidRPr="005D107C">
        <w:rPr>
          <w:rFonts w:asciiTheme="minorHAnsi" w:hAnsiTheme="minorHAnsi" w:cstheme="minorHAnsi"/>
          <w:bCs/>
          <w:lang w:val="en-GB"/>
        </w:rPr>
        <w:t xml:space="preserve"> </w:t>
      </w:r>
      <w:r w:rsidR="00355C6C" w:rsidRPr="005D107C">
        <w:rPr>
          <w:rFonts w:asciiTheme="minorHAnsi" w:hAnsiTheme="minorHAnsi" w:cstheme="minorHAnsi"/>
          <w:bCs/>
          <w:lang w:val="en-GB"/>
        </w:rPr>
        <w:t>did not impair</w:t>
      </w:r>
      <w:r w:rsidR="00E446AE" w:rsidRPr="005D107C">
        <w:rPr>
          <w:rFonts w:asciiTheme="minorHAnsi" w:hAnsiTheme="minorHAnsi" w:cstheme="minorHAnsi"/>
          <w:bCs/>
          <w:lang w:val="en-GB"/>
        </w:rPr>
        <w:t xml:space="preserve"> </w:t>
      </w:r>
      <w:r w:rsidR="00355C6C" w:rsidRPr="005D107C">
        <w:rPr>
          <w:rFonts w:asciiTheme="minorHAnsi" w:hAnsiTheme="minorHAnsi" w:cstheme="minorHAnsi"/>
          <w:bCs/>
          <w:lang w:val="en-GB"/>
        </w:rPr>
        <w:t>the</w:t>
      </w:r>
      <w:r w:rsidR="00FD241B" w:rsidRPr="005D107C">
        <w:rPr>
          <w:rFonts w:asciiTheme="minorHAnsi" w:hAnsiTheme="minorHAnsi" w:cstheme="minorHAnsi"/>
          <w:bCs/>
          <w:lang w:val="en-GB"/>
        </w:rPr>
        <w:t xml:space="preserve"> expression of pre- </w:t>
      </w:r>
      <w:r w:rsidR="00F87022" w:rsidRPr="005D107C">
        <w:rPr>
          <w:rFonts w:asciiTheme="minorHAnsi" w:hAnsiTheme="minorHAnsi" w:cstheme="minorHAnsi"/>
          <w:bCs/>
          <w:lang w:val="en-GB"/>
        </w:rPr>
        <w:t xml:space="preserve">or </w:t>
      </w:r>
      <w:r w:rsidR="00FD241B" w:rsidRPr="005D107C">
        <w:rPr>
          <w:rFonts w:asciiTheme="minorHAnsi" w:hAnsiTheme="minorHAnsi" w:cstheme="minorHAnsi"/>
          <w:bCs/>
          <w:lang w:val="en-GB"/>
        </w:rPr>
        <w:t>post-hatching care</w:t>
      </w:r>
      <w:r w:rsidR="00312E44" w:rsidRPr="005D107C">
        <w:rPr>
          <w:rFonts w:asciiTheme="minorHAnsi" w:hAnsiTheme="minorHAnsi" w:cstheme="minorHAnsi"/>
          <w:iCs/>
          <w:lang w:val="en-GB"/>
        </w:rPr>
        <w:t xml:space="preserve">: </w:t>
      </w:r>
      <w:r w:rsidR="002F0148" w:rsidRPr="005D107C">
        <w:rPr>
          <w:rFonts w:asciiTheme="minorHAnsi" w:hAnsiTheme="minorHAnsi" w:cstheme="minorHAnsi"/>
          <w:iCs/>
          <w:lang w:val="en-GB"/>
        </w:rPr>
        <w:t>rifampicin</w:t>
      </w:r>
      <w:r w:rsidR="00F87022" w:rsidRPr="005D107C">
        <w:rPr>
          <w:rFonts w:asciiTheme="minorHAnsi" w:hAnsiTheme="minorHAnsi" w:cstheme="minorHAnsi"/>
          <w:iCs/>
          <w:lang w:val="en-GB"/>
        </w:rPr>
        <w:t>-treated</w:t>
      </w:r>
      <w:r w:rsidR="002F0148" w:rsidRPr="005D107C">
        <w:rPr>
          <w:rFonts w:asciiTheme="minorHAnsi" w:hAnsiTheme="minorHAnsi" w:cstheme="minorHAnsi"/>
          <w:iCs/>
          <w:lang w:val="en-GB"/>
        </w:rPr>
        <w:t xml:space="preserve"> and control mothers showed similar levels of egg grooming, clutch </w:t>
      </w:r>
      <w:r w:rsidR="00355C6C" w:rsidRPr="005D107C">
        <w:rPr>
          <w:rFonts w:asciiTheme="minorHAnsi" w:hAnsiTheme="minorHAnsi" w:cstheme="minorHAnsi"/>
          <w:iCs/>
          <w:lang w:val="en-GB"/>
        </w:rPr>
        <w:t>defences</w:t>
      </w:r>
      <w:r w:rsidR="002F0148" w:rsidRPr="005D107C">
        <w:rPr>
          <w:rFonts w:asciiTheme="minorHAnsi" w:hAnsiTheme="minorHAnsi" w:cstheme="minorHAnsi"/>
          <w:iCs/>
          <w:lang w:val="en-GB"/>
        </w:rPr>
        <w:t xml:space="preserve"> against a predator, maternal return and clutch searching</w:t>
      </w:r>
      <w:r w:rsidR="00FD241B" w:rsidRPr="005D107C">
        <w:rPr>
          <w:rFonts w:asciiTheme="minorHAnsi" w:hAnsiTheme="minorHAnsi" w:cstheme="minorHAnsi"/>
          <w:bCs/>
          <w:lang w:val="en-GB"/>
        </w:rPr>
        <w:t xml:space="preserve">. </w:t>
      </w:r>
      <w:r w:rsidR="00355C6C" w:rsidRPr="005D107C">
        <w:rPr>
          <w:rFonts w:asciiTheme="minorHAnsi" w:hAnsiTheme="minorHAnsi" w:cstheme="minorHAnsi"/>
          <w:bCs/>
          <w:lang w:val="en-GB"/>
        </w:rPr>
        <w:t>Independent of maternal care, our results reveal that t</w:t>
      </w:r>
      <w:r w:rsidR="007713A4" w:rsidRPr="005D107C">
        <w:rPr>
          <w:rFonts w:asciiTheme="minorHAnsi" w:hAnsiTheme="minorHAnsi" w:cstheme="minorHAnsi"/>
          <w:bCs/>
          <w:lang w:val="en-GB"/>
        </w:rPr>
        <w:t>he</w:t>
      </w:r>
      <w:r w:rsidR="007713A4" w:rsidRPr="005D107C">
        <w:rPr>
          <w:rFonts w:asciiTheme="minorHAnsi" w:hAnsiTheme="minorHAnsi" w:cstheme="minorHAnsi"/>
          <w:iCs/>
          <w:lang w:val="en-GB"/>
        </w:rPr>
        <w:t xml:space="preserve"> consumption of rifampicin increase</w:t>
      </w:r>
      <w:r w:rsidR="004A05DB" w:rsidRPr="005D107C">
        <w:rPr>
          <w:rFonts w:asciiTheme="minorHAnsi" w:hAnsiTheme="minorHAnsi" w:cstheme="minorHAnsi"/>
          <w:iCs/>
          <w:lang w:val="en-GB"/>
        </w:rPr>
        <w:t>d</w:t>
      </w:r>
      <w:r w:rsidR="00900681" w:rsidRPr="005D107C">
        <w:rPr>
          <w:rFonts w:asciiTheme="minorHAnsi" w:hAnsiTheme="minorHAnsi" w:cstheme="minorHAnsi"/>
          <w:iCs/>
          <w:lang w:val="en-GB"/>
        </w:rPr>
        <w:t xml:space="preserve"> </w:t>
      </w:r>
      <w:r w:rsidR="00F87022" w:rsidRPr="005D107C">
        <w:rPr>
          <w:rFonts w:asciiTheme="minorHAnsi" w:hAnsiTheme="minorHAnsi" w:cstheme="minorHAnsi"/>
          <w:iCs/>
          <w:lang w:val="en-GB"/>
        </w:rPr>
        <w:t xml:space="preserve">the </w:t>
      </w:r>
      <w:r w:rsidR="007713A4" w:rsidRPr="005D107C">
        <w:rPr>
          <w:rFonts w:asciiTheme="minorHAnsi" w:hAnsiTheme="minorHAnsi" w:cstheme="minorHAnsi"/>
          <w:iCs/>
          <w:lang w:val="en-GB"/>
        </w:rPr>
        <w:t xml:space="preserve">females’ production of </w:t>
      </w:r>
      <w:proofErr w:type="spellStart"/>
      <w:r w:rsidR="007713A4" w:rsidRPr="005D107C">
        <w:rPr>
          <w:rFonts w:asciiTheme="minorHAnsi" w:hAnsiTheme="minorHAnsi" w:cstheme="minorHAnsi"/>
          <w:iCs/>
          <w:lang w:val="en-GB"/>
        </w:rPr>
        <w:t>feces</w:t>
      </w:r>
      <w:proofErr w:type="spellEnd"/>
      <w:r w:rsidR="007713A4" w:rsidRPr="005D107C">
        <w:rPr>
          <w:rFonts w:asciiTheme="minorHAnsi" w:hAnsiTheme="minorHAnsi" w:cstheme="minorHAnsi"/>
          <w:iCs/>
          <w:lang w:val="en-GB"/>
        </w:rPr>
        <w:t xml:space="preserve"> pellets, as well as lead to the production of lighter nymphs and</w:t>
      </w:r>
      <w:r w:rsidR="00355C6C" w:rsidRPr="005D107C">
        <w:rPr>
          <w:rFonts w:asciiTheme="minorHAnsi" w:hAnsiTheme="minorHAnsi" w:cstheme="minorHAnsi"/>
          <w:iCs/>
          <w:lang w:val="en-GB"/>
        </w:rPr>
        <w:t xml:space="preserve"> lighter</w:t>
      </w:r>
      <w:r w:rsidR="007713A4" w:rsidRPr="005D107C">
        <w:rPr>
          <w:rFonts w:asciiTheme="minorHAnsi" w:hAnsiTheme="minorHAnsi" w:cstheme="minorHAnsi"/>
          <w:iCs/>
          <w:lang w:val="en-GB"/>
        </w:rPr>
        <w:t xml:space="preserve"> </w:t>
      </w:r>
      <w:r w:rsidR="0064636E" w:rsidRPr="005D107C">
        <w:rPr>
          <w:rFonts w:asciiTheme="minorHAnsi" w:hAnsiTheme="minorHAnsi" w:cstheme="minorHAnsi"/>
          <w:iCs/>
          <w:lang w:val="en-GB"/>
        </w:rPr>
        <w:t>2</w:t>
      </w:r>
      <w:r w:rsidR="0064636E" w:rsidRPr="005D107C">
        <w:rPr>
          <w:rFonts w:asciiTheme="minorHAnsi" w:hAnsiTheme="minorHAnsi" w:cstheme="minorHAnsi"/>
          <w:iCs/>
          <w:vertAlign w:val="superscript"/>
          <w:lang w:val="en-GB"/>
        </w:rPr>
        <w:t>nd</w:t>
      </w:r>
      <w:r w:rsidR="0064636E" w:rsidRPr="005D107C">
        <w:rPr>
          <w:rFonts w:asciiTheme="minorHAnsi" w:hAnsiTheme="minorHAnsi" w:cstheme="minorHAnsi"/>
          <w:iCs/>
          <w:lang w:val="en-GB"/>
        </w:rPr>
        <w:t xml:space="preserve"> </w:t>
      </w:r>
      <w:r w:rsidR="007713A4" w:rsidRPr="005D107C">
        <w:rPr>
          <w:rFonts w:asciiTheme="minorHAnsi" w:hAnsiTheme="minorHAnsi" w:cstheme="minorHAnsi"/>
          <w:iCs/>
          <w:lang w:val="en-GB"/>
        </w:rPr>
        <w:t xml:space="preserve">clutch eggs. </w:t>
      </w:r>
      <w:r w:rsidR="00355C6C" w:rsidRPr="005D107C">
        <w:rPr>
          <w:rFonts w:asciiTheme="minorHAnsi" w:hAnsiTheme="minorHAnsi" w:cstheme="minorHAnsi"/>
          <w:iCs/>
          <w:lang w:val="en-GB"/>
        </w:rPr>
        <w:t>By contrast,</w:t>
      </w:r>
      <w:r w:rsidR="007713A4" w:rsidRPr="005D107C">
        <w:rPr>
          <w:rFonts w:asciiTheme="minorHAnsi" w:hAnsiTheme="minorHAnsi" w:cstheme="minorHAnsi"/>
          <w:iCs/>
          <w:lang w:val="en-GB"/>
        </w:rPr>
        <w:t xml:space="preserve"> rifampicin </w:t>
      </w:r>
      <w:r w:rsidR="000A5D01" w:rsidRPr="005D107C">
        <w:rPr>
          <w:rFonts w:asciiTheme="minorHAnsi" w:hAnsiTheme="minorHAnsi" w:cstheme="minorHAnsi"/>
          <w:iCs/>
          <w:lang w:val="en-GB"/>
        </w:rPr>
        <w:t>affect</w:t>
      </w:r>
      <w:r w:rsidR="00456C1B" w:rsidRPr="005D107C">
        <w:rPr>
          <w:rFonts w:asciiTheme="minorHAnsi" w:hAnsiTheme="minorHAnsi" w:cstheme="minorHAnsi"/>
          <w:iCs/>
          <w:lang w:val="en-GB"/>
        </w:rPr>
        <w:t>ed none of</w:t>
      </w:r>
      <w:r w:rsidR="007713A4" w:rsidRPr="005D107C">
        <w:rPr>
          <w:rFonts w:asciiTheme="minorHAnsi" w:hAnsiTheme="minorHAnsi" w:cstheme="minorHAnsi"/>
          <w:iCs/>
          <w:lang w:val="en-GB"/>
        </w:rPr>
        <w:t xml:space="preserve"> the </w:t>
      </w:r>
      <w:r w:rsidR="00AC0660" w:rsidRPr="005D107C">
        <w:rPr>
          <w:rFonts w:asciiTheme="minorHAnsi" w:hAnsiTheme="minorHAnsi" w:cstheme="minorHAnsi"/>
          <w:iCs/>
          <w:lang w:val="en-GB"/>
        </w:rPr>
        <w:t>other</w:t>
      </w:r>
      <w:r w:rsidR="00823BB9" w:rsidRPr="005D107C">
        <w:rPr>
          <w:rFonts w:asciiTheme="minorHAnsi" w:hAnsiTheme="minorHAnsi" w:cstheme="minorHAnsi"/>
          <w:iCs/>
          <w:lang w:val="en-GB"/>
        </w:rPr>
        <w:t xml:space="preserve"> </w:t>
      </w:r>
      <w:r w:rsidR="001977FC" w:rsidRPr="005D107C">
        <w:rPr>
          <w:rFonts w:asciiTheme="minorHAnsi" w:hAnsiTheme="minorHAnsi" w:cstheme="minorHAnsi"/>
          <w:iCs/>
          <w:lang w:val="en-GB"/>
        </w:rPr>
        <w:t>2</w:t>
      </w:r>
      <w:r w:rsidR="00690738" w:rsidRPr="005D107C">
        <w:rPr>
          <w:rFonts w:asciiTheme="minorHAnsi" w:hAnsiTheme="minorHAnsi" w:cstheme="minorHAnsi"/>
          <w:iCs/>
          <w:lang w:val="en-GB"/>
        </w:rPr>
        <w:t>1</w:t>
      </w:r>
      <w:r w:rsidR="00170724" w:rsidRPr="005D107C">
        <w:rPr>
          <w:rFonts w:asciiTheme="minorHAnsi" w:hAnsiTheme="minorHAnsi" w:cstheme="minorHAnsi"/>
          <w:iCs/>
          <w:lang w:val="en-GB"/>
        </w:rPr>
        <w:t xml:space="preserve"> </w:t>
      </w:r>
      <w:r w:rsidR="007713A4" w:rsidRPr="005D107C">
        <w:rPr>
          <w:rFonts w:asciiTheme="minorHAnsi" w:hAnsiTheme="minorHAnsi" w:cstheme="minorHAnsi"/>
          <w:iCs/>
          <w:lang w:val="en-GB"/>
        </w:rPr>
        <w:t>physiolog</w:t>
      </w:r>
      <w:r w:rsidR="00777323" w:rsidRPr="005D107C">
        <w:rPr>
          <w:rFonts w:asciiTheme="minorHAnsi" w:hAnsiTheme="minorHAnsi" w:cstheme="minorHAnsi"/>
          <w:iCs/>
          <w:lang w:val="en-GB"/>
        </w:rPr>
        <w:t>ical</w:t>
      </w:r>
      <w:r w:rsidR="007713A4" w:rsidRPr="005D107C">
        <w:rPr>
          <w:rFonts w:asciiTheme="minorHAnsi" w:hAnsiTheme="minorHAnsi" w:cstheme="minorHAnsi"/>
          <w:iCs/>
          <w:lang w:val="en-GB"/>
        </w:rPr>
        <w:t>, reproducti</w:t>
      </w:r>
      <w:r w:rsidR="00777323" w:rsidRPr="005D107C">
        <w:rPr>
          <w:rFonts w:asciiTheme="minorHAnsi" w:hAnsiTheme="minorHAnsi" w:cstheme="minorHAnsi"/>
          <w:iCs/>
          <w:lang w:val="en-GB"/>
        </w:rPr>
        <w:t>ve</w:t>
      </w:r>
      <w:r w:rsidR="007713A4" w:rsidRPr="005D107C">
        <w:rPr>
          <w:rFonts w:asciiTheme="minorHAnsi" w:hAnsiTheme="minorHAnsi" w:cstheme="minorHAnsi"/>
          <w:iCs/>
          <w:lang w:val="en-GB"/>
        </w:rPr>
        <w:t xml:space="preserve"> and longevity </w:t>
      </w:r>
      <w:r w:rsidR="00777323" w:rsidRPr="005D107C">
        <w:rPr>
          <w:rFonts w:asciiTheme="minorHAnsi" w:hAnsiTheme="minorHAnsi" w:cstheme="minorHAnsi"/>
          <w:iCs/>
          <w:lang w:val="en-GB"/>
        </w:rPr>
        <w:t xml:space="preserve">traits </w:t>
      </w:r>
      <w:r w:rsidR="007713A4" w:rsidRPr="005D107C">
        <w:rPr>
          <w:rFonts w:asciiTheme="minorHAnsi" w:hAnsiTheme="minorHAnsi" w:cstheme="minorHAnsi"/>
          <w:iCs/>
          <w:lang w:val="en-GB"/>
        </w:rPr>
        <w:t xml:space="preserve">measured </w:t>
      </w:r>
      <w:r w:rsidR="00F939FE" w:rsidRPr="005D107C">
        <w:rPr>
          <w:rFonts w:asciiTheme="minorHAnsi" w:hAnsiTheme="minorHAnsi" w:cstheme="minorHAnsi"/>
          <w:iCs/>
          <w:lang w:val="en-GB"/>
        </w:rPr>
        <w:t>over</w:t>
      </w:r>
      <w:r w:rsidR="007713A4" w:rsidRPr="005D107C">
        <w:rPr>
          <w:rFonts w:asciiTheme="minorHAnsi" w:hAnsiTheme="minorHAnsi" w:cstheme="minorHAnsi"/>
          <w:iCs/>
          <w:lang w:val="en-GB"/>
        </w:rPr>
        <w:t xml:space="preserve"> </w:t>
      </w:r>
      <w:r w:rsidR="00F87022" w:rsidRPr="005D107C">
        <w:rPr>
          <w:rFonts w:asciiTheme="minorHAnsi" w:hAnsiTheme="minorHAnsi" w:cstheme="minorHAnsi"/>
          <w:iCs/>
          <w:lang w:val="en-GB"/>
        </w:rPr>
        <w:t xml:space="preserve">the </w:t>
      </w:r>
      <w:r w:rsidR="00777323" w:rsidRPr="005D107C">
        <w:rPr>
          <w:rFonts w:asciiTheme="minorHAnsi" w:hAnsiTheme="minorHAnsi" w:cstheme="minorHAnsi"/>
          <w:iCs/>
          <w:lang w:val="en-GB"/>
        </w:rPr>
        <w:t>females</w:t>
      </w:r>
      <w:r w:rsidR="00F87022" w:rsidRPr="005D107C">
        <w:rPr>
          <w:rFonts w:asciiTheme="minorHAnsi" w:hAnsiTheme="minorHAnsi" w:cstheme="minorHAnsi"/>
          <w:iCs/>
          <w:lang w:val="en-GB"/>
        </w:rPr>
        <w:t>’</w:t>
      </w:r>
      <w:r w:rsidR="007713A4" w:rsidRPr="005D107C">
        <w:rPr>
          <w:rFonts w:asciiTheme="minorHAnsi" w:hAnsiTheme="minorHAnsi" w:cstheme="minorHAnsi"/>
          <w:iCs/>
          <w:lang w:val="en-GB"/>
        </w:rPr>
        <w:t xml:space="preserve"> lifetime.</w:t>
      </w:r>
      <w:bookmarkEnd w:id="40"/>
    </w:p>
    <w:p w14:paraId="5496B8E2" w14:textId="6DE3C34C" w:rsidR="003E51E9" w:rsidRPr="005D107C" w:rsidRDefault="003E51E9" w:rsidP="00581D59">
      <w:pPr>
        <w:spacing w:line="480" w:lineRule="auto"/>
        <w:ind w:firstLine="720"/>
        <w:jc w:val="both"/>
        <w:rPr>
          <w:rFonts w:asciiTheme="minorHAnsi" w:hAnsiTheme="minorHAnsi" w:cstheme="minorHAnsi"/>
          <w:color w:val="242021"/>
          <w:lang w:val="en-GB"/>
        </w:rPr>
      </w:pPr>
      <w:bookmarkStart w:id="41" w:name="_Hlk62215609"/>
      <w:r w:rsidRPr="00155313">
        <w:rPr>
          <w:rStyle w:val="Hyperlink"/>
          <w:rFonts w:asciiTheme="minorHAnsi" w:hAnsiTheme="minorHAnsi" w:cstheme="minorHAnsi"/>
          <w:iCs/>
          <w:color w:val="auto"/>
          <w:highlight w:val="yellow"/>
          <w:u w:val="none"/>
          <w:lang w:val="en-GB"/>
        </w:rPr>
        <w:lastRenderedPageBreak/>
        <w:t xml:space="preserve">Our experiment </w:t>
      </w:r>
      <w:r w:rsidR="00EB63E2" w:rsidRPr="00155313">
        <w:rPr>
          <w:rStyle w:val="Hyperlink"/>
          <w:rFonts w:asciiTheme="minorHAnsi" w:hAnsiTheme="minorHAnsi" w:cstheme="minorHAnsi"/>
          <w:iCs/>
          <w:color w:val="auto"/>
          <w:highlight w:val="yellow"/>
          <w:u w:val="none"/>
          <w:lang w:val="en-GB"/>
        </w:rPr>
        <w:t xml:space="preserve">first </w:t>
      </w:r>
      <w:r w:rsidRPr="00155313">
        <w:rPr>
          <w:rStyle w:val="Hyperlink"/>
          <w:rFonts w:asciiTheme="minorHAnsi" w:hAnsiTheme="minorHAnsi" w:cstheme="minorHAnsi"/>
          <w:iCs/>
          <w:color w:val="auto"/>
          <w:highlight w:val="yellow"/>
          <w:u w:val="none"/>
          <w:lang w:val="en-GB"/>
        </w:rPr>
        <w:t xml:space="preserve">demonstrates that </w:t>
      </w:r>
      <w:r w:rsidRPr="00155313">
        <w:rPr>
          <w:rStyle w:val="Hyperlink"/>
          <w:rFonts w:asciiTheme="minorHAnsi" w:hAnsiTheme="minorHAnsi" w:cstheme="minorHAnsi"/>
          <w:bCs/>
          <w:color w:val="auto"/>
          <w:highlight w:val="yellow"/>
          <w:u w:val="none"/>
          <w:lang w:val="en-GB"/>
        </w:rPr>
        <w:t xml:space="preserve">the ingestion of rifampicin by earwig females </w:t>
      </w:r>
      <w:r w:rsidR="00EB63E2" w:rsidRPr="00155313">
        <w:rPr>
          <w:rStyle w:val="Hyperlink"/>
          <w:rFonts w:asciiTheme="minorHAnsi" w:hAnsiTheme="minorHAnsi" w:cstheme="minorHAnsi"/>
          <w:iCs/>
          <w:color w:val="auto"/>
          <w:highlight w:val="yellow"/>
          <w:u w:val="none"/>
          <w:lang w:val="en-GB"/>
        </w:rPr>
        <w:t>modified</w:t>
      </w:r>
      <w:r w:rsidRPr="00155313">
        <w:rPr>
          <w:rStyle w:val="Hyperlink"/>
          <w:rFonts w:asciiTheme="minorHAnsi" w:hAnsiTheme="minorHAnsi" w:cstheme="minorHAnsi"/>
          <w:iCs/>
          <w:color w:val="auto"/>
          <w:highlight w:val="yellow"/>
          <w:u w:val="none"/>
          <w:lang w:val="en-GB"/>
        </w:rPr>
        <w:t xml:space="preserve"> </w:t>
      </w:r>
      <w:r w:rsidR="00EB63E2" w:rsidRPr="00155313">
        <w:rPr>
          <w:rStyle w:val="Hyperlink"/>
          <w:rFonts w:asciiTheme="minorHAnsi" w:hAnsiTheme="minorHAnsi" w:cstheme="minorHAnsi"/>
          <w:iCs/>
          <w:color w:val="auto"/>
          <w:highlight w:val="yellow"/>
          <w:u w:val="none"/>
          <w:lang w:val="en-GB"/>
        </w:rPr>
        <w:t>the</w:t>
      </w:r>
      <w:r w:rsidRPr="00155313">
        <w:rPr>
          <w:rStyle w:val="Hyperlink"/>
          <w:rFonts w:asciiTheme="minorHAnsi" w:hAnsiTheme="minorHAnsi" w:cstheme="minorHAnsi"/>
          <w:iCs/>
          <w:color w:val="auto"/>
          <w:highlight w:val="yellow"/>
          <w:u w:val="none"/>
          <w:lang w:val="en-GB"/>
        </w:rPr>
        <w:t xml:space="preserve"> composition (</w:t>
      </w:r>
      <w:r w:rsidRPr="00155313">
        <w:rPr>
          <w:rFonts w:asciiTheme="minorHAnsi" w:hAnsiTheme="minorHAnsi" w:cstheme="minorHAnsi"/>
          <w:i/>
          <w:iCs/>
          <w:color w:val="242021"/>
          <w:highlight w:val="yellow"/>
          <w:lang w:val="en-GB"/>
        </w:rPr>
        <w:t>β-</w:t>
      </w:r>
      <w:r w:rsidRPr="00155313">
        <w:rPr>
          <w:rFonts w:asciiTheme="minorHAnsi" w:hAnsiTheme="minorHAnsi" w:cstheme="minorHAnsi"/>
          <w:color w:val="242021"/>
          <w:highlight w:val="yellow"/>
          <w:lang w:val="en-GB"/>
        </w:rPr>
        <w:t xml:space="preserve">diversity) but </w:t>
      </w:r>
      <w:r w:rsidRPr="00155313">
        <w:rPr>
          <w:rStyle w:val="Hyperlink"/>
          <w:rFonts w:asciiTheme="minorHAnsi" w:hAnsiTheme="minorHAnsi" w:cstheme="minorHAnsi"/>
          <w:bCs/>
          <w:color w:val="auto"/>
          <w:highlight w:val="yellow"/>
          <w:u w:val="none"/>
          <w:lang w:val="en-GB"/>
        </w:rPr>
        <w:t xml:space="preserve">not </w:t>
      </w:r>
      <w:r w:rsidR="00EB63E2" w:rsidRPr="00155313">
        <w:rPr>
          <w:rStyle w:val="Hyperlink"/>
          <w:rFonts w:asciiTheme="minorHAnsi" w:hAnsiTheme="minorHAnsi" w:cstheme="minorHAnsi"/>
          <w:bCs/>
          <w:color w:val="auto"/>
          <w:highlight w:val="yellow"/>
          <w:u w:val="none"/>
          <w:lang w:val="en-GB"/>
        </w:rPr>
        <w:t xml:space="preserve">the </w:t>
      </w:r>
      <w:r w:rsidRPr="00155313">
        <w:rPr>
          <w:rStyle w:val="Hyperlink"/>
          <w:rFonts w:asciiTheme="minorHAnsi" w:hAnsiTheme="minorHAnsi" w:cstheme="minorHAnsi"/>
          <w:bCs/>
          <w:color w:val="auto"/>
          <w:highlight w:val="yellow"/>
          <w:u w:val="none"/>
          <w:lang w:val="en-GB"/>
        </w:rPr>
        <w:t>richness (</w:t>
      </w:r>
      <w:r w:rsidRPr="00155313">
        <w:rPr>
          <w:rFonts w:asciiTheme="minorHAnsi" w:hAnsiTheme="minorHAnsi" w:cstheme="minorHAnsi"/>
          <w:i/>
          <w:iCs/>
          <w:color w:val="242021"/>
          <w:highlight w:val="yellow"/>
          <w:lang w:val="en-GB"/>
        </w:rPr>
        <w:t>α-</w:t>
      </w:r>
      <w:r w:rsidRPr="00155313">
        <w:rPr>
          <w:rStyle w:val="Hyperlink"/>
          <w:rFonts w:asciiTheme="minorHAnsi" w:hAnsiTheme="minorHAnsi" w:cstheme="minorHAnsi"/>
          <w:iCs/>
          <w:color w:val="auto"/>
          <w:highlight w:val="yellow"/>
          <w:u w:val="none"/>
          <w:lang w:val="en-GB"/>
        </w:rPr>
        <w:t>diversity)</w:t>
      </w:r>
      <w:r w:rsidR="00EB63E2" w:rsidRPr="00155313">
        <w:rPr>
          <w:rStyle w:val="Hyperlink"/>
          <w:rFonts w:asciiTheme="minorHAnsi" w:hAnsiTheme="minorHAnsi" w:cstheme="minorHAnsi"/>
          <w:iCs/>
          <w:color w:val="auto"/>
          <w:highlight w:val="yellow"/>
          <w:u w:val="none"/>
          <w:lang w:val="en-GB"/>
        </w:rPr>
        <w:t xml:space="preserve"> of bacterial OTUs present in</w:t>
      </w:r>
      <w:r w:rsidR="00EB63E2" w:rsidRPr="00155313">
        <w:rPr>
          <w:rFonts w:asciiTheme="minorHAnsi" w:hAnsiTheme="minorHAnsi" w:cstheme="minorHAnsi"/>
          <w:color w:val="242021"/>
          <w:highlight w:val="yellow"/>
          <w:lang w:val="en-GB"/>
        </w:rPr>
        <w:t xml:space="preserve"> the gut. </w:t>
      </w:r>
      <w:bookmarkEnd w:id="41"/>
      <w:r w:rsidR="00975AEE" w:rsidRPr="00155313">
        <w:rPr>
          <w:rFonts w:asciiTheme="minorHAnsi" w:hAnsiTheme="minorHAnsi" w:cstheme="minorHAnsi"/>
          <w:color w:val="242021"/>
          <w:highlight w:val="yellow"/>
          <w:lang w:val="en-GB"/>
        </w:rPr>
        <w:t>The fact that</w:t>
      </w:r>
      <w:r w:rsidR="003A39C4" w:rsidRPr="00155313">
        <w:rPr>
          <w:rFonts w:asciiTheme="minorHAnsi" w:hAnsiTheme="minorHAnsi" w:cstheme="minorHAnsi"/>
          <w:color w:val="242021"/>
          <w:highlight w:val="yellow"/>
          <w:lang w:val="en-GB"/>
        </w:rPr>
        <w:t xml:space="preserve"> </w:t>
      </w:r>
      <w:r w:rsidR="00975AEE" w:rsidRPr="00155313">
        <w:rPr>
          <w:rFonts w:asciiTheme="minorHAnsi" w:hAnsiTheme="minorHAnsi" w:cstheme="minorHAnsi"/>
          <w:color w:val="242021"/>
          <w:highlight w:val="yellow"/>
          <w:lang w:val="en-GB"/>
        </w:rPr>
        <w:t xml:space="preserve">rifampicin only shapes indices of </w:t>
      </w:r>
      <w:r w:rsidR="00975AEE" w:rsidRPr="00155313">
        <w:rPr>
          <w:rFonts w:asciiTheme="minorHAnsi" w:hAnsiTheme="minorHAnsi" w:cstheme="minorHAnsi"/>
          <w:i/>
          <w:iCs/>
          <w:color w:val="242021"/>
          <w:highlight w:val="yellow"/>
          <w:lang w:val="en-GB"/>
        </w:rPr>
        <w:t>β-</w:t>
      </w:r>
      <w:r w:rsidR="00975AEE" w:rsidRPr="00155313">
        <w:rPr>
          <w:rFonts w:asciiTheme="minorHAnsi" w:hAnsiTheme="minorHAnsi" w:cstheme="minorHAnsi"/>
          <w:color w:val="242021"/>
          <w:highlight w:val="yellow"/>
          <w:lang w:val="en-GB"/>
        </w:rPr>
        <w:t xml:space="preserve">diversity controlling for phylogeny suggests that </w:t>
      </w:r>
      <w:r w:rsidR="00A35176" w:rsidRPr="00155313">
        <w:rPr>
          <w:rFonts w:asciiTheme="minorHAnsi" w:hAnsiTheme="minorHAnsi" w:cstheme="minorHAnsi"/>
          <w:color w:val="242021"/>
          <w:highlight w:val="yellow"/>
          <w:lang w:val="en-GB"/>
        </w:rPr>
        <w:t xml:space="preserve">OTUs’ </w:t>
      </w:r>
      <w:r w:rsidR="00975AEE" w:rsidRPr="00155313">
        <w:rPr>
          <w:rFonts w:asciiTheme="minorHAnsi" w:hAnsiTheme="minorHAnsi" w:cstheme="minorHAnsi"/>
          <w:color w:val="242021"/>
          <w:highlight w:val="yellow"/>
          <w:lang w:val="en-GB"/>
        </w:rPr>
        <w:t xml:space="preserve">phylogeny is the most prominent difference between the community structures present in treated versus non-treated individuals. </w:t>
      </w:r>
      <w:r w:rsidR="00E276E4" w:rsidRPr="00155313">
        <w:rPr>
          <w:rFonts w:asciiTheme="minorHAnsi" w:hAnsiTheme="minorHAnsi" w:cstheme="minorHAnsi"/>
          <w:color w:val="242021"/>
          <w:highlight w:val="yellow"/>
          <w:lang w:val="en-GB"/>
        </w:rPr>
        <w:t>B</w:t>
      </w:r>
      <w:r w:rsidR="00975AEE" w:rsidRPr="00155313">
        <w:rPr>
          <w:rFonts w:asciiTheme="minorHAnsi" w:hAnsiTheme="minorHAnsi" w:cstheme="minorHAnsi"/>
          <w:color w:val="242021"/>
          <w:highlight w:val="yellow"/>
          <w:lang w:val="en-GB"/>
        </w:rPr>
        <w:t xml:space="preserve">ecause weighted </w:t>
      </w:r>
      <w:proofErr w:type="spellStart"/>
      <w:r w:rsidR="00975AEE" w:rsidRPr="00155313">
        <w:rPr>
          <w:rFonts w:asciiTheme="minorHAnsi" w:hAnsiTheme="minorHAnsi" w:cstheme="minorHAnsi"/>
          <w:color w:val="242021"/>
          <w:highlight w:val="yellow"/>
          <w:lang w:val="en-GB"/>
        </w:rPr>
        <w:t>uniFrac</w:t>
      </w:r>
      <w:proofErr w:type="spellEnd"/>
      <w:r w:rsidR="00975AEE" w:rsidRPr="00155313">
        <w:rPr>
          <w:rFonts w:asciiTheme="minorHAnsi" w:hAnsiTheme="minorHAnsi" w:cstheme="minorHAnsi"/>
          <w:color w:val="242021"/>
          <w:highlight w:val="yellow"/>
          <w:lang w:val="en-GB"/>
        </w:rPr>
        <w:t xml:space="preserve"> is significant and (unweighted) </w:t>
      </w:r>
      <w:proofErr w:type="spellStart"/>
      <w:r w:rsidR="00975AEE" w:rsidRPr="00155313">
        <w:rPr>
          <w:rFonts w:asciiTheme="minorHAnsi" w:hAnsiTheme="minorHAnsi" w:cstheme="minorHAnsi"/>
          <w:color w:val="242021"/>
          <w:highlight w:val="yellow"/>
          <w:lang w:val="en-GB"/>
        </w:rPr>
        <w:t>uniFrac</w:t>
      </w:r>
      <w:proofErr w:type="spellEnd"/>
      <w:r w:rsidR="00975AEE" w:rsidRPr="00155313">
        <w:rPr>
          <w:rFonts w:asciiTheme="minorHAnsi" w:hAnsiTheme="minorHAnsi" w:cstheme="minorHAnsi"/>
          <w:color w:val="242021"/>
          <w:highlight w:val="yellow"/>
          <w:lang w:val="en-GB"/>
        </w:rPr>
        <w:t xml:space="preserve"> is not, our results </w:t>
      </w:r>
      <w:r w:rsidR="00E276E4" w:rsidRPr="00155313">
        <w:rPr>
          <w:rFonts w:asciiTheme="minorHAnsi" w:hAnsiTheme="minorHAnsi" w:cstheme="minorHAnsi"/>
          <w:color w:val="242021"/>
          <w:highlight w:val="yellow"/>
          <w:lang w:val="en-GB"/>
        </w:rPr>
        <w:t xml:space="preserve">then </w:t>
      </w:r>
      <w:r w:rsidR="00975AEE" w:rsidRPr="00155313">
        <w:rPr>
          <w:rFonts w:asciiTheme="minorHAnsi" w:hAnsiTheme="minorHAnsi" w:cstheme="minorHAnsi"/>
          <w:color w:val="242021"/>
          <w:highlight w:val="yellow"/>
          <w:lang w:val="en-GB"/>
        </w:rPr>
        <w:t>indicate that</w:t>
      </w:r>
      <w:r w:rsidR="00581D59" w:rsidRPr="00155313">
        <w:rPr>
          <w:rFonts w:asciiTheme="minorHAnsi" w:hAnsiTheme="minorHAnsi" w:cstheme="minorHAnsi"/>
          <w:color w:val="242021"/>
          <w:highlight w:val="yellow"/>
          <w:lang w:val="en-GB"/>
        </w:rPr>
        <w:t xml:space="preserve"> </w:t>
      </w:r>
      <w:r w:rsidR="00975AEE" w:rsidRPr="00155313">
        <w:rPr>
          <w:rFonts w:asciiTheme="minorHAnsi" w:hAnsiTheme="minorHAnsi" w:cstheme="minorHAnsi"/>
          <w:color w:val="242021"/>
          <w:highlight w:val="yellow"/>
          <w:lang w:val="en-GB"/>
        </w:rPr>
        <w:t>this phylogenetic difference is specific to clades that diverged in the more distant past compared to recently evolved nodes</w:t>
      </w:r>
      <w:r w:rsidR="00581D59" w:rsidRPr="00155313">
        <w:rPr>
          <w:rFonts w:asciiTheme="minorHAnsi" w:hAnsiTheme="minorHAnsi" w:cstheme="minorHAnsi"/>
          <w:color w:val="242021"/>
          <w:highlight w:val="yellow"/>
          <w:lang w:val="en-GB"/>
        </w:rPr>
        <w:t xml:space="preserve">, </w:t>
      </w:r>
      <w:r w:rsidR="00D8565E" w:rsidRPr="00155313">
        <w:rPr>
          <w:rFonts w:asciiTheme="minorHAnsi" w:hAnsiTheme="minorHAnsi" w:cstheme="minorHAnsi"/>
          <w:color w:val="242021"/>
          <w:highlight w:val="yellow"/>
          <w:lang w:val="en-GB"/>
        </w:rPr>
        <w:t xml:space="preserve">a pattern in line </w:t>
      </w:r>
      <w:r w:rsidR="003A39C4" w:rsidRPr="00155313">
        <w:rPr>
          <w:rFonts w:asciiTheme="minorHAnsi" w:hAnsiTheme="minorHAnsi" w:cstheme="minorHAnsi"/>
          <w:color w:val="242021"/>
          <w:highlight w:val="yellow"/>
          <w:lang w:val="en-GB"/>
        </w:rPr>
        <w:t>with broad-spectrum antibiotic</w:t>
      </w:r>
      <w:r w:rsidR="00581D59" w:rsidRPr="00155313">
        <w:rPr>
          <w:rFonts w:asciiTheme="minorHAnsi" w:hAnsiTheme="minorHAnsi" w:cstheme="minorHAnsi"/>
          <w:color w:val="242021"/>
          <w:highlight w:val="yellow"/>
          <w:lang w:val="en-GB"/>
        </w:rPr>
        <w:t>s acting</w:t>
      </w:r>
      <w:r w:rsidR="003A39C4" w:rsidRPr="00155313">
        <w:rPr>
          <w:rFonts w:asciiTheme="minorHAnsi" w:hAnsiTheme="minorHAnsi" w:cstheme="minorHAnsi"/>
          <w:color w:val="242021"/>
          <w:highlight w:val="yellow"/>
          <w:lang w:val="en-GB"/>
        </w:rPr>
        <w:t xml:space="preserve"> on conserved </w:t>
      </w:r>
      <w:r w:rsidR="00D8565E" w:rsidRPr="00155313">
        <w:rPr>
          <w:rFonts w:asciiTheme="minorHAnsi" w:hAnsiTheme="minorHAnsi" w:cstheme="minorHAnsi"/>
          <w:color w:val="242021"/>
          <w:highlight w:val="yellow"/>
          <w:lang w:val="en-GB"/>
        </w:rPr>
        <w:t xml:space="preserve">bacterial </w:t>
      </w:r>
      <w:r w:rsidR="003A39C4" w:rsidRPr="00155313">
        <w:rPr>
          <w:rFonts w:asciiTheme="minorHAnsi" w:hAnsiTheme="minorHAnsi" w:cstheme="minorHAnsi"/>
          <w:color w:val="242021"/>
          <w:highlight w:val="yellow"/>
          <w:lang w:val="en-GB"/>
        </w:rPr>
        <w:t xml:space="preserve">traits. </w:t>
      </w:r>
      <w:r w:rsidR="004343A7" w:rsidRPr="00155313">
        <w:rPr>
          <w:rFonts w:asciiTheme="minorHAnsi" w:hAnsiTheme="minorHAnsi" w:cstheme="minorHAnsi"/>
          <w:color w:val="242021"/>
          <w:highlight w:val="yellow"/>
          <w:lang w:val="en-GB"/>
        </w:rPr>
        <w:t xml:space="preserve">Overall, </w:t>
      </w:r>
      <w:r w:rsidR="003A39C4" w:rsidRPr="00155313">
        <w:rPr>
          <w:rFonts w:asciiTheme="minorHAnsi" w:hAnsiTheme="minorHAnsi" w:cstheme="minorHAnsi"/>
          <w:color w:val="242021"/>
          <w:highlight w:val="yellow"/>
          <w:lang w:val="en-GB"/>
        </w:rPr>
        <w:t>our</w:t>
      </w:r>
      <w:r w:rsidRPr="00155313">
        <w:rPr>
          <w:rFonts w:asciiTheme="minorHAnsi" w:hAnsiTheme="minorHAnsi" w:cstheme="minorHAnsi"/>
          <w:color w:val="242021"/>
          <w:highlight w:val="yellow"/>
          <w:lang w:val="en-GB"/>
        </w:rPr>
        <w:t xml:space="preserve"> findings </w:t>
      </w:r>
      <w:r w:rsidR="00732338" w:rsidRPr="00155313">
        <w:rPr>
          <w:rFonts w:asciiTheme="minorHAnsi" w:hAnsiTheme="minorHAnsi" w:cstheme="minorHAnsi"/>
          <w:color w:val="242021"/>
          <w:highlight w:val="yellow"/>
          <w:lang w:val="en-GB"/>
        </w:rPr>
        <w:t xml:space="preserve">thus </w:t>
      </w:r>
      <w:r w:rsidRPr="00155313">
        <w:rPr>
          <w:rFonts w:asciiTheme="minorHAnsi" w:hAnsiTheme="minorHAnsi" w:cstheme="minorHAnsi"/>
          <w:color w:val="242021"/>
          <w:highlight w:val="yellow"/>
          <w:lang w:val="en-GB"/>
        </w:rPr>
        <w:t xml:space="preserve">confirm that our treatment successfully altered gut microbial communities </w:t>
      </w:r>
      <w:r w:rsidR="003A39C4" w:rsidRPr="00155313">
        <w:rPr>
          <w:rFonts w:asciiTheme="minorHAnsi" w:hAnsiTheme="minorHAnsi" w:cstheme="minorHAnsi"/>
          <w:color w:val="242021"/>
          <w:highlight w:val="yellow"/>
          <w:lang w:val="en-GB"/>
        </w:rPr>
        <w:t>in earwigs</w:t>
      </w:r>
      <w:r w:rsidR="004343A7" w:rsidRPr="00155313">
        <w:rPr>
          <w:rFonts w:asciiTheme="minorHAnsi" w:hAnsiTheme="minorHAnsi" w:cstheme="minorHAnsi"/>
          <w:color w:val="242021"/>
          <w:highlight w:val="yellow"/>
          <w:lang w:val="en-GB"/>
        </w:rPr>
        <w:t xml:space="preserve"> (</w:t>
      </w:r>
      <w:r w:rsidRPr="00155313">
        <w:rPr>
          <w:rFonts w:asciiTheme="minorHAnsi" w:hAnsiTheme="minorHAnsi" w:cstheme="minorHAnsi"/>
          <w:color w:val="242021"/>
          <w:highlight w:val="yellow"/>
          <w:lang w:val="en-GB"/>
        </w:rPr>
        <w:t xml:space="preserve">just </w:t>
      </w:r>
      <w:r w:rsidR="00303E5F" w:rsidRPr="00155313">
        <w:rPr>
          <w:rFonts w:asciiTheme="minorHAnsi" w:hAnsiTheme="minorHAnsi" w:cstheme="minorHAnsi"/>
          <w:color w:val="242021"/>
          <w:highlight w:val="yellow"/>
          <w:lang w:val="en-GB"/>
        </w:rPr>
        <w:t>like</w:t>
      </w:r>
      <w:r w:rsidR="003A39C4" w:rsidRPr="00155313">
        <w:rPr>
          <w:rFonts w:asciiTheme="minorHAnsi" w:hAnsiTheme="minorHAnsi" w:cstheme="minorHAnsi"/>
          <w:color w:val="242021"/>
          <w:highlight w:val="yellow"/>
          <w:lang w:val="en-GB"/>
        </w:rPr>
        <w:t xml:space="preserve"> </w:t>
      </w:r>
      <w:r w:rsidRPr="00155313">
        <w:rPr>
          <w:rFonts w:asciiTheme="minorHAnsi" w:hAnsiTheme="minorHAnsi" w:cstheme="minorHAnsi"/>
          <w:color w:val="242021"/>
          <w:highlight w:val="yellow"/>
          <w:lang w:val="en-GB"/>
        </w:rPr>
        <w:t xml:space="preserve">in other </w:t>
      </w:r>
      <w:r w:rsidR="00F87022" w:rsidRPr="00155313">
        <w:rPr>
          <w:rFonts w:asciiTheme="minorHAnsi" w:hAnsiTheme="minorHAnsi" w:cstheme="minorHAnsi"/>
          <w:color w:val="242021"/>
          <w:highlight w:val="yellow"/>
          <w:lang w:val="en-GB"/>
        </w:rPr>
        <w:t xml:space="preserve">animal </w:t>
      </w:r>
      <w:r w:rsidRPr="00155313">
        <w:rPr>
          <w:rFonts w:asciiTheme="minorHAnsi" w:hAnsiTheme="minorHAnsi" w:cstheme="minorHAnsi"/>
          <w:color w:val="242021"/>
          <w:highlight w:val="yellow"/>
          <w:lang w:val="en-GB"/>
        </w:rPr>
        <w:t>species</w:t>
      </w:r>
      <w:r w:rsidR="00303E5F" w:rsidRPr="00155313">
        <w:rPr>
          <w:rFonts w:asciiTheme="minorHAnsi" w:hAnsiTheme="minorHAnsi" w:cstheme="minorHAnsi"/>
          <w:color w:val="242021"/>
          <w:highlight w:val="yellow"/>
          <w:lang w:val="en-GB"/>
        </w:rPr>
        <w:t xml:space="preserve"> </w:t>
      </w:r>
      <w:r w:rsidR="00303E5F" w:rsidRPr="00155313">
        <w:rPr>
          <w:rFonts w:asciiTheme="minorHAnsi" w:hAnsiTheme="minorHAnsi" w:cstheme="minorHAnsi"/>
          <w:highlight w:val="yellow"/>
          <w:lang w:val="en-GB"/>
        </w:rPr>
        <w:fldChar w:fldCharType="begin" w:fldLock="1"/>
      </w:r>
      <w:r w:rsidR="00167EE1" w:rsidRPr="00155313">
        <w:rPr>
          <w:rFonts w:asciiTheme="minorHAnsi" w:hAnsiTheme="minorHAnsi" w:cstheme="minorHAnsi"/>
          <w:highlight w:val="yellow"/>
          <w:lang w:val="en-GB"/>
        </w:rPr>
        <w:instrText>ADDIN CSL_CITATION {"citationItems":[{"id":"ITEM-1","itemData":{"DOI":"10.1093/femsec/fiy002","ISBN":"3496354364","ISSN":"15746941","PMID":"29325007","abstract":"Eukaryotes have established symbiotic relationship with microorganisms, which enables them to accomplish functions that they cannot perform alone. In the German cockroach, Blattella germanica, the obligate endosymbiont Blattabacterium coexists with a rich gut microbiota. The transmission of Blattabacterium is vertical, but little is known about how the gut microbiota colonizes newborn individuals. In this study, we treated B. germanica populations with rifampicin, a broad-spectrum antibiotic, during two generations and analyzed gut bacterial composition and the Blattabacterium load in control and rifampicin-treated populations. Rifampicin exerted a drastic effect on gut microbiota composition, which recovered in the second generation in the case where the antibiotic was not added to the diet. Furthermore, we observed that bacterial species present in the diet, and particularly in the feces, contribute significantly to establishing the gut microbiota. Finally, the Blattabacterium population remained unaffected by the antibiotic treatment of adults during the first generation but was strongly reduced in the second generation, suggesting that this intracellular symbiont is sensitive to rifampicin only during the infection of the mature oocytes, when it is in an extracellular stage.","author":[{"dropping-particle":"","family":"Rosas","given":"Tania","non-dropping-particle":"","parse-names":false,"suffix":""},{"dropping-particle":"","family":"García-Ferris","given":"Carlos","non-dropping-particle":"","parse-names":false,"suffix":""},{"dropping-particle":"","family":"Domínguez-Santos","given":"Rebeca","non-dropping-particle":"","parse-names":false,"suffix":""},{"dropping-particle":"","family":"Llop","given":"Pablo","non-dropping-particle":"","parse-names":false,"suffix":""},{"dropping-particle":"","family":"Latorre","given":"Amparo","non-dropping-particle":"","parse-names":false,"suffix":""},{"dropping-particle":"","family":"Moya","given":"Andrés","non-dropping-particle":"","parse-names":false,"suffix":""}],"container-title":"FEMS microbiology ecology","id":"ITEM-1","issue":"2","issued":{"date-parts":[["2018"]]},"page":"1-12","title":"Rifampicin treatment of &lt;i&gt;Blattella germanica&lt;/i&gt; evidences a fecal transmission route of their gut microbiota","type":"article-journal","volume":"94"},"uris":["http://www.mendeley.com/documents/?uuid=6d335dbc-d88a-411b-b241-8670a80df8fe"]},{"id":"ITEM-2","itemData":{"DOI":"10.1111/1744-7917.12276","ISSN":"17447917","PMID":"26412633","abstract":"Microbial symbionts are essential or important partners to phloem-feeding insects. Antibiotics have been used to selectively eliminate symbionts from their host insects and establish host lines with or without certain symbionts for investigating functions of the symbionts. In this study, using the antibiotic rifampicin we attempted to selectively eliminate certain symbionts from a population of the Middle East-Asia Minor 1 whitefly of the Bemisia tabaci species complex, which harbors the primary symbiont \"Candidatus Portiera aleyrodidarum\" and two secondary symbionts \"Candidatus Hamiltonella defensa\" and Rickettsia. Neither the primary nor the secondary symbionts were completely depleted in the adults (F0) that fed for 48 h on a diet treated with rifampicin at concentrations of 1-100 μg/mL. However, both the primary and secondary symbionts were nearly completely depleted in the offspring (F1) of the rifampicin-treated adults. Although the F1 adults produced some eggs (F2), most of the eggs failed to hatch and none of them reached the second instar, and consequently the rifampicin-treated whitefly colony vanished at the F2 generation. Interestingly, quantitative polymerase chain reaction assays showed that in the rifampicin-treated whiteflies, the density of the primary symbiont was reduced at an obviously slower pace than the secondary symbionts. Mating experiments between rifampicin-treated and untreated adults demonstrated that the negative effects of rifampicin on host fitness were expressed when the females were treated by the antibiotic, and whether males were treated or not by the antibiotic had little contribution to the negative effects. These observations indicate that with this whitefly population it is not feasible to selectively eliminate the secondary symbionts using rifampicin without affecting the primary symbiont and establish host lines for experimental studies. However, the extinction of the whitefly colony at the second generation after rifampicin treatment indicates the potential of the antibiotic as a control agent of the whitefly pest.","author":[{"dropping-particle":"","family":"Shan","given":"Hong Wei","non-dropping-particle":"","parse-names":false,"suffix":""},{"dropping-particle":"","family":"Zhang","given":"Chang Rong","non-dropping-particle":"","parse-names":false,"suffix":""},{"dropping-particle":"","family":"Yan","given":"Ting Ting","non-dropping-particle":"","parse-names":false,"suffix":""},{"dropping-particle":"","family":"Tang","given":"Hai Qin","non-dropping-particle":"","parse-names":false,"suffix":""},{"dropping-particle":"","family":"Wang","given":"Xiao Wei","non-dropping-particle":"","parse-names":false,"suffix":""},{"dropping-particle":"","family":"Liu","given":"Shu Sheng","non-dropping-particle":"","parse-names":false,"suffix":""},{"dropping-particle":"","family":"Liu","given":"Yin Quan","non-dropping-particle":"","parse-names":false,"suffix":""}],"container-title":"Insect Science","id":"ITEM-2","issue":"2","issued":{"date-parts":[["2016"]]},"page":"200-214","title":"Temporal changes of symbiont density and host fitness after rifampicin treatment in a whitefly of the &lt;i&gt;Bemisia tabaci&lt;/i&gt; species complex","type":"article-journal","volume":"23"},"uris":["http://www.mendeley.com/documents/?uuid=9f8ba90f-bf58-4318-a455-ad25236a2d8e"]},{"id":"ITEM-3","itemData":{"DOI":"10.1186/1471-2180-12-S1-S2","ISSN":"14712180","abstract":"Background: In recent years, acetic acid bacteria have been shown to be frequently associated with insects, but knowledge on their biological role in the arthropod host is limited. The discovery that acetic acid bacteria of the genus Asaia are a main component of the microbiota of Anopheles stephensi makes this mosquito a useful model for studies on this novel group of symbionts. Here we present experimental results that provide a first evidence for a beneficial role of Asaia in An. stephensi. Results: Larvae of An. stephensi at different stages were treated with rifampicin, an antibiotic effective on wild-type Asaia spp., and the effects on the larval development were evaluated. Larvae treated with the antibiotic showed a delay in the development and an asynchrony in the appearance of later instars. In larvae treated with rifampicin, but supplemented with a rifampicin-resistant mutant strain of Asaia, larval development was comparable to that of control larvae not exposed to the antibiotic. Analysis of the bacterial diversity of the three mosquito populations confirmed that the level of Asaia was strongly decreased in the antibiotic-treated larvae, since the symbiont was not detectable by PCR-DGGE (denaturing gradient gel electrophoresis), while Asaia was consistently found in insects supplemented with rifampicin plus the antibiotic-resistant mutant in the diet, and in those not exposed to the antibiotic. Conclusions: The results here reported indicate that Asaia symbionts play a beneficial role in the normal development of An. stephensi larvae. © 2012 Chouaia et al; licensee BioMed Central Ltd.","author":[{"dropping-particle":"","family":"Chouaia","given":"Bessem","non-dropping-particle":"","parse-names":false,"suffix":""},{"dropping-particle":"","family":"Rossi","given":"Paolo","non-dropping-particle":"","parse-names":false,"suffix":""},{"dropping-particle":"","family":"Epis","given":"Sara","non-dropping-particle":"","parse-names":false,"suffix":""},{"dropping-particle":"","family":"Mosca","given":"Michela","non-dropping-particle":"","parse-names":false,"suffix":""},{"dropping-particle":"","family":"Ricci","given":"Irene","non-dropping-particle":"","parse-names":false,"suffix":""},{"dropping-particle":"","family":"Damiani","given":"Claudia","non-dropping-particle":"","parse-names":false,"suffix":""},{"dropping-particle":"","family":"Ulissi","given":"Ulisse","non-dropping-particle":"","parse-names":false,"suffix":""},{"dropping-particle":"","family":"Crotti","given":"Elena","non-dropping-particle":"","parse-names":false,"suffix":""},{"dropping-particle":"","family":"Daffonchio","given":"Daniele","non-dropping-particle":"","parse-names":false,"suffix":""},{"dropping-particle":"","family":"Bandi","given":"Claudio","non-dropping-particle":"","parse-names":false,"suffix":""},{"dropping-particle":"","family":"Favia","given":"Guido","non-dropping-particle":"","parse-names":false,"suffix":""}],"container-title":"BMC Microbiology","id":"ITEM-3","issue":"SUPPL. 1","issued":{"date-parts":[["2012"]]},"page":"1-8","title":"Delayed larval development in &lt;i&gt;Anopheles&lt;/i&gt; mosquitoes deprived of &lt;i&gt;Asaia&lt;/i&gt; bacterial symbionts","type":"article-journal","volume":"12"},"uris":["http://www.mendeley.com/documents/?uuid=2475617e-ebb5-401b-8255-b32ad4052534"]}],"mendeley":{"formattedCitation":"[52–54]","plainTextFormattedCitation":"[52–54]","previouslyFormattedCitation":"[51–53]"},"properties":{"noteIndex":0},"schema":"https://github.com/citation-style-language/schema/raw/master/csl-citation.json"}</w:instrText>
      </w:r>
      <w:r w:rsidR="00303E5F" w:rsidRPr="00155313">
        <w:rPr>
          <w:rFonts w:asciiTheme="minorHAnsi" w:hAnsiTheme="minorHAnsi" w:cstheme="minorHAnsi"/>
          <w:highlight w:val="yellow"/>
          <w:lang w:val="en-GB"/>
        </w:rPr>
        <w:fldChar w:fldCharType="separate"/>
      </w:r>
      <w:r w:rsidR="00167EE1" w:rsidRPr="00155313">
        <w:rPr>
          <w:rFonts w:asciiTheme="minorHAnsi" w:hAnsiTheme="minorHAnsi" w:cstheme="minorHAnsi"/>
          <w:noProof/>
          <w:highlight w:val="yellow"/>
          <w:lang w:val="en-GB"/>
        </w:rPr>
        <w:t>[52–54]</w:t>
      </w:r>
      <w:r w:rsidR="00303E5F" w:rsidRPr="00155313">
        <w:rPr>
          <w:rFonts w:asciiTheme="minorHAnsi" w:hAnsiTheme="minorHAnsi" w:cstheme="minorHAnsi"/>
          <w:highlight w:val="yellow"/>
          <w:lang w:val="en-GB"/>
        </w:rPr>
        <w:fldChar w:fldCharType="end"/>
      </w:r>
      <w:r w:rsidR="004343A7" w:rsidRPr="00155313">
        <w:rPr>
          <w:rFonts w:asciiTheme="minorHAnsi" w:hAnsiTheme="minorHAnsi" w:cstheme="minorHAnsi"/>
          <w:highlight w:val="yellow"/>
          <w:lang w:val="en-GB"/>
        </w:rPr>
        <w:t>)</w:t>
      </w:r>
      <w:r w:rsidRPr="005D107C">
        <w:rPr>
          <w:rFonts w:asciiTheme="minorHAnsi" w:hAnsiTheme="minorHAnsi" w:cstheme="minorHAnsi"/>
          <w:color w:val="2A2A2A"/>
          <w:shd w:val="clear" w:color="auto" w:fill="FFFFFF"/>
          <w:lang w:val="en-GB"/>
        </w:rPr>
        <w:t xml:space="preserve">. </w:t>
      </w:r>
      <w:bookmarkStart w:id="42" w:name="_Hlk62045895"/>
      <w:r w:rsidR="00732338" w:rsidRPr="00F4365C">
        <w:rPr>
          <w:rFonts w:asciiTheme="minorHAnsi" w:hAnsiTheme="minorHAnsi" w:cstheme="minorHAnsi"/>
          <w:color w:val="2A2A2A"/>
          <w:highlight w:val="yellow"/>
          <w:shd w:val="clear" w:color="auto" w:fill="FFFFFF"/>
          <w:lang w:val="en-GB"/>
        </w:rPr>
        <w:t>It also</w:t>
      </w:r>
      <w:r w:rsidRPr="00F4365C">
        <w:rPr>
          <w:rFonts w:asciiTheme="minorHAnsi" w:hAnsiTheme="minorHAnsi" w:cstheme="minorHAnsi"/>
          <w:color w:val="242021"/>
          <w:highlight w:val="yellow"/>
          <w:lang w:val="en-GB"/>
        </w:rPr>
        <w:t xml:space="preserve"> </w:t>
      </w:r>
      <w:r w:rsidR="00E276E4" w:rsidRPr="00F4365C">
        <w:rPr>
          <w:rFonts w:asciiTheme="minorHAnsi" w:hAnsiTheme="minorHAnsi" w:cstheme="minorHAnsi"/>
          <w:color w:val="242021"/>
          <w:highlight w:val="yellow"/>
          <w:lang w:val="en-GB"/>
        </w:rPr>
        <w:t>indicates</w:t>
      </w:r>
      <w:r w:rsidRPr="00F4365C">
        <w:rPr>
          <w:rFonts w:asciiTheme="minorHAnsi" w:hAnsiTheme="minorHAnsi" w:cstheme="minorHAnsi"/>
          <w:color w:val="242021"/>
          <w:highlight w:val="yellow"/>
          <w:lang w:val="en-GB"/>
        </w:rPr>
        <w:t xml:space="preserve"> that both </w:t>
      </w:r>
      <w:r w:rsidRPr="00F4365C">
        <w:rPr>
          <w:rFonts w:asciiTheme="minorHAnsi" w:hAnsiTheme="minorHAnsi" w:cstheme="minorHAnsi"/>
          <w:i/>
          <w:iCs/>
          <w:color w:val="242021"/>
          <w:highlight w:val="yellow"/>
        </w:rPr>
        <w:t>α</w:t>
      </w:r>
      <w:r w:rsidRPr="00F4365C">
        <w:rPr>
          <w:rFonts w:asciiTheme="minorHAnsi" w:hAnsiTheme="minorHAnsi" w:cstheme="minorHAnsi"/>
          <w:color w:val="242021"/>
          <w:highlight w:val="yellow"/>
          <w:lang w:val="en-GB"/>
        </w:rPr>
        <w:t xml:space="preserve">- and </w:t>
      </w:r>
      <w:r w:rsidRPr="00F4365C">
        <w:rPr>
          <w:rFonts w:asciiTheme="minorHAnsi" w:hAnsiTheme="minorHAnsi" w:cstheme="minorHAnsi"/>
          <w:i/>
          <w:iCs/>
          <w:color w:val="242021"/>
          <w:highlight w:val="yellow"/>
        </w:rPr>
        <w:t>β</w:t>
      </w:r>
      <w:r w:rsidRPr="00F4365C">
        <w:rPr>
          <w:rFonts w:asciiTheme="minorHAnsi" w:hAnsiTheme="minorHAnsi" w:cstheme="minorHAnsi"/>
          <w:color w:val="242021"/>
          <w:highlight w:val="yellow"/>
          <w:lang w:val="en-GB"/>
        </w:rPr>
        <w:t xml:space="preserve">-diversity change from pre-oviposition to egg hatching. This stage-specific pattern </w:t>
      </w:r>
      <w:r w:rsidR="001317DA" w:rsidRPr="00F4365C">
        <w:rPr>
          <w:rFonts w:asciiTheme="minorHAnsi" w:hAnsiTheme="minorHAnsi" w:cstheme="minorHAnsi"/>
          <w:color w:val="242021"/>
          <w:highlight w:val="yellow"/>
          <w:lang w:val="en-GB"/>
        </w:rPr>
        <w:t>may result from</w:t>
      </w:r>
      <w:r w:rsidRPr="00F4365C">
        <w:rPr>
          <w:rFonts w:asciiTheme="minorHAnsi" w:hAnsiTheme="minorHAnsi" w:cstheme="minorHAnsi"/>
          <w:color w:val="242021"/>
          <w:highlight w:val="yellow"/>
          <w:lang w:val="en-GB"/>
        </w:rPr>
        <w:t xml:space="preserve"> the absence of food intake for about four weeks </w:t>
      </w:r>
      <w:r w:rsidR="00703E15" w:rsidRPr="00F4365C">
        <w:rPr>
          <w:rFonts w:asciiTheme="minorHAnsi" w:hAnsiTheme="minorHAnsi" w:cstheme="minorHAnsi"/>
          <w:color w:val="242021"/>
          <w:highlight w:val="yellow"/>
          <w:lang w:val="en-GB"/>
        </w:rPr>
        <w:t>before gut sampling in</w:t>
      </w:r>
      <w:r w:rsidRPr="00F4365C">
        <w:rPr>
          <w:rFonts w:asciiTheme="minorHAnsi" w:hAnsiTheme="minorHAnsi" w:cstheme="minorHAnsi"/>
          <w:color w:val="242021"/>
          <w:highlight w:val="yellow"/>
          <w:lang w:val="en-GB"/>
        </w:rPr>
        <w:t xml:space="preserve"> females </w:t>
      </w:r>
      <w:r w:rsidR="00703E15" w:rsidRPr="00F4365C">
        <w:rPr>
          <w:rFonts w:asciiTheme="minorHAnsi" w:hAnsiTheme="minorHAnsi" w:cstheme="minorHAnsi"/>
          <w:color w:val="242021"/>
          <w:highlight w:val="yellow"/>
          <w:lang w:val="en-GB"/>
        </w:rPr>
        <w:t xml:space="preserve">at </w:t>
      </w:r>
      <w:r w:rsidRPr="00F4365C">
        <w:rPr>
          <w:rFonts w:asciiTheme="minorHAnsi" w:hAnsiTheme="minorHAnsi" w:cstheme="minorHAnsi"/>
          <w:color w:val="242021"/>
          <w:highlight w:val="yellow"/>
          <w:lang w:val="en-GB"/>
        </w:rPr>
        <w:t>egg hatching</w:t>
      </w:r>
      <w:r w:rsidR="00703E15" w:rsidRPr="00F4365C">
        <w:rPr>
          <w:rFonts w:asciiTheme="minorHAnsi" w:hAnsiTheme="minorHAnsi" w:cstheme="minorHAnsi"/>
          <w:color w:val="242021"/>
          <w:highlight w:val="yellow"/>
          <w:lang w:val="en-GB"/>
        </w:rPr>
        <w:t xml:space="preserve"> compared to before oviposition </w:t>
      </w:r>
      <w:r w:rsidR="00703E15" w:rsidRPr="00F4365C">
        <w:rPr>
          <w:rFonts w:asciiTheme="minorHAnsi" w:hAnsiTheme="minorHAnsi" w:cstheme="minorHAnsi"/>
          <w:color w:val="242021"/>
          <w:highlight w:val="yellow"/>
        </w:rPr>
        <w:fldChar w:fldCharType="begin" w:fldLock="1"/>
      </w:r>
      <w:r w:rsidR="00235405" w:rsidRPr="00F4365C">
        <w:rPr>
          <w:rFonts w:asciiTheme="minorHAnsi" w:hAnsiTheme="minorHAnsi" w:cstheme="minorHAnsi"/>
          <w:color w:val="242021"/>
          <w:highlight w:val="yellow"/>
          <w:lang w:val="en-GB"/>
        </w:rPr>
        <w:instrText>ADDIN CSL_CITATION {"citationItems":[{"id":"ITEM-1","itemData":{"DOI":"10.1186/s40168-020-0783-6","ISSN":"20492618","abstract":"Background: High-altitude ecosystems are extreme environments that generate specific physiological, morphological, and behavioral adaptations in ectotherms. The shifts in gut microbiota of the ectothermic hosts as an adaptation to environmental changes are still largely unknown. We investigated the food ingested and the bacterial, fungal, and protistan communities in feces of the lizard Sceloporus grammicus inhabiting an altitudinal range using metabarcoding approaches. Results: The bacterial phyla Bacteroidetes and Firmicutes, and the genera Bacteroides and Parabacteroides dominated the core fecal bacteriome, while Zygomycota and Ascomycota, and the species Basidiobolus ranarum and Basidiobolus magnus dominated the core fecal mycobiome. The diet of S. grammicus included 29 invertebrate families belonging to Arachnida, Chilopoda, and Insecta. The diversity and abundance of its diet decreased sharply at high altitudes, while the abundance of plant material and Agaricomycetes was significantly higher at the highest site. The composition of the fecal microbiota of S. grammicus was different at the three altitudes, but not between females and males. Dietary restriction in S. grammicus at 4150 m might explain the high fecal abundance of Akkermansia and Oscillopira, bacteria characteristic of long fasting periods, while low temperature favored B. magnus. A high proportion of bacterial functions were digestive in S. grammicus at 2600 and 3100, while metabolism of aminoacids, vitamins, and key intermediates of metabolic pathways were higher at 4150 m. Different assemblages of fungal species in the lizard reflect differences in the environments at different elevations. Pathogens were more prevalent at high elevations than at the low ones. Conclusions: Limiting food resources at high elevations might oblige S. grammicus to exploit other food resources and its intestinal microbiota have degradative and detoxifying capacities. Sceloporus grammicus might have acquired B. ranarum from the insects infected by the fungus, but its commensal relationship might be established by the quitinolytic capacities of B. ranarum. The mycobiome participate mainly in digestive and degradative functions while the bacteriome in digestive and metabolic functions.","author":[{"dropping-particle":"","family":"Montoya-Ciriaco","given":"Nina","non-dropping-particle":"","parse-names":false,"suffix":""},{"dropping-particle":"","family":"Gómez-Acata","given":"Selene","non-dropping-particle":"","parse-names":false,"suffix":""},{"dropping-particle":"","family":"Muñoz-Arenas","given":"Ligia Catalina","non-dropping-particle":"","parse-names":false,"suffix":""},{"dropping-particle":"","family":"Dendooven","given":"Luc","non-dropping-particle":"","parse-names":false,"suffix":""},{"dropping-particle":"","family":"Estrada-Torres","given":"Arturo","non-dropping-particle":"","parse-names":false,"suffix":""},{"dropping-particle":"","family":"Díaz De La Vega-Pérez","given":"Aníbal H.","non-dropping-particle":"","parse-names":false,"suffix":""},{"dropping-particle":"","family":"Navarro-Noya","given":"Yendi E.","non-dropping-particle":"","parse-names":false,"suffix":""}],"container-title":"Microbiome","id":"ITEM-1","issue":"1","issued":{"date-parts":[["2020"]]},"page":"1-19","publisher":"Microbiome","title":"Dietary effects on gut microbiota of the mesquite lizard Sceloporus grammicus (Wiegmann, 1828) across different altitudes","type":"article-journal","volume":"8"},"uris":["http://www.mendeley.com/documents/?uuid=28982e55-2a33-4f12-89f1-a161b95c8ca3"]}],"mendeley":{"formattedCitation":"[65]","plainTextFormattedCitation":"[65]","previouslyFormattedCitation":"[65]"},"properties":{"noteIndex":0},"schema":"https://github.com/citation-style-language/schema/raw/master/csl-citation.json"}</w:instrText>
      </w:r>
      <w:r w:rsidR="00703E15" w:rsidRPr="00F4365C">
        <w:rPr>
          <w:rFonts w:asciiTheme="minorHAnsi" w:hAnsiTheme="minorHAnsi" w:cstheme="minorHAnsi"/>
          <w:color w:val="242021"/>
          <w:highlight w:val="yellow"/>
        </w:rPr>
        <w:fldChar w:fldCharType="separate"/>
      </w:r>
      <w:r w:rsidR="00725762" w:rsidRPr="00F4365C">
        <w:rPr>
          <w:rFonts w:asciiTheme="minorHAnsi" w:hAnsiTheme="minorHAnsi" w:cstheme="minorHAnsi"/>
          <w:noProof/>
          <w:color w:val="242021"/>
          <w:highlight w:val="yellow"/>
          <w:lang w:val="en-GB"/>
        </w:rPr>
        <w:t>[65]</w:t>
      </w:r>
      <w:r w:rsidR="00703E15" w:rsidRPr="00F4365C">
        <w:rPr>
          <w:rFonts w:asciiTheme="minorHAnsi" w:hAnsiTheme="minorHAnsi" w:cstheme="minorHAnsi"/>
          <w:color w:val="242021"/>
          <w:highlight w:val="yellow"/>
        </w:rPr>
        <w:fldChar w:fldCharType="end"/>
      </w:r>
      <w:r w:rsidR="00703E15" w:rsidRPr="00F4365C">
        <w:rPr>
          <w:rFonts w:asciiTheme="minorHAnsi" w:hAnsiTheme="minorHAnsi" w:cstheme="minorHAnsi"/>
          <w:color w:val="242021"/>
          <w:highlight w:val="yellow"/>
          <w:lang w:val="en-GB"/>
        </w:rPr>
        <w:t xml:space="preserve">, and/or </w:t>
      </w:r>
      <w:r w:rsidR="001317DA" w:rsidRPr="00F4365C">
        <w:rPr>
          <w:rFonts w:asciiTheme="minorHAnsi" w:hAnsiTheme="minorHAnsi" w:cstheme="minorHAnsi"/>
          <w:color w:val="242021"/>
          <w:highlight w:val="yellow"/>
          <w:lang w:val="en-GB"/>
        </w:rPr>
        <w:t>from</w:t>
      </w:r>
      <w:r w:rsidR="00703E15" w:rsidRPr="00F4365C">
        <w:rPr>
          <w:rFonts w:asciiTheme="minorHAnsi" w:hAnsiTheme="minorHAnsi" w:cstheme="minorHAnsi"/>
          <w:color w:val="242021"/>
          <w:highlight w:val="yellow"/>
          <w:lang w:val="en-GB"/>
        </w:rPr>
        <w:t xml:space="preserve"> </w:t>
      </w:r>
      <w:r w:rsidR="001317DA" w:rsidRPr="00F4365C">
        <w:rPr>
          <w:rFonts w:asciiTheme="minorHAnsi" w:hAnsiTheme="minorHAnsi" w:cstheme="minorHAnsi"/>
          <w:color w:val="242021"/>
          <w:highlight w:val="yellow"/>
          <w:lang w:val="en-GB"/>
        </w:rPr>
        <w:t xml:space="preserve">the </w:t>
      </w:r>
      <w:r w:rsidRPr="00F4365C">
        <w:rPr>
          <w:rFonts w:asciiTheme="minorHAnsi" w:hAnsiTheme="minorHAnsi" w:cstheme="minorHAnsi"/>
          <w:color w:val="242021"/>
          <w:highlight w:val="yellow"/>
          <w:lang w:val="en-GB"/>
        </w:rPr>
        <w:t xml:space="preserve">different rearing temperatures </w:t>
      </w:r>
      <w:r w:rsidR="00703E15" w:rsidRPr="00F4365C">
        <w:rPr>
          <w:rFonts w:asciiTheme="minorHAnsi" w:hAnsiTheme="minorHAnsi" w:cstheme="minorHAnsi"/>
          <w:color w:val="242021"/>
          <w:highlight w:val="yellow"/>
        </w:rPr>
        <w:fldChar w:fldCharType="begin" w:fldLock="1"/>
      </w:r>
      <w:r w:rsidR="00235405" w:rsidRPr="00F4365C">
        <w:rPr>
          <w:rFonts w:asciiTheme="minorHAnsi" w:hAnsiTheme="minorHAnsi" w:cstheme="minorHAnsi"/>
          <w:color w:val="242021"/>
          <w:highlight w:val="yellow"/>
          <w:lang w:val="en-GB"/>
        </w:rPr>
        <w:instrText>ADDIN CSL_CITATION {"citationItems":[{"id":"ITEM-1","itemData":{"DOI":"10.3389/fmicb.2020.00384","ISSN":"1664302X","abstract":"Temperature is a prominent abiotic environmental variable that drives the adaptive trajectories of animal lineages and structures the composition of animal communities. Global temperature regimes are expected to undergo rapid shifts in the next century, yet for many animal taxa we lack an understanding of the consequences of these predicted shifts for animal populations. In this review, we synthesize recent evidence that temperature variation shapes the composition and function of animal gut microbiomes, key regulators of host physiology, with potential consequences for host population responses to climate change. Several recent studies spanning a range of animal taxa, including Chordata, Arthropoda, and Mollusca, have reported repeatable associations between temperature and the community composition and function of the gut microbiome. In several cases, the same microbiome responses to temperature have been observed across distantly related animal taxa, suggesting the existence of conserved mechanisms underlying temperature-induced microbiome plasticity. Extreme temperatures can disrupt the stability of alpha-diversity within the gut microbiomes individual hosts and generate beta-diversity among microbiomes within host populations. Microbiome states resulting from extreme temperatures have been associated, and in some cases causally linked, with both beneficial and deleterious effects on host phenotypes. We propose routes by which temperature-induced changes in the gut microbiome may impact host fitness, including effects on colonization resistance in the gut, on host energy and nutrient assimilation, and on host life history traits. Cumulatively, available data indicate that disruption of the gut microbiome may be a mechanism by which changing temperatures will impact animal fitness in wild-living populations.","author":[{"dropping-particle":"","family":"Sepulveda","given":"Juan","non-dropping-particle":"","parse-names":false,"suffix":""},{"dropping-particle":"","family":"Moeller","given":"Andrew H.","non-dropping-particle":"","parse-names":false,"suffix":""}],"container-title":"Frontiers in Microbiology","id":"ITEM-1","issue":"March","issued":{"date-parts":[["2020"]]},"page":"1-9","title":"The effects of temperature on animal gut microbiomes","type":"article-journal","volume":"11"},"uris":["http://www.mendeley.com/documents/?uuid=520b593d-f8cf-494b-9ae6-97e190837441"]}],"mendeley":{"formattedCitation":"[66]","plainTextFormattedCitation":"[66]","previouslyFormattedCitation":"[66]"},"properties":{"noteIndex":0},"schema":"https://github.com/citation-style-language/schema/raw/master/csl-citation.json"}</w:instrText>
      </w:r>
      <w:r w:rsidR="00703E15" w:rsidRPr="00F4365C">
        <w:rPr>
          <w:rFonts w:asciiTheme="minorHAnsi" w:hAnsiTheme="minorHAnsi" w:cstheme="minorHAnsi"/>
          <w:color w:val="242021"/>
          <w:highlight w:val="yellow"/>
        </w:rPr>
        <w:fldChar w:fldCharType="separate"/>
      </w:r>
      <w:r w:rsidR="00725762" w:rsidRPr="00F4365C">
        <w:rPr>
          <w:rFonts w:asciiTheme="minorHAnsi" w:hAnsiTheme="minorHAnsi" w:cstheme="minorHAnsi"/>
          <w:noProof/>
          <w:color w:val="242021"/>
          <w:highlight w:val="yellow"/>
          <w:lang w:val="en-GB"/>
        </w:rPr>
        <w:t>[66]</w:t>
      </w:r>
      <w:r w:rsidR="00703E15" w:rsidRPr="00F4365C">
        <w:rPr>
          <w:rFonts w:asciiTheme="minorHAnsi" w:hAnsiTheme="minorHAnsi" w:cstheme="minorHAnsi"/>
          <w:color w:val="242021"/>
          <w:highlight w:val="yellow"/>
        </w:rPr>
        <w:fldChar w:fldCharType="end"/>
      </w:r>
      <w:r w:rsidR="00703E15" w:rsidRPr="00F4365C">
        <w:rPr>
          <w:rFonts w:asciiTheme="minorHAnsi" w:hAnsiTheme="minorHAnsi" w:cstheme="minorHAnsi"/>
          <w:color w:val="242021"/>
          <w:highlight w:val="yellow"/>
          <w:lang w:val="en-GB"/>
        </w:rPr>
        <w:t xml:space="preserve"> and </w:t>
      </w:r>
      <w:r w:rsidR="00F87022" w:rsidRPr="00F4365C">
        <w:rPr>
          <w:rFonts w:asciiTheme="minorHAnsi" w:hAnsiTheme="minorHAnsi" w:cstheme="minorHAnsi"/>
          <w:color w:val="242021"/>
          <w:highlight w:val="yellow"/>
          <w:lang w:val="en-GB"/>
        </w:rPr>
        <w:t xml:space="preserve">differences in </w:t>
      </w:r>
      <w:r w:rsidRPr="00F4365C">
        <w:rPr>
          <w:rFonts w:asciiTheme="minorHAnsi" w:hAnsiTheme="minorHAnsi" w:cstheme="minorHAnsi"/>
          <w:color w:val="242021"/>
          <w:highlight w:val="yellow"/>
          <w:lang w:val="en-GB"/>
        </w:rPr>
        <w:t xml:space="preserve">female age </w:t>
      </w:r>
      <w:r w:rsidR="00703E15" w:rsidRPr="00F4365C">
        <w:rPr>
          <w:rFonts w:asciiTheme="minorHAnsi" w:hAnsiTheme="minorHAnsi" w:cstheme="minorHAnsi"/>
          <w:color w:val="242021"/>
          <w:highlight w:val="yellow"/>
        </w:rPr>
        <w:fldChar w:fldCharType="begin" w:fldLock="1"/>
      </w:r>
      <w:r w:rsidR="00235405" w:rsidRPr="00F4365C">
        <w:rPr>
          <w:rFonts w:asciiTheme="minorHAnsi" w:hAnsiTheme="minorHAnsi" w:cstheme="minorHAnsi"/>
          <w:color w:val="242021"/>
          <w:highlight w:val="yellow"/>
          <w:lang w:val="en-US"/>
        </w:rPr>
        <w:instrText>ADDIN CSL_CITATION {"citationItems":[{"id":"ITEM-1","itemData":{"DOI":"10.1186/s40168-018-0489-1","ISSN":"2049-2618","abstract":"Background: In social insects, identical genotypes can show extreme lifespan variation providing a unique perspective on age-associated microbial succession. In honey bees, short and long-lived host phenotypes are polarized by a suite of age-associated factors including hormones, nutrition, immune senescence and oxidative stress. Similar to other model organisms, the aging gut microbiota of short-lived (worker) honey bees accrue Proteobacteria and are depleted of Lactobacillus and Bifidobacterium, consistent with a suite of host senescence markers. In contrast, long-lived (queen) honey bees maintain youthful cellular function without expressing oxidative stress genes, suggesting a very different host environment for age-associated microbial succession. Results: We sequenced the microbiota of 63 honey bee queens exploring two chronological ages and four alimentary tract niches. To control for individual variation we quantified carbonyl accumulation in queen fat body tissue as a proxy for biological aging. We compared our results to the age-specific microbial succession of worker guts. Accounting for queen source variation, two or more bacterial species per niche differed significantly by queen age. Biological aging in queens was correlated with microbiota composition highlighting the relationship of microbiota with oxidative stress. Queens and workers shared many major gut bacterial species, but differ markedly in community structure and age succession. In stark contrast to aging workers, carbonyl accumulation in queens was significantly associated with increased Lactobacillus and Bifidobacterium and depletion of various Proteobacteria. Conclusions: We present a model system linking changes in gut microbiota to diet and longevity, two of the most confounding variables in human microbiota research. As described for other model systems, metabolic changes associated with diet and host longevity correspond to the changing microbiota. The pattern of age-associated succession in the queen microbiota is largely the reverse of that demonstrated for workers. The guts of short-lived worker phenotypes are progressively dominated by three major Proteobacteria, but these same species were sparse or significantly depleted in long-lived queen phenotypes. More broadly, our results suggest that lifespan evolution formed the context for host-microbial interactions and age-related succession of honey bee microbiota.","author":[{"dropping-particle":"","family":"Anderson","given":"Kirk E","non-dropping-particle":"","parse-names":false,"suffix":""},{"dropping-particle":"","family":"Ricigliano","given":"Vincent A","non-dropping-particle":"","parse-names":false,"suffix":""},{"dropping-particle":"","family":"Mott","given":"Brendon M","non-dropping-particle":"","parse-names":false,"suffix":""},{"dropping-particle":"","family":"Copeland","given":"Duan C","non-dropping-particle":"","parse-names":false,"suffix":""},{"dropping-particle":"","family":"Floyd","given":"Amy S","non-dropping-particle":"","parse-names":false,"suffix":""},{"dropping-particle":"","family":"Maes","given":"Patrick","non-dropping-particle":"","parse-names":false,"suffix":""}],"container-title":"Microbiome","id":"ITEM-1","issue":"1","issued":{"date-parts":[["2018","12","18"]]},"page":"108","publisher":"Microbiome","title":"The queen’s gut refines with age: longevity phenotypes in a social insect model","type":"article-journal","volume":"6"},"uris":["http://www.mendeley.com/documents/?uuid=ad67db62-410c-46c9-9fe2-74c3df8bf1c3"]}],"mendeley":{"formattedCitation":"[67]","plainTextFormattedCitation":"[67]","previouslyFormattedCitation":"[67]"},"properties":{"noteIndex":0},"schema":"https://github.com/citation-style-language/schema/raw/master/csl-citation.json"}</w:instrText>
      </w:r>
      <w:r w:rsidR="00703E15" w:rsidRPr="00F4365C">
        <w:rPr>
          <w:rFonts w:asciiTheme="minorHAnsi" w:hAnsiTheme="minorHAnsi" w:cstheme="minorHAnsi"/>
          <w:color w:val="242021"/>
          <w:highlight w:val="yellow"/>
        </w:rPr>
        <w:fldChar w:fldCharType="separate"/>
      </w:r>
      <w:r w:rsidR="00725762" w:rsidRPr="00F4365C">
        <w:rPr>
          <w:rFonts w:asciiTheme="minorHAnsi" w:hAnsiTheme="minorHAnsi" w:cstheme="minorHAnsi"/>
          <w:noProof/>
          <w:color w:val="242021"/>
          <w:highlight w:val="yellow"/>
          <w:lang w:val="en-GB"/>
        </w:rPr>
        <w:t>[67]</w:t>
      </w:r>
      <w:r w:rsidR="00703E15" w:rsidRPr="00F4365C">
        <w:rPr>
          <w:rFonts w:asciiTheme="minorHAnsi" w:hAnsiTheme="minorHAnsi" w:cstheme="minorHAnsi"/>
          <w:color w:val="242021"/>
          <w:highlight w:val="yellow"/>
        </w:rPr>
        <w:fldChar w:fldCharType="end"/>
      </w:r>
      <w:r w:rsidR="00703E15" w:rsidRPr="00F4365C">
        <w:rPr>
          <w:rFonts w:asciiTheme="minorHAnsi" w:hAnsiTheme="minorHAnsi" w:cstheme="minorHAnsi"/>
          <w:color w:val="242021"/>
          <w:highlight w:val="yellow"/>
          <w:lang w:val="en-GB"/>
        </w:rPr>
        <w:t xml:space="preserve"> </w:t>
      </w:r>
      <w:r w:rsidRPr="00F4365C">
        <w:rPr>
          <w:rFonts w:asciiTheme="minorHAnsi" w:hAnsiTheme="minorHAnsi" w:cstheme="minorHAnsi"/>
          <w:color w:val="242021"/>
          <w:highlight w:val="yellow"/>
          <w:lang w:val="en-GB"/>
        </w:rPr>
        <w:t>between the two life stages.</w:t>
      </w:r>
      <w:bookmarkEnd w:id="42"/>
    </w:p>
    <w:p w14:paraId="7B338B03" w14:textId="07DE2C9F" w:rsidR="00156EC2" w:rsidRPr="005D107C" w:rsidRDefault="0062667E" w:rsidP="00156EC2">
      <w:pPr>
        <w:pStyle w:val="NormalWeb"/>
        <w:shd w:val="clear" w:color="auto" w:fill="FFFFFF"/>
        <w:spacing w:before="0" w:beforeAutospacing="0" w:after="0" w:afterAutospacing="0" w:line="480" w:lineRule="auto"/>
        <w:ind w:firstLine="720"/>
        <w:jc w:val="both"/>
        <w:rPr>
          <w:rFonts w:asciiTheme="minorHAnsi" w:hAnsiTheme="minorHAnsi" w:cstheme="minorHAnsi"/>
        </w:rPr>
      </w:pPr>
      <w:r w:rsidRPr="005D107C">
        <w:rPr>
          <w:rFonts w:asciiTheme="minorHAnsi" w:hAnsiTheme="minorHAnsi" w:cstheme="minorHAnsi"/>
        </w:rPr>
        <w:t xml:space="preserve">Although gut microbial communities shape the expression of </w:t>
      </w:r>
      <w:r w:rsidRPr="000A3A1E">
        <w:rPr>
          <w:rFonts w:asciiTheme="minorHAnsi" w:hAnsiTheme="minorHAnsi" w:cstheme="minorHAnsi"/>
          <w:highlight w:val="yellow"/>
        </w:rPr>
        <w:t>host</w:t>
      </w:r>
      <w:r w:rsidR="00B346F1" w:rsidRPr="000A3A1E">
        <w:rPr>
          <w:rFonts w:asciiTheme="minorHAnsi" w:hAnsiTheme="minorHAnsi" w:cstheme="minorHAnsi"/>
          <w:highlight w:val="yellow"/>
        </w:rPr>
        <w:t>’</w:t>
      </w:r>
      <w:r w:rsidRPr="000A3A1E">
        <w:rPr>
          <w:rFonts w:asciiTheme="minorHAnsi" w:hAnsiTheme="minorHAnsi" w:cstheme="minorHAnsi"/>
          <w:highlight w:val="yellow"/>
        </w:rPr>
        <w:t>s</w:t>
      </w:r>
      <w:r w:rsidRPr="005D107C">
        <w:rPr>
          <w:rFonts w:asciiTheme="minorHAnsi" w:hAnsiTheme="minorHAnsi" w:cstheme="minorHAnsi"/>
        </w:rPr>
        <w:t xml:space="preserve"> sociality </w:t>
      </w:r>
      <w:r w:rsidR="00B94A8D" w:rsidRPr="005D107C">
        <w:rPr>
          <w:rFonts w:asciiTheme="minorHAnsi" w:hAnsiTheme="minorHAnsi" w:cstheme="minorHAnsi"/>
        </w:rPr>
        <w:t>in</w:t>
      </w:r>
      <w:r w:rsidRPr="005D107C">
        <w:rPr>
          <w:rFonts w:asciiTheme="minorHAnsi" w:hAnsiTheme="minorHAnsi" w:cstheme="minorHAnsi"/>
        </w:rPr>
        <w:t xml:space="preserve"> </w:t>
      </w:r>
      <w:r w:rsidR="005E6037" w:rsidRPr="005D107C">
        <w:rPr>
          <w:rFonts w:asciiTheme="minorHAnsi" w:hAnsiTheme="minorHAnsi" w:cstheme="minorHAnsi"/>
        </w:rPr>
        <w:t>numerous</w:t>
      </w:r>
      <w:r w:rsidRPr="005D107C">
        <w:rPr>
          <w:rFonts w:asciiTheme="minorHAnsi" w:hAnsiTheme="minorHAnsi" w:cstheme="minorHAnsi"/>
        </w:rPr>
        <w:t xml:space="preserve"> vertebrate and arthropod species </w:t>
      </w:r>
      <w:r w:rsidR="0038341E"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{"citationItems":[{"id":"ITEM-1","itemData":{"DOI":"10.1016/j.cell.2016.06.001","ISSN":"10974172","PMID":"27315483","abstract":"Maternal obesity during pregnancy has been associated with increased risk of neurodevelopmental disorders, including autism spectrum disorder (ASD), in offspring. Here, we report that maternal high-fat diet (MHFD) induces a shift in microbial ecology that negatively impacts offspring social behavior. Social deficits and gut microbiota dysbiosis in MHFD offspring are prevented by co-housing with offspring of mothers on a regular diet (MRD) and transferable to germ-free mice. In addition, social interaction induces synaptic potentiation (LTP) in the ventral tegmental area (VTA) of MRD, but not MHFD offspring. Moreover, MHFD offspring had fewer oxytocin immunoreactive neurons in the hypothalamus. Using metagenomics and precision microbiota reconstitution, we identified a single commensal strain that corrects oxytocin levels, LTP, and social deficits in MHFD offspring. Our findings causally link maternal diet, gut microbial imbalance, VTA plasticity, and behavior and suggest that probiotic treatment may relieve specific behavioral abnormalities associated with neurodevelopmental disorders.","author":[{"dropping-particle":"","family":"Buffington","given":"Shelly A.","non-dropping-particle":"","parse-names":false,"suffix":""},{"dropping-particle":"","family":"Prisco","given":"Gonzalo Viana","non-dropping-particle":"Di","parse-names":false,"suffix":""},{"dropping-particle":"","family":"Auchtung","given":"Thomas A.","non-dropping-particle":"","parse-names":false,"suffix":""},{"dropping-particle":"","family":"Ajami","given":"Nadim J.","non-dropping-particle":"","parse-names":false,"suffix":""},{"dropping-particle":"","family":"Petrosino","given":"Joseph F.","non-dropping-particle":"","parse-names":false,"suffix":""},{"dropping-particle":"","family":"Costa-Mattioli","given":"Mauro","non-dropping-particle":"","parse-names":false,"suffix":""}],"container-title":"Cell","id":"ITEM-1","issue":"7","issued":{"date-parts":[["2016"]]},"page":"1762-1775","publisher":"Elsevier Inc.","title":"Microbial reconstitution reverses maternal diet-induced social and synaptic deficits in offspring","type":"article-journal","volume":"165"},"uris":["http://www.mendeley.com/documents/?uuid=d1a69fe4-bbea-4727-8c90-6d65daf3b94b","http://www.mendeley.com/documents/?uuid=eb83cb6a-48de-4867-a837-7889a07ad2d6"]},{"id":"ITEM-2","itemData":{"DOI":"10.1038/mp.2013.65","ISSN":"13594184","author":[{"dropping-particle":"","family":"Desbonnet","given":"L.","non-dropping-particle":"","parse-names":false,"suffix":""},{"dropping-particle":"","family":"Clarke","given":"G.","non-dropping-particle":"","parse-names":false,"suffix":""},{"dropping-particle":"","family":"Shanahan","given":"F.","non-dropping-particle":"","parse-names":false,"suffix":""},{"dropping-particle":"","family":"Dinan","given":"T. G.","non-dropping-particle":"","parse-names":false,"suffix":""},{"dropping-particle":"","family":"Cryan","given":"J. F.","non-dropping-particle":"","parse-names":false,"suffix":""}],"container-title":"Molecular Psychiatry","id":"ITEM-2","issue":"2","issued":{"date-parts":[["2014"]]},"page":"146-148","title":"Microbiota is essential for social development in the mouse","type":"article-journal","volume":"19"},"uris":["http://www.mendeley.com/documents/?uuid=e6a51d32-eaa1-4f8f-95f6-78e28cffb1f5"]},{"id":"ITEM-3","itemData":{"DOI":"10.1016/j.anbehav.2018.12.017","ISSN":"00033472","abstract":"Animal gut microbiota affect host physiology and behaviour. In eusocial Hymenoptera, where colony-level integrity is preserved via a nestmate discrimination system based on cuticular hydrocarbon mixtures, microorganismal effects may influence social dynamics. Although nestmate recognition has undergone a thorough exploration during the last four decades, few studies have investigated the putative role of gut microbes. Here we integrate metagenomic, chemical and behavioural approaches to test whether gut microbes affect nestmate recognition in Acromyrmex echinatior leaf-cutting ants. Treating workers with a sterile diet or with antibiotics resulted in a substantial alteration of their gut microbial communities. In pairwise social interactions, untreated vs. antibiotic-treated nestmates behaved more aggressively than other nestmate and non-nestmate pairs, suggesting that the suppression of microbes indirectly alters chemical social cues and triggers aggressive behaviour. Chemical analyses on treated individuals revealed a decrease in the abundance of two metapleural gland antifungal compounds, and we confirmed the correspondence between aggression levels and chemical profile differences. Feeding microbiota-remodelled ants with conspecific faecal droplets partially restored the original bacterial communities. Furthermore, non-nestmates fed with faecal droplets from different colonies were unusually aggressive compared to pairs fed with faecal droplets from the same colony. This suggests that chemicals derived from microbial strains may shape nestmate recognition, opening novel questions about the role of microorganisms in the evolution of social behaviour.","author":[{"dropping-particle":"","family":"Teseo","given":"Serafino","non-dropping-particle":"","parse-names":false,"suffix":""},{"dropping-particle":"","family":"Zweden","given":"Jelle S","non-dropping-particle":"van","parse-names":false,"suffix":""},{"dropping-particle":"","family":"Pontieri","given":"Luigi","non-dropping-particle":"","parse-names":false,"suffix":""},{"dropping-particle":"","family":"Kooij","given":"Pepijn W","non-dropping-particle":"","parse-names":false,"suffix":""},{"dropping-particle":"","family":"Sørensen","given":"Søren J","non-dropping-particle":"","parse-names":false,"suffix":""},{"dropping-particle":"","family":"Wenseleers","given":"Tom","non-dropping-particle":"","parse-names":false,"suffix":""},{"dropping-particle":"","family":"Poulsen","given":"Michael","non-dropping-particle":"","parse-names":false,"suffix":""},{"dropping-particle":"","family":"Boomsma","given":"Jacobus J","non-dropping-particle":"","parse-names":false,"suffix":""},{"dropping-particle":"","family":"Sapountzis","given":"Panagiotis","non-dropping-particle":"","parse-names":false,"suffix":""}],"container-title":"Animal Behaviour","id":"ITEM-3","issued":{"date-parts":[["2019","4"]]},"page":"239-254","title":"The scent of symbiosis: gut bacteria may affect social interactions in leaf-cutting ants","type":"article-journal","volume":"150"},"uris":["http://www.mendeley.com/documents/?uuid=33367dab-de75-4975-add2-2c5153a0ea52","http://www.mendeley.com/documents/?uuid=c9cf5302-bda2-4a0d-83a3-0b683d92f445"]},{"id":"ITEM-4","itemData":{"DOI":"10.1073/pnas.1504031112","ISBN":"0027-8424","ISSN":"0027-8424","PMID":"26644557","abstract":"Aggregation of the German cockroach, Blattella germanica, is regulated by fecal aggregation agents (pheromones), including volatile carboxylic acids (VCAs). We demonstrate that the gut microbial community contributes to production of these semiochemicals. Chemical analysis of the fecal extract of B. germanica revealed 40 VCAs. Feces from axenic cockroaches (no microorganisms in the alimentary tract) lacked 12 major fecal VCAs, and 24 of the remaining compounds were represented at extremely low amounts. Olfactory and aggregation bioassays demonstrated that nymphs strongly preferred the extract of control feces over the fecal extract of axenic cockroaches. Additionally, nymphs preferred a synthetic blend of 6 fecal VCAs over a solvent control or a previously identified VCA blend. To test whether gut bacteria contribute to the production of fecal aggregation agents, fecal aerobic bacteria were cultured, isolated, and identified. Inoculation of axenic cockroaches with individual bacterial taxa significantly rescued the aggregation response to the fecal extract, and inoculation with a mix of six bacterial isolates was more effective than with single isolates. The results indicate that the commensal gut microbiota contributes to production of VCAs that act as fecal aggregation agents and that cockroaches discriminate among the complex odors that emanate from a diverse microbial community. Our results highlight the pivotal role of gut bacteria in mediating insect–insect communication. Moreover, because the gut microbial community reflects the local environment, local plasticity in fecal aggregation pheromones enables colony-specific odors and fidelity to persistent aggregation sites","author":[{"dropping-particle":"","family":"Wada-Katsumata","given":"Ayako","non-dropping-particle":"","parse-names":false,"suffix":""},{"dropping-particle":"","family":"Zurek","given":"Ludek","non-dropping-particle":"","parse-names":false,"suffix":""},{"dropping-particle":"","family":"Nalyanya","given":"Godfrey","non-dropping-particle":"","parse-names":false,"suffix":""},{"dropping-particle":"","family":"Roelofs","given":"Wendell L.","non-dropping-particle":"","parse-names":false,"suffix":""},{"dropping-particle":"","family":"Zhang","given":"Aijun","non-dropping-particle":"","parse-names":false,"suffix":""},{"dropping-particle":"","family":"Schal","given":"Coby","non-dropping-particle":"","parse-names":false,"suffix":""}],"container-title":"Proceedings of the National Academy of Sciences of the United States of America","id":"ITEM-4","issue":"51","issued":{"date-parts":[["2015"]]},"page":"201504031","title":"Gut bacteria mediate aggregation in the German cockroach","type":"article-journal","volume":"112"},"uris":["http://www.mendeley.com/documents/?uuid=854c169d-7e2a-4a2c-9a16-4f297334b788","http://www.mendeley.com/documents/?uuid=c900a548-c671-462b-9585-48570e3d6618"]},{"id":"ITEM-5","itemData":{"author":[{"dropping-particle":"","family":"Dillon","given":"Rod J","non-dropping-particle":"","parse-names":false,"suffix":""},{"dropping-particle":"","family":"Vennard","given":"Christ T","non-dropping-particle":"","parse-names":false,"suffix":""},{"dropping-particle":"","family":"Charnley","given":"A Keith","non-dropping-particle":"","parse-names":false,"suffix":""}],"container-title":"Nature","id":"ITEM-5","issued":{"date-parts":[["2000"]]},"page":"851","title":"Exploitation of gut bacteria in the locust","type":"article-journal","volume":"403"},"uris":["http://www.mendeley.com/documents/?uuid=cafe5bec-97a3-4204-9d11-16798a23e8a7","http://www.mendeley.com/documents/?uuid=b64238b9-bb5a-47a1-b23d-7e8b135849d8"]}],"mendeley":{"formattedCitation":"[15–17,19,20]","plainTextFormattedCitation":"[15–17,19,20]","previouslyFormattedCitation":"[15–17,19,20]"},"properties":{"noteIndex":0},"schema":"https://github.com/citation-style-language/schema/raw/master/csl-citation.json"}</w:instrText>
      </w:r>
      <w:r w:rsidR="0038341E" w:rsidRPr="005D107C">
        <w:rPr>
          <w:rFonts w:asciiTheme="minorHAnsi" w:hAnsiTheme="minorHAnsi" w:cstheme="minorHAnsi"/>
        </w:rPr>
        <w:fldChar w:fldCharType="separate"/>
      </w:r>
      <w:r w:rsidR="004C32D3" w:rsidRPr="005D107C">
        <w:rPr>
          <w:rFonts w:asciiTheme="minorHAnsi" w:hAnsiTheme="minorHAnsi" w:cstheme="minorHAnsi"/>
          <w:noProof/>
        </w:rPr>
        <w:t>[15–17,19,20]</w:t>
      </w:r>
      <w:r w:rsidR="0038341E" w:rsidRPr="005D107C">
        <w:rPr>
          <w:rFonts w:asciiTheme="minorHAnsi" w:hAnsiTheme="minorHAnsi" w:cstheme="minorHAnsi"/>
        </w:rPr>
        <w:fldChar w:fldCharType="end"/>
      </w:r>
      <w:r w:rsidR="0038341E" w:rsidRPr="005D107C">
        <w:rPr>
          <w:rFonts w:asciiTheme="minorHAnsi" w:hAnsiTheme="minorHAnsi" w:cstheme="minorHAnsi"/>
        </w:rPr>
        <w:t xml:space="preserve">, </w:t>
      </w:r>
      <w:r w:rsidRPr="005D107C">
        <w:rPr>
          <w:rFonts w:asciiTheme="minorHAnsi" w:hAnsiTheme="minorHAnsi" w:cstheme="minorHAnsi"/>
        </w:rPr>
        <w:t xml:space="preserve">our findings reveal that </w:t>
      </w:r>
      <w:r w:rsidR="00CE6113" w:rsidRPr="005D107C">
        <w:rPr>
          <w:rFonts w:asciiTheme="minorHAnsi" w:hAnsiTheme="minorHAnsi" w:cstheme="minorHAnsi"/>
        </w:rPr>
        <w:t>rifampicin-</w:t>
      </w:r>
      <w:r w:rsidR="00B02253" w:rsidRPr="005D107C">
        <w:rPr>
          <w:rFonts w:asciiTheme="minorHAnsi" w:hAnsiTheme="minorHAnsi" w:cstheme="minorHAnsi"/>
        </w:rPr>
        <w:t xml:space="preserve">induced </w:t>
      </w:r>
      <w:r w:rsidRPr="005D107C">
        <w:rPr>
          <w:rFonts w:asciiTheme="minorHAnsi" w:hAnsiTheme="minorHAnsi" w:cstheme="minorHAnsi"/>
        </w:rPr>
        <w:t>alteration</w:t>
      </w:r>
      <w:r w:rsidR="00CE6113" w:rsidRPr="005D107C">
        <w:rPr>
          <w:rFonts w:asciiTheme="minorHAnsi" w:hAnsiTheme="minorHAnsi" w:cstheme="minorHAnsi"/>
        </w:rPr>
        <w:t>s</w:t>
      </w:r>
      <w:r w:rsidRPr="005D107C">
        <w:rPr>
          <w:rFonts w:asciiTheme="minorHAnsi" w:hAnsiTheme="minorHAnsi" w:cstheme="minorHAnsi"/>
        </w:rPr>
        <w:t xml:space="preserve"> of this community </w:t>
      </w:r>
      <w:r w:rsidRPr="005D107C">
        <w:rPr>
          <w:rFonts w:asciiTheme="minorHAnsi" w:hAnsiTheme="minorHAnsi" w:cstheme="minorHAnsi"/>
          <w:iCs/>
        </w:rPr>
        <w:t xml:space="preserve">did not affect the expression of pre- and post-hatching maternal care in earwigs. </w:t>
      </w:r>
      <w:bookmarkStart w:id="43" w:name="_Hlk62048578"/>
      <w:bookmarkStart w:id="44" w:name="_Hlk62209737"/>
      <w:r w:rsidR="00AC5096" w:rsidRPr="000A3A1E">
        <w:rPr>
          <w:rFonts w:asciiTheme="minorHAnsi" w:hAnsiTheme="minorHAnsi" w:cstheme="minorHAnsi"/>
          <w:iCs/>
          <w:highlight w:val="yellow"/>
        </w:rPr>
        <w:t xml:space="preserve">One might have expected that gut microbes directly drive the expression of parental care, as enforcing this social behaviour may allow (at least some) symbionts to reach new hosts </w:t>
      </w:r>
      <w:bookmarkEnd w:id="43"/>
      <w:r w:rsidR="00AC5096" w:rsidRPr="000A3A1E">
        <w:rPr>
          <w:rFonts w:asciiTheme="minorHAnsi" w:hAnsiTheme="minorHAnsi" w:cstheme="minorHAnsi"/>
          <w:iCs/>
          <w:highlight w:val="yellow"/>
        </w:rPr>
        <w:t xml:space="preserve">(i.e. offspring) that are typically young (thus offering long-lived habitats), display poor immune defences (thus facilitating bacterial establishment and development </w:t>
      </w:r>
      <w:r w:rsidR="00AC5096" w:rsidRPr="000A3A1E">
        <w:rPr>
          <w:rFonts w:asciiTheme="minorHAnsi" w:hAnsiTheme="minorHAnsi" w:cstheme="minorHAnsi"/>
          <w:iCs/>
          <w:highlight w:val="yellow"/>
        </w:rPr>
        <w:fldChar w:fldCharType="begin" w:fldLock="1"/>
      </w:r>
      <w:r w:rsidR="00235405" w:rsidRPr="000A3A1E">
        <w:rPr>
          <w:rFonts w:asciiTheme="minorHAnsi" w:hAnsiTheme="minorHAnsi" w:cstheme="minorHAnsi"/>
          <w:iCs/>
          <w:highlight w:val="yellow"/>
        </w:rPr>
        <w:instrText>ADDIN CSL_CITATION {"citationItems":[{"id":"ITEM-1","itemData":{"DOI":"10.1186/s12862-017-0926-y","ISSN":"1471-2148","author":[{"dropping-particle":"","family":"Vogelweith","given":"Fanny","non-dropping-particle":"","parse-names":false,"suffix":""},{"dropping-particle":"","family":"Körner","given":"Maximilian","non-dropping-particle":"","parse-names":false,"suffix":""},{"dropping-particle":"","family":"Foitzik","given":"Susanne","non-dropping-particle":"","parse-names":false,"suffix":""},{"dropping-particle":"","family":"Meunier","given":"Joël","non-dropping-particle":"","parse-names":false,"suffix":""}],"container-title":"BMC Evolutionary Biology","id":"ITEM-1","issue":"1","issued":{"date-parts":[["2017"]]},"page":"69","title":"Age, pathogen exposure, but not maternal care shape offspring immunity in an insect with facultative family life","type":"article-journal","volume":"17"},"uris":["http://www.mendeley.com/documents/?uuid=f5e19a10-a931-4614-9106-3f0afcfad9e0"]}],"mendeley":{"formattedCitation":"[68]","plainTextFormattedCitation":"[68]","previouslyFormattedCitation":"[68]"},"properties":{"noteIndex":0},"schema":"https://github.com/citation-style-language/schema/raw/master/csl-citation.json"}</w:instrText>
      </w:r>
      <w:r w:rsidR="00AC5096" w:rsidRPr="000A3A1E">
        <w:rPr>
          <w:rFonts w:asciiTheme="minorHAnsi" w:hAnsiTheme="minorHAnsi" w:cstheme="minorHAnsi"/>
          <w:iCs/>
          <w:highlight w:val="yellow"/>
        </w:rPr>
        <w:fldChar w:fldCharType="separate"/>
      </w:r>
      <w:r w:rsidR="00725762" w:rsidRPr="000A3A1E">
        <w:rPr>
          <w:rFonts w:asciiTheme="minorHAnsi" w:hAnsiTheme="minorHAnsi" w:cstheme="minorHAnsi"/>
          <w:iCs/>
          <w:noProof/>
          <w:highlight w:val="yellow"/>
        </w:rPr>
        <w:t>[68]</w:t>
      </w:r>
      <w:r w:rsidR="00AC5096" w:rsidRPr="000A3A1E">
        <w:rPr>
          <w:rFonts w:asciiTheme="minorHAnsi" w:hAnsiTheme="minorHAnsi" w:cstheme="minorHAnsi"/>
          <w:iCs/>
          <w:highlight w:val="yellow"/>
        </w:rPr>
        <w:fldChar w:fldCharType="end"/>
      </w:r>
      <w:r w:rsidR="00AC5096" w:rsidRPr="000A3A1E">
        <w:rPr>
          <w:rFonts w:asciiTheme="minorHAnsi" w:hAnsiTheme="minorHAnsi" w:cstheme="minorHAnsi"/>
          <w:iCs/>
          <w:highlight w:val="yellow"/>
        </w:rPr>
        <w:t xml:space="preserve">) and harbour only a few resident microbes (thus limiting the risk of competition within the microbiome </w:t>
      </w:r>
      <w:r w:rsidR="00AC5096" w:rsidRPr="000A3A1E">
        <w:rPr>
          <w:rFonts w:asciiTheme="minorHAnsi" w:hAnsiTheme="minorHAnsi" w:cstheme="minorHAnsi"/>
          <w:iCs/>
          <w:highlight w:val="yellow"/>
        </w:rPr>
        <w:fldChar w:fldCharType="begin" w:fldLock="1"/>
      </w:r>
      <w:r w:rsidR="002D7911" w:rsidRPr="000A3A1E">
        <w:rPr>
          <w:rFonts w:asciiTheme="minorHAnsi" w:hAnsiTheme="minorHAnsi" w:cstheme="minorHAnsi"/>
          <w:iCs/>
          <w:highlight w:val="yellow"/>
        </w:rPr>
        <w:instrText>ADDIN CSL_CITATION {"citationItems":[{"id":"ITEM-1","itemData":{"DOI":"10.3389/fevo.2020.00132","ISSN":"2296701X","abstract":"Symbioses between animals and microbes are ubiquitous, and often have drastic fitness effects on both parties. A rapidly growing body of research now shows that many of these effects are driven by social interactions among the symbionts. For instance, microbes frequently cooperate by producing shareable ‘public goods’ that can mediate both virulence and host-beneficial functions. Conversely, hosts often exert control over symbionts by targeting their social interactions. Despite this pivotal role, we have only started to uncover the full diversity of microbial interactions, and many of the factors that shape variation in their effects on host function and evolution across different symbioses remain elusive. Here, we (i) review the known diversity of microbial interactions across different symbioses, and (ii) argue that variation in their nature and impact is often determined by differences in symbiont diversity. In particular, we first give a primer on the social lives of microbes, and then discuss how intraspecific and interspecific interactions among microbial symbionts affect – and are affected by – their host. Subsequently, we move to the evolution of symbiosis, and discuss the role of microbial interactions in symbioses that feature only few versus many different symbiont species. We show that symbiont-rich symbioses are shaped by strong interspecific competition, which selects against many host-beneficial forms of microbial cooperation, and thereby limits the scope for the evolution of strong host-symbiont dependencies. Conversely, symbioses involving only few symbiont species are often characterized by forms of microbial cooperation that mediate host-beneficial services, a situation that increases the scope for the evolution of host-symbiont dependencies. Overall, we infer that the explicit consideration of social dynamics within symbiont communities of varying complexity is crucial to advance our understanding of how microbes shape animal function and evolution.","author":[{"dropping-particle":"","family":"Figueiredo","given":"Alexandre R. T.","non-dropping-particle":"","parse-names":false,"suffix":""},{"dropping-particle":"","family":"Kramer","given":"Jos","non-dropping-particle":"","parse-names":false,"suffix":""}],"container-title":"Frontiers in Ecology and Evolution","id":"ITEM-1","issue":"May","issued":{"date-parts":[["2020"]]},"page":"1-15","title":"Cooperation and conflict within the microbiota and their effects on animal hosts","type":"article-journal","volume":"8"},"uris":["http://www.mendeley.com/documents/?uuid=c4aa9001-f459-4193-9b24-6788b231a97c"]}],"mendeley":{"formattedCitation":"[28]","plainTextFormattedCitation":"[28]","previouslyFormattedCitation":"[28]"},"properties":{"noteIndex":0},"schema":"https://github.com/citation-style-language/schema/raw/master/csl-citation.json"}</w:instrText>
      </w:r>
      <w:r w:rsidR="00AC5096" w:rsidRPr="000A3A1E">
        <w:rPr>
          <w:rFonts w:asciiTheme="minorHAnsi" w:hAnsiTheme="minorHAnsi" w:cstheme="minorHAnsi"/>
          <w:iCs/>
          <w:highlight w:val="yellow"/>
        </w:rPr>
        <w:fldChar w:fldCharType="separate"/>
      </w:r>
      <w:r w:rsidR="004C32D3" w:rsidRPr="000A3A1E">
        <w:rPr>
          <w:rFonts w:asciiTheme="minorHAnsi" w:hAnsiTheme="minorHAnsi" w:cstheme="minorHAnsi"/>
          <w:iCs/>
          <w:noProof/>
          <w:highlight w:val="yellow"/>
        </w:rPr>
        <w:t>[28]</w:t>
      </w:r>
      <w:r w:rsidR="00AC5096" w:rsidRPr="000A3A1E">
        <w:rPr>
          <w:rFonts w:asciiTheme="minorHAnsi" w:hAnsiTheme="minorHAnsi" w:cstheme="minorHAnsi"/>
          <w:iCs/>
          <w:highlight w:val="yellow"/>
        </w:rPr>
        <w:fldChar w:fldCharType="end"/>
      </w:r>
      <w:r w:rsidR="00AC5096" w:rsidRPr="000A3A1E">
        <w:rPr>
          <w:rFonts w:asciiTheme="minorHAnsi" w:hAnsiTheme="minorHAnsi" w:cstheme="minorHAnsi"/>
          <w:iCs/>
          <w:highlight w:val="yellow"/>
        </w:rPr>
        <w:t>)</w:t>
      </w:r>
      <w:r w:rsidR="00AC5096" w:rsidRPr="000A3A1E">
        <w:rPr>
          <w:rFonts w:asciiTheme="minorHAnsi" w:hAnsiTheme="minorHAnsi" w:cstheme="minorHAnsi"/>
          <w:highlight w:val="yellow"/>
        </w:rPr>
        <w:t>.</w:t>
      </w:r>
      <w:bookmarkStart w:id="45" w:name="_Hlk62037081"/>
      <w:r w:rsidR="00AC5096" w:rsidRPr="000A3A1E">
        <w:rPr>
          <w:rFonts w:asciiTheme="minorHAnsi" w:hAnsiTheme="minorHAnsi" w:cstheme="minorHAnsi"/>
          <w:highlight w:val="yellow"/>
        </w:rPr>
        <w:t xml:space="preserve"> </w:t>
      </w:r>
      <w:r w:rsidR="00CB362B" w:rsidRPr="000A3A1E">
        <w:rPr>
          <w:rFonts w:asciiTheme="minorHAnsi" w:hAnsiTheme="minorHAnsi" w:cstheme="minorHAnsi"/>
          <w:highlight w:val="yellow"/>
        </w:rPr>
        <w:lastRenderedPageBreak/>
        <w:t xml:space="preserve">However, our results are at odds with this prediction. </w:t>
      </w:r>
      <w:bookmarkEnd w:id="44"/>
      <w:r w:rsidR="00CB362B" w:rsidRPr="00155313">
        <w:rPr>
          <w:rFonts w:asciiTheme="minorHAnsi" w:hAnsiTheme="minorHAnsi" w:cstheme="minorHAnsi"/>
          <w:highlight w:val="yellow"/>
        </w:rPr>
        <w:t>T</w:t>
      </w:r>
      <w:r w:rsidR="00794FB3" w:rsidRPr="00155313">
        <w:rPr>
          <w:rFonts w:asciiTheme="minorHAnsi" w:hAnsiTheme="minorHAnsi" w:cstheme="minorHAnsi"/>
          <w:highlight w:val="yellow"/>
        </w:rPr>
        <w:t xml:space="preserve">his </w:t>
      </w:r>
      <w:r w:rsidR="00AA6ED4" w:rsidRPr="00155313">
        <w:rPr>
          <w:rFonts w:asciiTheme="minorHAnsi" w:hAnsiTheme="minorHAnsi" w:cstheme="minorHAnsi"/>
          <w:highlight w:val="yellow"/>
        </w:rPr>
        <w:t xml:space="preserve">may </w:t>
      </w:r>
      <w:r w:rsidR="00794FB3" w:rsidRPr="00155313">
        <w:rPr>
          <w:rFonts w:asciiTheme="minorHAnsi" w:hAnsiTheme="minorHAnsi" w:cstheme="minorHAnsi"/>
          <w:highlight w:val="yellow"/>
        </w:rPr>
        <w:t xml:space="preserve">first suggest that </w:t>
      </w:r>
      <w:r w:rsidR="00F15703" w:rsidRPr="00155313">
        <w:rPr>
          <w:rFonts w:asciiTheme="minorHAnsi" w:hAnsiTheme="minorHAnsi" w:cstheme="minorHAnsi"/>
          <w:highlight w:val="yellow"/>
        </w:rPr>
        <w:t xml:space="preserve">earwig parental care </w:t>
      </w:r>
      <w:r w:rsidR="00794FB3" w:rsidRPr="00155313">
        <w:rPr>
          <w:rFonts w:asciiTheme="minorHAnsi" w:hAnsiTheme="minorHAnsi" w:cstheme="minorHAnsi"/>
          <w:highlight w:val="yellow"/>
        </w:rPr>
        <w:t>is</w:t>
      </w:r>
      <w:r w:rsidR="00F15703" w:rsidRPr="00155313">
        <w:rPr>
          <w:rFonts w:asciiTheme="minorHAnsi" w:hAnsiTheme="minorHAnsi" w:cstheme="minorHAnsi"/>
          <w:highlight w:val="yellow"/>
        </w:rPr>
        <w:t xml:space="preserve"> </w:t>
      </w:r>
      <w:r w:rsidR="00945C01" w:rsidRPr="00155313">
        <w:rPr>
          <w:rFonts w:asciiTheme="minorHAnsi" w:hAnsiTheme="minorHAnsi" w:cstheme="minorHAnsi"/>
          <w:highlight w:val="yellow"/>
        </w:rPr>
        <w:t xml:space="preserve">primarily </w:t>
      </w:r>
      <w:r w:rsidR="00F15703" w:rsidRPr="00155313">
        <w:rPr>
          <w:rFonts w:asciiTheme="minorHAnsi" w:hAnsiTheme="minorHAnsi" w:cstheme="minorHAnsi"/>
          <w:highlight w:val="yellow"/>
        </w:rPr>
        <w:t>shaped by microbes that are non-sensitive to rifampicin</w:t>
      </w:r>
      <w:r w:rsidR="0082559F" w:rsidRPr="00155313">
        <w:rPr>
          <w:rFonts w:asciiTheme="minorHAnsi" w:hAnsiTheme="minorHAnsi" w:cstheme="minorHAnsi"/>
          <w:highlight w:val="yellow"/>
        </w:rPr>
        <w:t xml:space="preserve"> or that</w:t>
      </w:r>
      <w:r w:rsidR="000218E7" w:rsidRPr="00155313">
        <w:rPr>
          <w:rFonts w:asciiTheme="minorHAnsi" w:hAnsiTheme="minorHAnsi" w:cstheme="minorHAnsi"/>
          <w:highlight w:val="yellow"/>
        </w:rPr>
        <w:t xml:space="preserve"> non-sensitive microbes can take over this function (</w:t>
      </w:r>
      <w:r w:rsidR="0082559F" w:rsidRPr="00155313">
        <w:rPr>
          <w:rFonts w:asciiTheme="minorHAnsi" w:hAnsiTheme="minorHAnsi" w:cstheme="minorHAnsi"/>
          <w:highlight w:val="yellow"/>
        </w:rPr>
        <w:t>functional redundancy</w:t>
      </w:r>
      <w:r w:rsidR="000218E7" w:rsidRPr="00155313">
        <w:rPr>
          <w:rFonts w:asciiTheme="minorHAnsi" w:hAnsiTheme="minorHAnsi" w:cstheme="minorHAnsi"/>
          <w:highlight w:val="yellow"/>
        </w:rPr>
        <w:t>)</w:t>
      </w:r>
      <w:r w:rsidR="0082559F" w:rsidRPr="00155313">
        <w:rPr>
          <w:rFonts w:asciiTheme="minorHAnsi" w:hAnsiTheme="minorHAnsi" w:cstheme="minorHAnsi"/>
          <w:highlight w:val="yellow"/>
        </w:rPr>
        <w:t xml:space="preserve">. </w:t>
      </w:r>
      <w:r w:rsidR="00F15703" w:rsidRPr="00155313">
        <w:rPr>
          <w:rFonts w:asciiTheme="minorHAnsi" w:hAnsiTheme="minorHAnsi" w:cstheme="minorHAnsi"/>
          <w:highlight w:val="yellow"/>
        </w:rPr>
        <w:t xml:space="preserve">In insects, gut microbial communities do not only encompass a broad diversity of bacteria (among which </w:t>
      </w:r>
      <w:r w:rsidR="00B441FA" w:rsidRPr="00155313">
        <w:rPr>
          <w:rFonts w:asciiTheme="minorHAnsi" w:hAnsiTheme="minorHAnsi" w:cstheme="minorHAnsi"/>
          <w:highlight w:val="yellow"/>
        </w:rPr>
        <w:t>some</w:t>
      </w:r>
      <w:r w:rsidR="00F15703" w:rsidRPr="00155313">
        <w:rPr>
          <w:rFonts w:asciiTheme="minorHAnsi" w:hAnsiTheme="minorHAnsi" w:cstheme="minorHAnsi"/>
          <w:highlight w:val="yellow"/>
        </w:rPr>
        <w:t xml:space="preserve"> are </w:t>
      </w:r>
      <w:r w:rsidR="0033769F" w:rsidRPr="00155313">
        <w:rPr>
          <w:rFonts w:asciiTheme="minorHAnsi" w:hAnsiTheme="minorHAnsi" w:cstheme="minorHAnsi"/>
          <w:highlight w:val="yellow"/>
        </w:rPr>
        <w:t>resistant</w:t>
      </w:r>
      <w:r w:rsidR="00F15703" w:rsidRPr="00155313">
        <w:rPr>
          <w:rFonts w:asciiTheme="minorHAnsi" w:hAnsiTheme="minorHAnsi" w:cstheme="minorHAnsi"/>
          <w:highlight w:val="yellow"/>
        </w:rPr>
        <w:t xml:space="preserve"> </w:t>
      </w:r>
      <w:r w:rsidR="0033769F" w:rsidRPr="00155313">
        <w:rPr>
          <w:rFonts w:asciiTheme="minorHAnsi" w:hAnsiTheme="minorHAnsi" w:cstheme="minorHAnsi"/>
          <w:highlight w:val="yellow"/>
        </w:rPr>
        <w:t>to</w:t>
      </w:r>
      <w:r w:rsidR="00F15703" w:rsidRPr="00155313">
        <w:rPr>
          <w:rFonts w:asciiTheme="minorHAnsi" w:hAnsiTheme="minorHAnsi" w:cstheme="minorHAnsi"/>
          <w:highlight w:val="yellow"/>
        </w:rPr>
        <w:t xml:space="preserve"> rifampicin) but also </w:t>
      </w:r>
      <w:r w:rsidR="00B02253" w:rsidRPr="00155313">
        <w:rPr>
          <w:rFonts w:asciiTheme="minorHAnsi" w:hAnsiTheme="minorHAnsi" w:cstheme="minorHAnsi"/>
          <w:highlight w:val="yellow"/>
        </w:rPr>
        <w:t>fungi</w:t>
      </w:r>
      <w:r w:rsidR="00F15703" w:rsidRPr="00155313">
        <w:rPr>
          <w:rFonts w:asciiTheme="minorHAnsi" w:hAnsiTheme="minorHAnsi" w:cstheme="minorHAnsi"/>
          <w:highlight w:val="yellow"/>
        </w:rPr>
        <w:t xml:space="preserve">, protists and other microorganisms that could have key roles </w:t>
      </w:r>
      <w:r w:rsidR="00161B34" w:rsidRPr="00155313">
        <w:rPr>
          <w:rFonts w:asciiTheme="minorHAnsi" w:hAnsiTheme="minorHAnsi" w:cstheme="minorHAnsi"/>
          <w:highlight w:val="yellow"/>
        </w:rPr>
        <w:t xml:space="preserve">and functional redundancies </w:t>
      </w:r>
      <w:r w:rsidR="00F15703" w:rsidRPr="00155313">
        <w:rPr>
          <w:rFonts w:asciiTheme="minorHAnsi" w:hAnsiTheme="minorHAnsi" w:cstheme="minorHAnsi"/>
          <w:highlight w:val="yellow"/>
        </w:rPr>
        <w:t xml:space="preserve">in hosts biology </w:t>
      </w:r>
      <w:r w:rsidR="00F15703" w:rsidRPr="00155313">
        <w:rPr>
          <w:rFonts w:asciiTheme="minorHAnsi" w:hAnsiTheme="minorHAnsi" w:cstheme="minorHAnsi"/>
          <w:highlight w:val="yellow"/>
        </w:rPr>
        <w:fldChar w:fldCharType="begin" w:fldLock="1"/>
      </w:r>
      <w:r w:rsidR="006F2275" w:rsidRPr="00155313">
        <w:rPr>
          <w:rFonts w:asciiTheme="minorHAnsi" w:hAnsiTheme="minorHAnsi" w:cstheme="minorHAnsi"/>
          <w:highlight w:val="yellow"/>
        </w:rPr>
        <w:instrText>ADDIN CSL_CITATION {"citationItems":[{"id":"ITEM-1","itemData":{"DOI":"10.1016/j.ijpara.2020.01.007","ISSN":"00207519","PMID":"32224124","abstract":"Studying the costs and benefits of host-parasite interactions is of central importance to shed light on the evolutionary drivers of host life history traits. Although gregarines (Apicomplexa: Sporozoa) are one of the most frequent parasites in the gut of invertebrates, the diversity of its potential impacts on a host remains poorly explored. In this study, we addressed this gap in knowledge by investigating the prevalence of natural infections by the gregarine Gregarina ovata and testing how these infections shape a large set of morphological, behavioural and physiological traits in the European earwig Forficula auricularia. Our results first show that G. ovata was present in 76.8% of 573 field-sampled earwigs, and that its prevalence was both higher in males compared with females and increased between July and September. The load of G. ovata in the infected individuals was higher in males than females, but this sex difference vanished during the season. Our experiments then surprisingly revealed apparent benefits of G. ovata infections. Food-deprived hosts survived longer when they exhibited high compared with low gregarine loads. Moreover, the presence of gregarines was associated with a reduced phenoloxidase activity, indicating a lower immune resistance or a higher immune tolerance of the infected hosts. By contrast, we found no effect of G. ovata presence and number on earwigs’ development (eye distance, forceps length), activity, food consumption or resistance against a fungal pathogen. Overall, our findings suggest that G. ovata could be involved in a mutualistic relationship with the European earwig. Given the ubiquitous presence of gregarines among invertebrates, our data also suggest that this common member of insect gut flora could have a broad and positive role in the life history of many host species.","author":[{"dropping-particle":"","family":"Arcila","given":"Francisco","non-dropping-particle":"","parse-names":false,"suffix":""},{"dropping-particle":"","family":"Meunier","given":"Joël","non-dropping-particle":"","parse-names":false,"suffix":""}],"container-title":"International Journal for Parasitology","id":"ITEM-1","issue":"6-7","issued":{"date-parts":[["2020","6"]]},"page":"461-469","publisher":"Australian Society for Parasitology","title":"Friend or foe? The apparent benefits of gregarine (Apicomplexa: Sporozoa) infection in the European earwig","type":"article-journal","volume":"50"},"uris":["http://www.mendeley.com/documents/?uuid=11d19b11-085c-4d41-8380-3a9c21e08593"]},{"id":"ITEM-2","itemData":{"DOI":"10.1007/s00248-020-01558-x","ISSN":"0095-3628","author":[{"dropping-particle":"","family":"Greer","given":"Jordan A.","non-dropping-particle":"","parse-names":false,"suffix":""},{"dropping-particle":"","family":"Swei","given":"Andrea","non-dropping-particle":"","parse-names":false,"suffix":""},{"dropping-particle":"","family":"Vredenburg","given":"Vance T.","non-dropping-particle":"","parse-names":false,"suffix":""},{"dropping-particle":"","family":"Zink","given":"Andrew G.","non-dropping-particle":"","parse-names":false,"suffix":""}],"container-title":"Microbial Ecology","id":"ITEM-2","issued":{"date-parts":[["2020","8","7"]]},"title":"Parental care alters the egg microbiome of maritime earwigs","type":"article-journal"},"uris":["http://www.mendeley.com/documents/?uuid=253eb8cf-df5b-4bf3-85e0-1a183b4e7a43"]}],"mendeley":{"formattedCitation":"[37,60]","plainTextFormattedCitation":"[37,60]","previouslyFormattedCitation":"[37,60]"},"properties":{"noteIndex":0},"schema":"https://github.com/citation-style-language/schema/raw/master/csl-citation.json"}</w:instrText>
      </w:r>
      <w:r w:rsidR="00F15703" w:rsidRPr="00155313">
        <w:rPr>
          <w:rFonts w:asciiTheme="minorHAnsi" w:hAnsiTheme="minorHAnsi" w:cstheme="minorHAnsi"/>
          <w:highlight w:val="yellow"/>
        </w:rPr>
        <w:fldChar w:fldCharType="separate"/>
      </w:r>
      <w:r w:rsidR="00235405" w:rsidRPr="00155313">
        <w:rPr>
          <w:rFonts w:asciiTheme="minorHAnsi" w:hAnsiTheme="minorHAnsi" w:cstheme="minorHAnsi"/>
          <w:noProof/>
          <w:highlight w:val="yellow"/>
        </w:rPr>
        <w:t>[37,60]</w:t>
      </w:r>
      <w:r w:rsidR="00F15703" w:rsidRPr="00155313">
        <w:rPr>
          <w:rFonts w:asciiTheme="minorHAnsi" w:hAnsiTheme="minorHAnsi" w:cstheme="minorHAnsi"/>
          <w:highlight w:val="yellow"/>
        </w:rPr>
        <w:fldChar w:fldCharType="end"/>
      </w:r>
      <w:r w:rsidR="00F15703" w:rsidRPr="005D107C">
        <w:rPr>
          <w:rFonts w:asciiTheme="minorHAnsi" w:hAnsiTheme="minorHAnsi" w:cstheme="minorHAnsi"/>
        </w:rPr>
        <w:t xml:space="preserve">. </w:t>
      </w:r>
      <w:bookmarkEnd w:id="45"/>
      <w:r w:rsidR="00F95126" w:rsidRPr="005D107C">
        <w:rPr>
          <w:rFonts w:asciiTheme="minorHAnsi" w:hAnsiTheme="minorHAnsi" w:cstheme="minorHAnsi"/>
        </w:rPr>
        <w:t>Even if the</w:t>
      </w:r>
      <w:r w:rsidR="00F15703" w:rsidRPr="005D107C">
        <w:rPr>
          <w:rFonts w:asciiTheme="minorHAnsi" w:hAnsiTheme="minorHAnsi" w:cstheme="minorHAnsi"/>
        </w:rPr>
        <w:t xml:space="preserve"> previous experimental </w:t>
      </w:r>
      <w:r w:rsidR="00CC125D" w:rsidRPr="000A3A1E">
        <w:rPr>
          <w:rFonts w:asciiTheme="minorHAnsi" w:hAnsiTheme="minorHAnsi" w:cstheme="minorHAnsi"/>
          <w:highlight w:val="yellow"/>
        </w:rPr>
        <w:t>studies</w:t>
      </w:r>
      <w:r w:rsidR="00F15703" w:rsidRPr="005D107C">
        <w:rPr>
          <w:rFonts w:asciiTheme="minorHAnsi" w:hAnsiTheme="minorHAnsi" w:cstheme="minorHAnsi"/>
        </w:rPr>
        <w:t xml:space="preserve"> linking gut microbiota and host sociality focus</w:t>
      </w:r>
      <w:r w:rsidR="00CE6113" w:rsidRPr="005D107C">
        <w:rPr>
          <w:rFonts w:asciiTheme="minorHAnsi" w:hAnsiTheme="minorHAnsi" w:cstheme="minorHAnsi"/>
        </w:rPr>
        <w:t>ed</w:t>
      </w:r>
      <w:r w:rsidR="00F15703" w:rsidRPr="005D107C">
        <w:rPr>
          <w:rFonts w:asciiTheme="minorHAnsi" w:hAnsiTheme="minorHAnsi" w:cstheme="minorHAnsi"/>
        </w:rPr>
        <w:t xml:space="preserve"> on bacteria </w:t>
      </w:r>
      <w:r w:rsidR="00F15703"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{"citationItems":[{"id":"ITEM-1","itemData":{"DOI":"10.1016/j.cell.2016.06.001","ISSN":"10974172","PMID":"27315483","abstract":"Maternal obesity during pregnancy has been associated with increased risk of neurodevelopmental disorders, including autism spectrum disorder (ASD), in offspring. Here, we report that maternal high-fat diet (MHFD) induces a shift in microbial ecology that negatively impacts offspring social behavior. Social deficits and gut microbiota dysbiosis in MHFD offspring are prevented by co-housing with offspring of mothers on a regular diet (MRD) and transferable to germ-free mice. In addition, social interaction induces synaptic potentiation (LTP) in the ventral tegmental area (VTA) of MRD, but not MHFD offspring. Moreover, MHFD offspring had fewer oxytocin immunoreactive neurons in the hypothalamus. Using metagenomics and precision microbiota reconstitution, we identified a single commensal strain that corrects oxytocin levels, LTP, and social deficits in MHFD offspring. Our findings causally link maternal diet, gut microbial imbalance, VTA plasticity, and behavior and suggest that probiotic treatment may relieve specific behavioral abnormalities associated with neurodevelopmental disorders.","author":[{"dropping-particle":"","family":"Buffington","given":"Shelly A.","non-dropping-particle":"","parse-names":false,"suffix":""},{"dropping-particle":"","family":"Prisco","given":"Gonzalo Viana","non-dropping-particle":"Di","parse-names":false,"suffix":""},{"dropping-particle":"","family":"Auchtung","given":"Thomas A.","non-dropping-particle":"","parse-names":false,"suffix":""},{"dropping-particle":"","family":"Ajami","given":"Nadim J.","non-dropping-particle":"","parse-names":false,"suffix":""},{"dropping-particle":"","family":"Petrosino","given":"Joseph F.","non-dropping-particle":"","parse-names":false,"suffix":""},{"dropping-particle":"","family":"Costa-Mattioli","given":"Mauro","non-dropping-particle":"","parse-names":false,"suffix":""}],"container-title":"Cell","id":"ITEM-1","issue":"7","issued":{"date-parts":[["2016"]]},"page":"1762-1775","publisher":"Elsevier Inc.","title":"Microbial reconstitution reverses maternal diet-induced social and synaptic deficits in offspring","type":"article-journal","volume":"165"},"uris":["http://www.mendeley.com/documents/?uuid=d1a69fe4-bbea-4727-8c90-6d65daf3b94b","http://www.mendeley.com/documents/?uuid=eb83cb6a-48de-4867-a837-7889a07ad2d6"]},{"id":"ITEM-2","itemData":{"DOI":"10.1038/mp.2013.65","ISSN":"13594184","author":[{"dropping-particle":"","family":"Desbonnet","given":"L.","non-dropping-particle":"","parse-names":false,"suffix":""},{"dropping-particle":"","family":"Clarke","given":"G.","non-dropping-particle":"","parse-names":false,"suffix":""},{"dropping-particle":"","family":"Shanahan","given":"F.","non-dropping-particle":"","parse-names":false,"suffix":""},{"dropping-particle":"","family":"Dinan","given":"T. G.","non-dropping-particle":"","parse-names":false,"suffix":""},{"dropping-particle":"","family":"Cryan","given":"J. F.","non-dropping-particle":"","parse-names":false,"suffix":""}],"container-title":"Molecular Psychiatry","id":"ITEM-2","issue":"2","issued":{"date-parts":[["2014"]]},"page":"146-148","title":"Microbiota is essential for social development in the mouse","type":"article-journal","volume":"19"},"uris":["http://www.mendeley.com/documents/?uuid=e6a51d32-eaa1-4f8f-95f6-78e28cffb1f5"]},{"id":"ITEM-3","itemData":{"DOI":"10.1016/j.anbehav.2018.12.017","ISSN":"00033472","abstract":"Animal gut microbiota affect host physiology and behaviour. In eusocial Hymenoptera, where colony-level integrity is preserved via a nestmate discrimination system based on cuticular hydrocarbon mixtures, microorganismal effects may influence social dynamics. Although nestmate recognition has undergone a thorough exploration during the last four decades, few studies have investigated the putative role of gut microbes. Here we integrate metagenomic, chemical and behavioural approaches to test whether gut microbes affect nestmate recognition in Acromyrmex echinatior leaf-cutting ants. Treating workers with a sterile diet or with antibiotics resulted in a substantial alteration of their gut microbial communities. In pairwise social interactions, untreated vs. antibiotic-treated nestmates behaved more aggressively than other nestmate and non-nestmate pairs, suggesting that the suppression of microbes indirectly alters chemical social cues and triggers aggressive behaviour. Chemical analyses on treated individuals revealed a decrease in the abundance of two metapleural gland antifungal compounds, and we confirmed the correspondence between aggression levels and chemical profile differences. Feeding microbiota-remodelled ants with conspecific faecal droplets partially restored the original bacterial communities. Furthermore, non-nestmates fed with faecal droplets from different colonies were unusually aggressive compared to pairs fed with faecal droplets from the same colony. This suggests that chemicals derived from microbial strains may shape nestmate recognition, opening novel questions about the role of microorganisms in the evolution of social behaviour.","author":[{"dropping-particle":"","family":"Teseo","given":"Serafino","non-dropping-particle":"","parse-names":false,"suffix":""},{"dropping-particle":"","family":"Zweden","given":"Jelle S","non-dropping-particle":"van","parse-names":false,"suffix":""},{"dropping-particle":"","family":"Pontieri","given":"Luigi","non-dropping-particle":"","parse-names":false,"suffix":""},{"dropping-particle":"","family":"Kooij","given":"Pepijn W","non-dropping-particle":"","parse-names":false,"suffix":""},{"dropping-particle":"","family":"Sørensen","given":"Søren J","non-dropping-particle":"","parse-names":false,"suffix":""},{"dropping-particle":"","family":"Wenseleers","given":"Tom","non-dropping-particle":"","parse-names":false,"suffix":""},{"dropping-particle":"","family":"Poulsen","given":"Michael","non-dropping-particle":"","parse-names":false,"suffix":""},{"dropping-particle":"","family":"Boomsma","given":"Jacobus J","non-dropping-particle":"","parse-names":false,"suffix":""},{"dropping-particle":"","family":"Sapountzis","given":"Panagiotis","non-dropping-particle":"","parse-names":false,"suffix":""}],"container-title":"Animal Behaviour","id":"ITEM-3","issued":{"date-parts":[["2019","4"]]},"page":"239-254","title":"The scent of symbiosis: gut bacteria may affect social interactions in leaf-cutting ants","type":"article-journal","volume":"150"},"uris":["http://www.mendeley.com/documents/?uuid=33367dab-de75-4975-add2-2c5153a0ea52","http://www.mendeley.com/documents/?uuid=c9cf5302-bda2-4a0d-83a3-0b683d92f445"]},{"id":"ITEM-4","itemData":{"DOI":"10.1073/pnas.1504031112","ISBN":"0027-8424","ISSN":"0027-8424","PMID":"26644557","abstract":"Aggregation of the German cockroach, Blattella germanica, is regulated by fecal aggregation agents (pheromones), including volatile carboxylic acids (VCAs). We demonstrate that the gut microbial community contributes to production of these semiochemicals. Chemical analysis of the fecal extract of B. germanica revealed 40 VCAs. Feces from axenic cockroaches (no microorganisms in the alimentary tract) lacked 12 major fecal VCAs, and 24 of the remaining compounds were represented at extremely low amounts. Olfactory and aggregation bioassays demonstrated that nymphs strongly preferred the extract of control feces over the fecal extract of axenic cockroaches. Additionally, nymphs preferred a synthetic blend of 6 fecal VCAs over a solvent control or a previously identified VCA blend. To test whether gut bacteria contribute to the production of fecal aggregation agents, fecal aerobic bacteria were cultured, isolated, and identified. Inoculation of axenic cockroaches with individual bacterial taxa significantly rescued the aggregation response to the fecal extract, and inoculation with a mix of six bacterial isolates was more effective than with single isolates. The results indicate that the commensal gut microbiota contributes to production of VCAs that act as fecal aggregation agents and that cockroaches discriminate among the complex odors that emanate from a diverse microbial community. Our results highlight the pivotal role of gut bacteria in mediating insect–insect communication. Moreover, because the gut microbial community reflects the local environment, local plasticity in fecal aggregation pheromones enables colony-specific odors and fidelity to persistent aggregation sites","author":[{"dropping-particle":"","family":"Wada-Katsumata","given":"Ayako","non-dropping-particle":"","parse-names":false,"suffix":""},{"dropping-particle":"","family":"Zurek","given":"Ludek","non-dropping-particle":"","parse-names":false,"suffix":""},{"dropping-particle":"","family":"Nalyanya","given":"Godfrey","non-dropping-particle":"","parse-names":false,"suffix":""},{"dropping-particle":"","family":"Roelofs","given":"Wendell L.","non-dropping-particle":"","parse-names":false,"suffix":""},{"dropping-particle":"","family":"Zhang","given":"Aijun","non-dropping-particle":"","parse-names":false,"suffix":""},{"dropping-particle":"","family":"Schal","given":"Coby","non-dropping-particle":"","parse-names":false,"suffix":""}],"container-title":"Proceedings of the National Academy of Sciences of the United States of America","id":"ITEM-4","issue":"51","issued":{"date-parts":[["2015"]]},"page":"201504031","title":"Gut bacteria mediate aggregation in the German cockroach","type":"article-journal","volume":"112"},"uris":["http://www.mendeley.com/documents/?uuid=854c169d-7e2a-4a2c-9a16-4f297334b788","http://www.mendeley.com/documents/?uuid=c900a548-c671-462b-9585-48570e3d6618"]},{"id":"ITEM-5","itemData":{"author":[{"dropping-particle":"","family":"Dillon","given":"Rod J","non-dropping-particle":"","parse-names":false,"suffix":""},{"dropping-particle":"","family":"Vennard","given":"Christ T","non-dropping-particle":"","parse-names":false,"suffix":""},{"dropping-particle":"","family":"Charnley","given":"A Keith","non-dropping-particle":"","parse-names":false,"suffix":""}],"container-title":"Nature","id":"ITEM-5","issued":{"date-parts":[["2000"]]},"page":"851","title":"Exploitation of gut bacteria in the locust","type":"article-journal","volume":"403"},"uris":["http://www.mendeley.com/documents/?uuid=cafe5bec-97a3-4204-9d11-16798a23e8a7","http://www.mendeley.com/documents/?uuid=b64238b9-bb5a-47a1-b23d-7e8b135849d8"]}],"mendeley":{"formattedCitation":"[15–17,19,20]","plainTextFormattedCitation":"[15–17,19,20]","previouslyFormattedCitation":"[15–17,19,20]"},"properties":{"noteIndex":0},"schema":"https://github.com/citation-style-language/schema/raw/master/csl-citation.json"}</w:instrText>
      </w:r>
      <w:r w:rsidR="00F15703" w:rsidRPr="005D107C">
        <w:rPr>
          <w:rFonts w:asciiTheme="minorHAnsi" w:hAnsiTheme="minorHAnsi" w:cstheme="minorHAnsi"/>
        </w:rPr>
        <w:fldChar w:fldCharType="separate"/>
      </w:r>
      <w:r w:rsidR="004C32D3" w:rsidRPr="005D107C">
        <w:rPr>
          <w:rFonts w:asciiTheme="minorHAnsi" w:hAnsiTheme="minorHAnsi" w:cstheme="minorHAnsi"/>
          <w:noProof/>
        </w:rPr>
        <w:t>[15–17,19,20]</w:t>
      </w:r>
      <w:r w:rsidR="00F15703" w:rsidRPr="005D107C">
        <w:rPr>
          <w:rFonts w:asciiTheme="minorHAnsi" w:hAnsiTheme="minorHAnsi" w:cstheme="minorHAnsi"/>
        </w:rPr>
        <w:fldChar w:fldCharType="end"/>
      </w:r>
      <w:r w:rsidR="00F15703" w:rsidRPr="005D107C">
        <w:rPr>
          <w:rFonts w:asciiTheme="minorHAnsi" w:hAnsiTheme="minorHAnsi" w:cstheme="minorHAnsi"/>
        </w:rPr>
        <w:t xml:space="preserve">, </w:t>
      </w:r>
      <w:bookmarkStart w:id="46" w:name="_Hlk62210425"/>
      <w:r w:rsidR="00EC6844" w:rsidRPr="000A3A1E">
        <w:rPr>
          <w:rFonts w:asciiTheme="minorHAnsi" w:hAnsiTheme="minorHAnsi" w:cstheme="minorHAnsi"/>
          <w:highlight w:val="yellow"/>
        </w:rPr>
        <w:t>future studies will be required to</w:t>
      </w:r>
      <w:r w:rsidR="00F95126" w:rsidRPr="000A3A1E">
        <w:rPr>
          <w:rFonts w:asciiTheme="minorHAnsi" w:hAnsiTheme="minorHAnsi" w:cstheme="minorHAnsi"/>
          <w:highlight w:val="yellow"/>
        </w:rPr>
        <w:t xml:space="preserve"> </w:t>
      </w:r>
      <w:r w:rsidR="00EC6844" w:rsidRPr="000A3A1E">
        <w:rPr>
          <w:rFonts w:asciiTheme="minorHAnsi" w:hAnsiTheme="minorHAnsi" w:cstheme="minorHAnsi"/>
          <w:highlight w:val="yellow"/>
        </w:rPr>
        <w:t>confirm</w:t>
      </w:r>
      <w:r w:rsidR="00F95126" w:rsidRPr="000A3A1E">
        <w:rPr>
          <w:rFonts w:asciiTheme="minorHAnsi" w:hAnsiTheme="minorHAnsi" w:cstheme="minorHAnsi"/>
          <w:highlight w:val="yellow"/>
        </w:rPr>
        <w:t xml:space="preserve"> that </w:t>
      </w:r>
      <w:r w:rsidR="00EC6844" w:rsidRPr="000A3A1E">
        <w:rPr>
          <w:rFonts w:asciiTheme="minorHAnsi" w:hAnsiTheme="minorHAnsi" w:cstheme="minorHAnsi"/>
          <w:highlight w:val="yellow"/>
        </w:rPr>
        <w:t>no</w:t>
      </w:r>
      <w:r w:rsidR="00F95126" w:rsidRPr="000A3A1E">
        <w:rPr>
          <w:rFonts w:asciiTheme="minorHAnsi" w:hAnsiTheme="minorHAnsi" w:cstheme="minorHAnsi"/>
          <w:highlight w:val="yellow"/>
        </w:rPr>
        <w:t xml:space="preserve"> other members </w:t>
      </w:r>
      <w:r w:rsidR="00EC6844" w:rsidRPr="000A3A1E">
        <w:rPr>
          <w:rFonts w:asciiTheme="minorHAnsi" w:hAnsiTheme="minorHAnsi" w:cstheme="minorHAnsi"/>
          <w:highlight w:val="yellow"/>
        </w:rPr>
        <w:t>of the</w:t>
      </w:r>
      <w:r w:rsidR="00F95126" w:rsidRPr="000A3A1E">
        <w:rPr>
          <w:rFonts w:asciiTheme="minorHAnsi" w:hAnsiTheme="minorHAnsi" w:cstheme="minorHAnsi"/>
          <w:highlight w:val="yellow"/>
        </w:rPr>
        <w:t xml:space="preserve"> gut microbiota</w:t>
      </w:r>
      <w:r w:rsidR="00F15703" w:rsidRPr="000A3A1E">
        <w:rPr>
          <w:rFonts w:asciiTheme="minorHAnsi" w:hAnsiTheme="minorHAnsi" w:cstheme="minorHAnsi"/>
          <w:highlight w:val="yellow"/>
        </w:rPr>
        <w:t xml:space="preserve"> </w:t>
      </w:r>
      <w:r w:rsidR="00F95126" w:rsidRPr="000A3A1E">
        <w:rPr>
          <w:rFonts w:asciiTheme="minorHAnsi" w:hAnsiTheme="minorHAnsi" w:cstheme="minorHAnsi"/>
          <w:highlight w:val="yellow"/>
        </w:rPr>
        <w:t xml:space="preserve">shape parental care </w:t>
      </w:r>
      <w:r w:rsidR="00F15703" w:rsidRPr="000A3A1E">
        <w:rPr>
          <w:rFonts w:asciiTheme="minorHAnsi" w:hAnsiTheme="minorHAnsi" w:cstheme="minorHAnsi"/>
          <w:highlight w:val="yellow"/>
        </w:rPr>
        <w:t xml:space="preserve">in </w:t>
      </w:r>
      <w:r w:rsidR="00D26B56" w:rsidRPr="000A3A1E">
        <w:rPr>
          <w:rFonts w:asciiTheme="minorHAnsi" w:hAnsiTheme="minorHAnsi" w:cstheme="minorHAnsi"/>
          <w:highlight w:val="yellow"/>
        </w:rPr>
        <w:t>our</w:t>
      </w:r>
      <w:r w:rsidR="007706B4" w:rsidRPr="000A3A1E">
        <w:rPr>
          <w:rFonts w:asciiTheme="minorHAnsi" w:hAnsiTheme="minorHAnsi" w:cstheme="minorHAnsi"/>
          <w:highlight w:val="yellow"/>
        </w:rPr>
        <w:t xml:space="preserve"> study</w:t>
      </w:r>
      <w:r w:rsidR="00D26B56" w:rsidRPr="000A3A1E">
        <w:rPr>
          <w:rFonts w:asciiTheme="minorHAnsi" w:hAnsiTheme="minorHAnsi" w:cstheme="minorHAnsi"/>
          <w:highlight w:val="yellow"/>
        </w:rPr>
        <w:t xml:space="preserve"> species</w:t>
      </w:r>
      <w:r w:rsidR="00156EC2" w:rsidRPr="000A3A1E">
        <w:rPr>
          <w:rFonts w:asciiTheme="minorHAnsi" w:hAnsiTheme="minorHAnsi" w:cstheme="minorHAnsi"/>
          <w:highlight w:val="yellow"/>
        </w:rPr>
        <w:t xml:space="preserve">, and </w:t>
      </w:r>
      <w:r w:rsidR="00620B25" w:rsidRPr="000A3A1E">
        <w:rPr>
          <w:rFonts w:asciiTheme="minorHAnsi" w:hAnsiTheme="minorHAnsi" w:cstheme="minorHAnsi"/>
          <w:highlight w:val="yellow"/>
        </w:rPr>
        <w:t>to explore</w:t>
      </w:r>
      <w:r w:rsidR="00156EC2" w:rsidRPr="000A3A1E">
        <w:rPr>
          <w:rFonts w:asciiTheme="minorHAnsi" w:hAnsiTheme="minorHAnsi" w:cstheme="minorHAnsi"/>
          <w:highlight w:val="yellow"/>
        </w:rPr>
        <w:t xml:space="preserve"> causal links between the presence of certain members of the microbiome and the level of maternal care expressed by </w:t>
      </w:r>
      <w:r w:rsidR="00EB3E48" w:rsidRPr="000A3A1E">
        <w:rPr>
          <w:rFonts w:asciiTheme="minorHAnsi" w:hAnsiTheme="minorHAnsi" w:cstheme="minorHAnsi"/>
          <w:highlight w:val="yellow"/>
        </w:rPr>
        <w:t>its</w:t>
      </w:r>
      <w:r w:rsidR="00156EC2" w:rsidRPr="000A3A1E">
        <w:rPr>
          <w:rFonts w:asciiTheme="minorHAnsi" w:hAnsiTheme="minorHAnsi" w:cstheme="minorHAnsi"/>
          <w:highlight w:val="yellow"/>
        </w:rPr>
        <w:t xml:space="preserve"> host.</w:t>
      </w:r>
      <w:r w:rsidR="00156EC2" w:rsidRPr="005D107C">
        <w:rPr>
          <w:rFonts w:asciiTheme="minorHAnsi" w:hAnsiTheme="minorHAnsi" w:cstheme="minorHAnsi"/>
        </w:rPr>
        <w:t xml:space="preserve">  </w:t>
      </w:r>
      <w:bookmarkEnd w:id="46"/>
      <w:r w:rsidR="003B68D1" w:rsidRPr="005D107C">
        <w:rPr>
          <w:rFonts w:asciiTheme="minorHAnsi" w:hAnsiTheme="minorHAnsi" w:cstheme="minorHAnsi"/>
        </w:rPr>
        <w:t xml:space="preserve">A second </w:t>
      </w:r>
      <w:r w:rsidR="00243D68" w:rsidRPr="005D107C">
        <w:rPr>
          <w:rFonts w:asciiTheme="minorHAnsi" w:hAnsiTheme="minorHAnsi" w:cstheme="minorHAnsi"/>
        </w:rPr>
        <w:t>potential explanation</w:t>
      </w:r>
      <w:r w:rsidR="003B68D1" w:rsidRPr="005D107C">
        <w:rPr>
          <w:rFonts w:asciiTheme="minorHAnsi" w:hAnsiTheme="minorHAnsi" w:cstheme="minorHAnsi"/>
        </w:rPr>
        <w:t xml:space="preserve"> </w:t>
      </w:r>
      <w:r w:rsidR="00620B25" w:rsidRPr="005D107C">
        <w:rPr>
          <w:rFonts w:asciiTheme="minorHAnsi" w:hAnsiTheme="minorHAnsi" w:cstheme="minorHAnsi"/>
        </w:rPr>
        <w:t xml:space="preserve">of our results </w:t>
      </w:r>
      <w:r w:rsidR="003B68D1" w:rsidRPr="005D107C">
        <w:rPr>
          <w:rFonts w:asciiTheme="minorHAnsi" w:hAnsiTheme="minorHAnsi" w:cstheme="minorHAnsi"/>
        </w:rPr>
        <w:t xml:space="preserve">is that microbial symbionts never developed any specific capabilities to manipulate host sociality, either because adapted </w:t>
      </w:r>
      <w:r w:rsidR="00E31B5E" w:rsidRPr="005D107C">
        <w:rPr>
          <w:rFonts w:asciiTheme="minorHAnsi" w:hAnsiTheme="minorHAnsi" w:cstheme="minorHAnsi"/>
        </w:rPr>
        <w:t>strain</w:t>
      </w:r>
      <w:r w:rsidR="003B68D1" w:rsidRPr="005D107C">
        <w:rPr>
          <w:rFonts w:asciiTheme="minorHAnsi" w:hAnsiTheme="minorHAnsi" w:cstheme="minorHAnsi"/>
        </w:rPr>
        <w:t xml:space="preserve"> never occurred within </w:t>
      </w:r>
      <w:r w:rsidR="007D6A9A" w:rsidRPr="005D107C">
        <w:rPr>
          <w:rFonts w:asciiTheme="minorHAnsi" w:hAnsiTheme="minorHAnsi" w:cstheme="minorHAnsi"/>
        </w:rPr>
        <w:t xml:space="preserve">the </w:t>
      </w:r>
      <w:r w:rsidR="003B68D1" w:rsidRPr="005D107C">
        <w:rPr>
          <w:rFonts w:asciiTheme="minorHAnsi" w:hAnsiTheme="minorHAnsi" w:cstheme="minorHAnsi"/>
        </w:rPr>
        <w:t xml:space="preserve">microbial populations </w:t>
      </w:r>
      <w:r w:rsidR="007D6A9A" w:rsidRPr="005D107C">
        <w:rPr>
          <w:rFonts w:asciiTheme="minorHAnsi" w:hAnsiTheme="minorHAnsi" w:cstheme="minorHAnsi"/>
        </w:rPr>
        <w:t xml:space="preserve">associated with </w:t>
      </w:r>
      <w:r w:rsidR="003B68D1" w:rsidRPr="005D107C">
        <w:rPr>
          <w:rFonts w:asciiTheme="minorHAnsi" w:hAnsiTheme="minorHAnsi" w:cstheme="minorHAnsi"/>
        </w:rPr>
        <w:t>th</w:t>
      </w:r>
      <w:r w:rsidR="007D6A9A" w:rsidRPr="005D107C">
        <w:rPr>
          <w:rFonts w:asciiTheme="minorHAnsi" w:hAnsiTheme="minorHAnsi" w:cstheme="minorHAnsi"/>
        </w:rPr>
        <w:t>ese</w:t>
      </w:r>
      <w:r w:rsidR="003B68D1" w:rsidRPr="005D107C">
        <w:rPr>
          <w:rFonts w:asciiTheme="minorHAnsi" w:hAnsiTheme="minorHAnsi" w:cstheme="minorHAnsi"/>
        </w:rPr>
        <w:t xml:space="preserve"> earwig</w:t>
      </w:r>
      <w:r w:rsidR="007D6A9A" w:rsidRPr="005D107C">
        <w:rPr>
          <w:rFonts w:asciiTheme="minorHAnsi" w:hAnsiTheme="minorHAnsi" w:cstheme="minorHAnsi"/>
        </w:rPr>
        <w:t xml:space="preserve"> species (or populations)</w:t>
      </w:r>
      <w:r w:rsidR="003B68D1" w:rsidRPr="005D107C">
        <w:rPr>
          <w:rFonts w:asciiTheme="minorHAnsi" w:hAnsiTheme="minorHAnsi" w:cstheme="minorHAnsi"/>
        </w:rPr>
        <w:t xml:space="preserve">, or because certain </w:t>
      </w:r>
      <w:r w:rsidR="007D6A9A" w:rsidRPr="005D107C">
        <w:rPr>
          <w:rFonts w:asciiTheme="minorHAnsi" w:hAnsiTheme="minorHAnsi" w:cstheme="minorHAnsi"/>
        </w:rPr>
        <w:t xml:space="preserve">antagonistic </w:t>
      </w:r>
      <w:r w:rsidR="003B68D1" w:rsidRPr="005D107C">
        <w:rPr>
          <w:rFonts w:asciiTheme="minorHAnsi" w:hAnsiTheme="minorHAnsi" w:cstheme="minorHAnsi"/>
        </w:rPr>
        <w:t xml:space="preserve">interactions </w:t>
      </w:r>
      <w:r w:rsidR="007D6A9A" w:rsidRPr="005D107C">
        <w:rPr>
          <w:rFonts w:asciiTheme="minorHAnsi" w:hAnsiTheme="minorHAnsi" w:cstheme="minorHAnsi"/>
        </w:rPr>
        <w:t xml:space="preserve">(e.g. competition) </w:t>
      </w:r>
      <w:r w:rsidR="003B68D1" w:rsidRPr="005D107C">
        <w:rPr>
          <w:rFonts w:asciiTheme="minorHAnsi" w:hAnsiTheme="minorHAnsi" w:cstheme="minorHAnsi"/>
        </w:rPr>
        <w:t xml:space="preserve">among the members </w:t>
      </w:r>
      <w:r w:rsidR="004C056D" w:rsidRPr="005D107C">
        <w:rPr>
          <w:rFonts w:asciiTheme="minorHAnsi" w:hAnsiTheme="minorHAnsi" w:cstheme="minorHAnsi"/>
        </w:rPr>
        <w:t>of the microbial community</w:t>
      </w:r>
      <w:r w:rsidR="003B68D1" w:rsidRPr="005D107C">
        <w:rPr>
          <w:rFonts w:asciiTheme="minorHAnsi" w:hAnsiTheme="minorHAnsi" w:cstheme="minorHAnsi"/>
        </w:rPr>
        <w:t xml:space="preserve"> </w:t>
      </w:r>
      <w:r w:rsidR="004C056D" w:rsidRPr="005D107C">
        <w:rPr>
          <w:rFonts w:asciiTheme="minorHAnsi" w:hAnsiTheme="minorHAnsi" w:cstheme="minorHAnsi"/>
        </w:rPr>
        <w:t xml:space="preserve">have </w:t>
      </w:r>
      <w:r w:rsidR="003B68D1" w:rsidRPr="005D107C">
        <w:rPr>
          <w:rFonts w:asciiTheme="minorHAnsi" w:hAnsiTheme="minorHAnsi" w:cstheme="minorHAnsi"/>
        </w:rPr>
        <w:t xml:space="preserve">prevented the emergence of host social manipulation. </w:t>
      </w:r>
      <w:r w:rsidR="007D6A9A" w:rsidRPr="005D107C">
        <w:rPr>
          <w:rFonts w:asciiTheme="minorHAnsi" w:hAnsiTheme="minorHAnsi" w:cstheme="minorHAnsi"/>
        </w:rPr>
        <w:t>A</w:t>
      </w:r>
      <w:r w:rsidR="003B68D1" w:rsidRPr="005D107C">
        <w:rPr>
          <w:rFonts w:asciiTheme="minorHAnsi" w:hAnsiTheme="minorHAnsi" w:cstheme="minorHAnsi"/>
        </w:rPr>
        <w:t>ny symbio</w:t>
      </w:r>
      <w:r w:rsidR="007D6A9A" w:rsidRPr="005D107C">
        <w:rPr>
          <w:rFonts w:asciiTheme="minorHAnsi" w:hAnsiTheme="minorHAnsi" w:cstheme="minorHAnsi"/>
        </w:rPr>
        <w:t xml:space="preserve">nt species (or </w:t>
      </w:r>
      <w:r w:rsidR="006A0240" w:rsidRPr="005D107C">
        <w:rPr>
          <w:rFonts w:asciiTheme="minorHAnsi" w:hAnsiTheme="minorHAnsi" w:cstheme="minorHAnsi"/>
        </w:rPr>
        <w:t>strain</w:t>
      </w:r>
      <w:r w:rsidR="007D6A9A" w:rsidRPr="005D107C">
        <w:rPr>
          <w:rFonts w:asciiTheme="minorHAnsi" w:hAnsiTheme="minorHAnsi" w:cstheme="minorHAnsi"/>
        </w:rPr>
        <w:t>)</w:t>
      </w:r>
      <w:r w:rsidR="003B68D1" w:rsidRPr="005D107C">
        <w:rPr>
          <w:rFonts w:asciiTheme="minorHAnsi" w:hAnsiTheme="minorHAnsi" w:cstheme="minorHAnsi"/>
        </w:rPr>
        <w:t xml:space="preserve"> investing its resources to manipulate host behaviour </w:t>
      </w:r>
      <w:r w:rsidR="00243D68" w:rsidRPr="005D107C">
        <w:rPr>
          <w:rFonts w:asciiTheme="minorHAnsi" w:hAnsiTheme="minorHAnsi" w:cstheme="minorHAnsi"/>
        </w:rPr>
        <w:t>could</w:t>
      </w:r>
      <w:r w:rsidR="003B68D1" w:rsidRPr="005D107C">
        <w:rPr>
          <w:rFonts w:asciiTheme="minorHAnsi" w:hAnsiTheme="minorHAnsi" w:cstheme="minorHAnsi"/>
        </w:rPr>
        <w:t xml:space="preserve"> </w:t>
      </w:r>
      <w:r w:rsidR="004C056D" w:rsidRPr="005D107C">
        <w:rPr>
          <w:rFonts w:asciiTheme="minorHAnsi" w:hAnsiTheme="minorHAnsi" w:cstheme="minorHAnsi"/>
        </w:rPr>
        <w:t xml:space="preserve">indeed </w:t>
      </w:r>
      <w:r w:rsidR="003B68D1" w:rsidRPr="005D107C">
        <w:rPr>
          <w:rFonts w:asciiTheme="minorHAnsi" w:hAnsiTheme="minorHAnsi" w:cstheme="minorHAnsi"/>
        </w:rPr>
        <w:t xml:space="preserve">be outcompeted within the microbiome by </w:t>
      </w:r>
      <w:r w:rsidR="007D6A9A" w:rsidRPr="005D107C">
        <w:rPr>
          <w:rFonts w:asciiTheme="minorHAnsi" w:hAnsiTheme="minorHAnsi" w:cstheme="minorHAnsi"/>
        </w:rPr>
        <w:t>other species or vari</w:t>
      </w:r>
      <w:r w:rsidR="004C056D" w:rsidRPr="005D107C">
        <w:rPr>
          <w:rFonts w:asciiTheme="minorHAnsi" w:hAnsiTheme="minorHAnsi" w:cstheme="minorHAnsi"/>
        </w:rPr>
        <w:t>a</w:t>
      </w:r>
      <w:r w:rsidR="007D6A9A" w:rsidRPr="005D107C">
        <w:rPr>
          <w:rFonts w:asciiTheme="minorHAnsi" w:hAnsiTheme="minorHAnsi" w:cstheme="minorHAnsi"/>
        </w:rPr>
        <w:t xml:space="preserve">nts </w:t>
      </w:r>
      <w:r w:rsidR="003B68D1" w:rsidRPr="005D107C">
        <w:rPr>
          <w:rFonts w:asciiTheme="minorHAnsi" w:hAnsiTheme="minorHAnsi" w:cstheme="minorHAnsi"/>
        </w:rPr>
        <w:t>that, instead, direct their resources into growth</w:t>
      </w:r>
      <w:r w:rsidR="007D6A9A" w:rsidRPr="005D107C">
        <w:rPr>
          <w:rFonts w:asciiTheme="minorHAnsi" w:hAnsiTheme="minorHAnsi" w:cstheme="minorHAnsi"/>
        </w:rPr>
        <w:t>,</w:t>
      </w:r>
      <w:r w:rsidR="003B68D1" w:rsidRPr="005D107C">
        <w:rPr>
          <w:rFonts w:asciiTheme="minorHAnsi" w:hAnsiTheme="minorHAnsi" w:cstheme="minorHAnsi"/>
        </w:rPr>
        <w:t xml:space="preserve"> survival</w:t>
      </w:r>
      <w:r w:rsidR="007D6A9A" w:rsidRPr="005D107C">
        <w:rPr>
          <w:rFonts w:asciiTheme="minorHAnsi" w:hAnsiTheme="minorHAnsi" w:cstheme="minorHAnsi"/>
        </w:rPr>
        <w:t xml:space="preserve"> or </w:t>
      </w:r>
      <w:r w:rsidR="004C056D" w:rsidRPr="005D107C">
        <w:rPr>
          <w:rFonts w:asciiTheme="minorHAnsi" w:hAnsiTheme="minorHAnsi" w:cstheme="minorHAnsi"/>
        </w:rPr>
        <w:t xml:space="preserve">directly </w:t>
      </w:r>
      <w:r w:rsidR="007D6A9A" w:rsidRPr="005D107C">
        <w:rPr>
          <w:rFonts w:asciiTheme="minorHAnsi" w:hAnsiTheme="minorHAnsi" w:cstheme="minorHAnsi"/>
        </w:rPr>
        <w:t>transmission</w:t>
      </w:r>
      <w:r w:rsidR="003B68D1" w:rsidRPr="005D107C">
        <w:rPr>
          <w:rFonts w:asciiTheme="minorHAnsi" w:hAnsiTheme="minorHAnsi" w:cstheme="minorHAnsi"/>
        </w:rPr>
        <w:t xml:space="preserve"> </w:t>
      </w:r>
      <w:r w:rsidR="003B68D1"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{"citationItems":[{"id":"ITEM-1","itemData":{"DOI":"10.1038/s41579-018-0014-3","ISSN":"17401534","abstract":"Growing evidence indicates that the mammalian microbiome can affect behaviour, and several symbionts even produce neurotransmitters. One common explanation for these observations is that symbionts have evolved to manipulate host behaviour for their benefit. Here, we evaluate the manipulation hypothesis by applying evolutionary theory to recent work on the gut–brain axis. Although the theory predicts manipulation by symbionts under certain conditions, these appear rarely satisfied by the genetically diverse communities of the mammalian microbiome. Specifically, any symbiont investing its resources to manipulate host behaviour is expected to be outcompeted within the microbiome by strains that do not manipulate and redirect their resources into growth and survival. Moreover, current data provide no clear evidence for manipulation. Instead, we show how behavioural effects can readily arise as a by-product of natural selection on microorganisms to grow within the host and natural selection on hosts to depend upon their symbionts. We argue that understanding why the microbiome influences behaviour requires a focus on microbial ecology and local effects within the host.","author":[{"dropping-particle":"","family":"Johnson","given":"Katerina VA","non-dropping-particle":"","parse-names":false,"suffix":""},{"dropping-particle":"","family":"Foster","given":"Kevin R","non-dropping-particle":"","parse-names":false,"suffix":""}],"container-title":"Nature Reviews Microbiology","id":"ITEM-1","issue":"10","issued":{"date-parts":[["2018"]]},"page":"647-655","publisher":"Springer US","title":"Why does the microbiome affect behaviour?","type":"article-journal","volume":"16"},"uris":["http://www.mendeley.com/documents/?uuid=723046f2-23b6-45ce-ba34-6d60e03e3367"]}],"mendeley":{"formattedCitation":"[31]","plainTextFormattedCitation":"[31]","previouslyFormattedCitation":"[31]"},"properties":{"noteIndex":0},"schema":"https://github.com/citation-style-language/schema/raw/master/csl-citation.json"}</w:instrText>
      </w:r>
      <w:r w:rsidR="003B68D1" w:rsidRPr="005D107C">
        <w:rPr>
          <w:rFonts w:asciiTheme="minorHAnsi" w:hAnsiTheme="minorHAnsi" w:cstheme="minorHAnsi"/>
        </w:rPr>
        <w:fldChar w:fldCharType="separate"/>
      </w:r>
      <w:r w:rsidR="004C32D3" w:rsidRPr="005D107C">
        <w:rPr>
          <w:rFonts w:asciiTheme="minorHAnsi" w:hAnsiTheme="minorHAnsi" w:cstheme="minorHAnsi"/>
          <w:noProof/>
        </w:rPr>
        <w:t>[31]</w:t>
      </w:r>
      <w:r w:rsidR="003B68D1" w:rsidRPr="005D107C">
        <w:rPr>
          <w:rFonts w:asciiTheme="minorHAnsi" w:hAnsiTheme="minorHAnsi" w:cstheme="minorHAnsi"/>
        </w:rPr>
        <w:fldChar w:fldCharType="end"/>
      </w:r>
      <w:r w:rsidR="003B68D1" w:rsidRPr="005D107C">
        <w:rPr>
          <w:rFonts w:asciiTheme="minorHAnsi" w:hAnsiTheme="minorHAnsi" w:cstheme="minorHAnsi"/>
        </w:rPr>
        <w:t xml:space="preserve">(but see </w:t>
      </w:r>
      <w:r w:rsidR="003B68D1" w:rsidRPr="005D107C">
        <w:rPr>
          <w:rFonts w:asciiTheme="minorHAnsi" w:hAnsiTheme="minorHAnsi" w:cstheme="minorHAnsi"/>
        </w:rPr>
        <w:fldChar w:fldCharType="begin" w:fldLock="1"/>
      </w:r>
      <w:r w:rsidR="003A4A4C" w:rsidRPr="005D107C">
        <w:rPr>
          <w:rFonts w:asciiTheme="minorHAnsi" w:hAnsiTheme="minorHAnsi" w:cstheme="minorHAnsi"/>
        </w:rPr>
        <w:instrText>ADDIN CSL_CITATION {"citationItems":[{"id":"ITEM-1","itemData":{"DOI":"10.1098/rstb.2019.0599","ISBN":"0000000216425","ISSN":"0962-8436","abstract":"Paternal care, particularly in cases of uncertain paternity, carries significant costs. Extensive research, both theoretical and experimental, has explored the conditions in which paternal care behaviour would be favoured. Common explanations include an adjustment of care with uncertainty in paternity and limited accuracy in parentage assessment. Here, we propose a new explanation that microbes may play a role in the evolution of paternal care among their hosts. Using computational models, we demonstrate that microbes associated with increased paternal care could be favoured by natural selection. We find that microbe-induced paternal care could evolve under wider conditions than suggested by genetic models. Moreover, we show that microbe-induced paternal care is more likely to evolve when considering paternal care interactions that increase microbial transmission, such as feeding and grooming. Our results imply that factors affecting the composition of host microbiome may also alter paternal behaviour.","author":[{"dropping-particle":"","family":"Gurevich","given":"Yael","non-dropping-particle":"","parse-names":false,"suffix":""},{"dropping-particle":"","family":"Lewin-Epstein","given":"Ohad","non-dropping-particle":"","parse-names":false,"suffix":""},{"dropping-particle":"","family":"Hadany","given":"Lilach","non-dropping-particle":"","parse-names":false,"suffix":""}],"container-title":"Philosophical Transactions of the Royal Society B: Biological Sciences","id":"ITEM-1","issue":"1808","issued":{"date-parts":[["2020","9","28"]]},"page":"20190599","title":"The evolution of paternal care: a role for microbes?","type":"article-journal","volume":"375"},"uris":["http://www.mendeley.com/documents/?uuid=4f8ab3dc-c395-4d7c-81ea-ad406b946709"]}],"mendeley":{"formattedCitation":"[30]","plainTextFormattedCitation":"[30]","previouslyFormattedCitation":"[30]"},"properties":{"noteIndex":0},"schema":"https://github.com/citation-style-language/schema/raw/master/csl-citation.json"}</w:instrText>
      </w:r>
      <w:r w:rsidR="003B68D1" w:rsidRPr="005D107C">
        <w:rPr>
          <w:rFonts w:asciiTheme="minorHAnsi" w:hAnsiTheme="minorHAnsi" w:cstheme="minorHAnsi"/>
        </w:rPr>
        <w:fldChar w:fldCharType="separate"/>
      </w:r>
      <w:r w:rsidR="004C32D3" w:rsidRPr="005D107C">
        <w:rPr>
          <w:rFonts w:asciiTheme="minorHAnsi" w:hAnsiTheme="minorHAnsi" w:cstheme="minorHAnsi"/>
          <w:noProof/>
        </w:rPr>
        <w:t>[30]</w:t>
      </w:r>
      <w:r w:rsidR="003B68D1" w:rsidRPr="005D107C">
        <w:rPr>
          <w:rFonts w:asciiTheme="minorHAnsi" w:hAnsiTheme="minorHAnsi" w:cstheme="minorHAnsi"/>
        </w:rPr>
        <w:fldChar w:fldCharType="end"/>
      </w:r>
      <w:r w:rsidR="003B68D1" w:rsidRPr="005D107C">
        <w:rPr>
          <w:rFonts w:asciiTheme="minorHAnsi" w:hAnsiTheme="minorHAnsi" w:cstheme="minorHAnsi"/>
        </w:rPr>
        <w:t xml:space="preserve">). </w:t>
      </w:r>
      <w:r w:rsidR="0011316B" w:rsidRPr="005D107C">
        <w:rPr>
          <w:rFonts w:asciiTheme="minorHAnsi" w:hAnsiTheme="minorHAnsi" w:cstheme="minorHAnsi"/>
        </w:rPr>
        <w:t xml:space="preserve">Finally, a third </w:t>
      </w:r>
      <w:r w:rsidR="00243D68" w:rsidRPr="005D107C">
        <w:rPr>
          <w:rFonts w:asciiTheme="minorHAnsi" w:hAnsiTheme="minorHAnsi" w:cstheme="minorHAnsi"/>
        </w:rPr>
        <w:t xml:space="preserve">potential explanation </w:t>
      </w:r>
      <w:r w:rsidR="00F15703" w:rsidRPr="005D107C">
        <w:rPr>
          <w:rFonts w:asciiTheme="minorHAnsi" w:hAnsiTheme="minorHAnsi" w:cstheme="minorHAnsi"/>
        </w:rPr>
        <w:t xml:space="preserve">is that </w:t>
      </w:r>
      <w:r w:rsidR="00E30D52" w:rsidRPr="005D107C">
        <w:rPr>
          <w:rFonts w:asciiTheme="minorHAnsi" w:hAnsiTheme="minorHAnsi" w:cstheme="minorHAnsi"/>
        </w:rPr>
        <w:t xml:space="preserve">the </w:t>
      </w:r>
      <w:r w:rsidR="00B94A8D" w:rsidRPr="005D107C">
        <w:rPr>
          <w:rFonts w:asciiTheme="minorHAnsi" w:hAnsiTheme="minorHAnsi" w:cstheme="minorHAnsi"/>
        </w:rPr>
        <w:t>symbionts</w:t>
      </w:r>
      <w:r w:rsidR="00E30D52" w:rsidRPr="005D107C">
        <w:rPr>
          <w:rFonts w:asciiTheme="minorHAnsi" w:hAnsiTheme="minorHAnsi" w:cstheme="minorHAnsi"/>
        </w:rPr>
        <w:t>’</w:t>
      </w:r>
      <w:r w:rsidR="00161549" w:rsidRPr="005D107C">
        <w:rPr>
          <w:rFonts w:asciiTheme="minorHAnsi" w:hAnsiTheme="minorHAnsi" w:cstheme="minorHAnsi"/>
        </w:rPr>
        <w:t xml:space="preserve"> capability to manipulate </w:t>
      </w:r>
      <w:r w:rsidR="00F95126" w:rsidRPr="005D107C">
        <w:rPr>
          <w:rFonts w:asciiTheme="minorHAnsi" w:hAnsiTheme="minorHAnsi" w:cstheme="minorHAnsi"/>
        </w:rPr>
        <w:t xml:space="preserve">host </w:t>
      </w:r>
      <w:r w:rsidR="00B94A8D" w:rsidRPr="005D107C">
        <w:rPr>
          <w:rFonts w:asciiTheme="minorHAnsi" w:hAnsiTheme="minorHAnsi" w:cstheme="minorHAnsi"/>
        </w:rPr>
        <w:t xml:space="preserve">sociality may change </w:t>
      </w:r>
      <w:r w:rsidR="0070240D" w:rsidRPr="005D107C">
        <w:rPr>
          <w:rFonts w:asciiTheme="minorHAnsi" w:hAnsiTheme="minorHAnsi" w:cstheme="minorHAnsi"/>
        </w:rPr>
        <w:t>during</w:t>
      </w:r>
      <w:r w:rsidR="00161549" w:rsidRPr="005D107C">
        <w:rPr>
          <w:rFonts w:asciiTheme="minorHAnsi" w:hAnsiTheme="minorHAnsi" w:cstheme="minorHAnsi"/>
        </w:rPr>
        <w:t xml:space="preserve"> host social evolution</w:t>
      </w:r>
      <w:r w:rsidR="00CF4F99" w:rsidRPr="005D107C">
        <w:rPr>
          <w:rFonts w:asciiTheme="minorHAnsi" w:hAnsiTheme="minorHAnsi" w:cstheme="minorHAnsi"/>
        </w:rPr>
        <w:t xml:space="preserve"> and</w:t>
      </w:r>
      <w:r w:rsidR="00243D68" w:rsidRPr="005D107C">
        <w:rPr>
          <w:rFonts w:asciiTheme="minorHAnsi" w:hAnsiTheme="minorHAnsi" w:cstheme="minorHAnsi"/>
        </w:rPr>
        <w:t xml:space="preserve"> could thus have</w:t>
      </w:r>
      <w:r w:rsidR="00CF4F99" w:rsidRPr="005D107C">
        <w:rPr>
          <w:rFonts w:asciiTheme="minorHAnsi" w:hAnsiTheme="minorHAnsi" w:cstheme="minorHAnsi"/>
        </w:rPr>
        <w:t xml:space="preserve"> </w:t>
      </w:r>
      <w:r w:rsidR="00D90C47" w:rsidRPr="005D107C">
        <w:rPr>
          <w:rFonts w:asciiTheme="minorHAnsi" w:hAnsiTheme="minorHAnsi" w:cstheme="minorHAnsi"/>
        </w:rPr>
        <w:t>vanished</w:t>
      </w:r>
      <w:r w:rsidR="00CF4F99" w:rsidRPr="005D107C">
        <w:rPr>
          <w:rFonts w:asciiTheme="minorHAnsi" w:hAnsiTheme="minorHAnsi" w:cstheme="minorHAnsi"/>
        </w:rPr>
        <w:t xml:space="preserve"> in the European earwig</w:t>
      </w:r>
      <w:r w:rsidR="00161549" w:rsidRPr="005D107C">
        <w:rPr>
          <w:rFonts w:asciiTheme="minorHAnsi" w:hAnsiTheme="minorHAnsi" w:cstheme="minorHAnsi"/>
        </w:rPr>
        <w:t xml:space="preserve">. </w:t>
      </w:r>
      <w:r w:rsidR="00161549" w:rsidRPr="005D107C">
        <w:rPr>
          <w:rFonts w:asciiTheme="minorHAnsi" w:hAnsiTheme="minorHAnsi" w:cstheme="minorHAnsi"/>
          <w:iCs/>
        </w:rPr>
        <w:t xml:space="preserve">The evolutionary drivers of </w:t>
      </w:r>
      <w:r w:rsidR="00B94A8D" w:rsidRPr="005D107C">
        <w:rPr>
          <w:rFonts w:asciiTheme="minorHAnsi" w:hAnsiTheme="minorHAnsi" w:cstheme="minorHAnsi"/>
          <w:iCs/>
        </w:rPr>
        <w:t>family</w:t>
      </w:r>
      <w:r w:rsidR="00161549" w:rsidRPr="005D107C">
        <w:rPr>
          <w:rFonts w:asciiTheme="minorHAnsi" w:hAnsiTheme="minorHAnsi" w:cstheme="minorHAnsi"/>
          <w:iCs/>
        </w:rPr>
        <w:t xml:space="preserve"> life </w:t>
      </w:r>
      <w:r w:rsidR="00243D68" w:rsidRPr="005D107C">
        <w:rPr>
          <w:rFonts w:asciiTheme="minorHAnsi" w:hAnsiTheme="minorHAnsi" w:cstheme="minorHAnsi"/>
          <w:iCs/>
        </w:rPr>
        <w:t xml:space="preserve">are </w:t>
      </w:r>
      <w:r w:rsidR="00B841DC" w:rsidRPr="005D107C">
        <w:rPr>
          <w:rFonts w:asciiTheme="minorHAnsi" w:hAnsiTheme="minorHAnsi" w:cstheme="minorHAnsi"/>
          <w:iCs/>
        </w:rPr>
        <w:t>indeed</w:t>
      </w:r>
      <w:r w:rsidR="00161549" w:rsidRPr="005D107C">
        <w:rPr>
          <w:rFonts w:asciiTheme="minorHAnsi" w:hAnsiTheme="minorHAnsi" w:cstheme="minorHAnsi"/>
          <w:iCs/>
        </w:rPr>
        <w:t xml:space="preserve"> </w:t>
      </w:r>
      <w:r w:rsidR="00243D68" w:rsidRPr="005D107C">
        <w:rPr>
          <w:rFonts w:asciiTheme="minorHAnsi" w:hAnsiTheme="minorHAnsi" w:cstheme="minorHAnsi"/>
          <w:iCs/>
        </w:rPr>
        <w:t xml:space="preserve">known to </w:t>
      </w:r>
      <w:r w:rsidR="00161549" w:rsidRPr="005D107C">
        <w:rPr>
          <w:rFonts w:asciiTheme="minorHAnsi" w:hAnsiTheme="minorHAnsi" w:cstheme="minorHAnsi"/>
          <w:iCs/>
        </w:rPr>
        <w:t xml:space="preserve">change over time </w:t>
      </w:r>
      <w:r w:rsidR="00161549" w:rsidRPr="005D107C">
        <w:rPr>
          <w:rFonts w:asciiTheme="minorHAnsi" w:hAnsiTheme="minorHAnsi" w:cstheme="minorHAnsi"/>
          <w:iCs/>
        </w:rPr>
        <w:fldChar w:fldCharType="begin" w:fldLock="1"/>
      </w:r>
      <w:r w:rsidR="003A4A4C" w:rsidRPr="005D107C">
        <w:rPr>
          <w:rFonts w:asciiTheme="minorHAnsi" w:hAnsiTheme="minorHAnsi" w:cstheme="minorHAnsi"/>
          <w:iCs/>
        </w:rPr>
        <w:instrText>ADDIN CSL_CITATION {"citationItems":[{"id":"ITEM-1","itemData":{"DOI":"10.1111/brv.12443","ISSN":"14647931","author":[{"dropping-particle":"","family":"Kramer","given":"Jos","non-dropping-particle":"","parse-names":false,"suffix":""},{"dropping-particle":"","family":"Meunier","given":"Joël","non-dropping-particle":"","parse-names":false,"suffix":""}],"container-title":"Biological Reviews","id":"ITEM-1","issue":"1","issued":{"date-parts":[["2019","2","10"]]},"page":"199-215","title":"The other facets of family life and their role in the evolution of animal sociality","type":"article-journal","volume":"94"},"uris":["http://www.mendeley.com/documents/?uuid=b8475b72-6a74-45dd-a093-b82aec4afa56"]}],"mendeley":{"formattedCitation":"[23]","plainTextFormattedCitation":"[23]","previouslyFormattedCitation":"[23]"},"properties":{"noteIndex":0},"schema":"https://github.com/citation-style-language/schema/raw/master/csl-citation.json"}</w:instrText>
      </w:r>
      <w:r w:rsidR="00161549" w:rsidRPr="005D107C">
        <w:rPr>
          <w:rFonts w:asciiTheme="minorHAnsi" w:hAnsiTheme="minorHAnsi" w:cstheme="minorHAnsi"/>
          <w:iCs/>
        </w:rPr>
        <w:fldChar w:fldCharType="separate"/>
      </w:r>
      <w:r w:rsidR="004C32D3" w:rsidRPr="005D107C">
        <w:rPr>
          <w:rFonts w:asciiTheme="minorHAnsi" w:hAnsiTheme="minorHAnsi" w:cstheme="minorHAnsi"/>
          <w:iCs/>
          <w:noProof/>
        </w:rPr>
        <w:t>[23]</w:t>
      </w:r>
      <w:r w:rsidR="00161549" w:rsidRPr="005D107C">
        <w:rPr>
          <w:rFonts w:asciiTheme="minorHAnsi" w:hAnsiTheme="minorHAnsi" w:cstheme="minorHAnsi"/>
          <w:iCs/>
        </w:rPr>
        <w:fldChar w:fldCharType="end"/>
      </w:r>
      <w:r w:rsidR="00161549" w:rsidRPr="005D107C">
        <w:rPr>
          <w:rFonts w:asciiTheme="minorHAnsi" w:hAnsiTheme="minorHAnsi" w:cstheme="minorHAnsi"/>
          <w:iCs/>
        </w:rPr>
        <w:t xml:space="preserve"> and</w:t>
      </w:r>
      <w:r w:rsidR="00F95126" w:rsidRPr="005D107C">
        <w:rPr>
          <w:rFonts w:asciiTheme="minorHAnsi" w:hAnsiTheme="minorHAnsi" w:cstheme="minorHAnsi"/>
          <w:iCs/>
        </w:rPr>
        <w:t>, while</w:t>
      </w:r>
      <w:r w:rsidR="00161549" w:rsidRPr="005D107C">
        <w:rPr>
          <w:rFonts w:asciiTheme="minorHAnsi" w:hAnsiTheme="minorHAnsi" w:cstheme="minorHAnsi"/>
          <w:iCs/>
        </w:rPr>
        <w:t xml:space="preserve"> gut microbes </w:t>
      </w:r>
      <w:r w:rsidR="00F95126" w:rsidRPr="005D107C">
        <w:rPr>
          <w:rFonts w:asciiTheme="minorHAnsi" w:hAnsiTheme="minorHAnsi" w:cstheme="minorHAnsi"/>
          <w:iCs/>
        </w:rPr>
        <w:t>may</w:t>
      </w:r>
      <w:r w:rsidR="00161549" w:rsidRPr="005D107C">
        <w:rPr>
          <w:rFonts w:asciiTheme="minorHAnsi" w:hAnsiTheme="minorHAnsi" w:cstheme="minorHAnsi"/>
          <w:iCs/>
        </w:rPr>
        <w:t xml:space="preserve"> have (at least partly) driven the </w:t>
      </w:r>
      <w:r w:rsidR="00B94A8D" w:rsidRPr="005D107C">
        <w:rPr>
          <w:rFonts w:asciiTheme="minorHAnsi" w:hAnsiTheme="minorHAnsi" w:cstheme="minorHAnsi"/>
          <w:iCs/>
        </w:rPr>
        <w:t xml:space="preserve">ancestral </w:t>
      </w:r>
      <w:r w:rsidR="00161549" w:rsidRPr="005D107C">
        <w:rPr>
          <w:rFonts w:asciiTheme="minorHAnsi" w:hAnsiTheme="minorHAnsi" w:cstheme="minorHAnsi"/>
          <w:iCs/>
        </w:rPr>
        <w:t xml:space="preserve">evolutionary shift from solitary to family living for the reasons detailed above, the </w:t>
      </w:r>
      <w:r w:rsidR="00B94A8D" w:rsidRPr="005D107C">
        <w:rPr>
          <w:rFonts w:asciiTheme="minorHAnsi" w:hAnsiTheme="minorHAnsi" w:cstheme="minorHAnsi"/>
          <w:iCs/>
        </w:rPr>
        <w:t>resulting</w:t>
      </w:r>
      <w:r w:rsidR="00161549" w:rsidRPr="005D107C">
        <w:rPr>
          <w:rFonts w:asciiTheme="minorHAnsi" w:hAnsiTheme="minorHAnsi" w:cstheme="minorHAnsi"/>
          <w:iCs/>
        </w:rPr>
        <w:t xml:space="preserve"> </w:t>
      </w:r>
      <w:r w:rsidR="00161549" w:rsidRPr="005D107C">
        <w:rPr>
          <w:rFonts w:asciiTheme="minorHAnsi" w:hAnsiTheme="minorHAnsi" w:cstheme="minorHAnsi"/>
          <w:iCs/>
        </w:rPr>
        <w:lastRenderedPageBreak/>
        <w:t xml:space="preserve">benefits of parental care </w:t>
      </w:r>
      <w:r w:rsidR="009D4557" w:rsidRPr="005D107C">
        <w:rPr>
          <w:rFonts w:asciiTheme="minorHAnsi" w:hAnsiTheme="minorHAnsi" w:cstheme="minorHAnsi"/>
          <w:iCs/>
        </w:rPr>
        <w:t xml:space="preserve">for the hosts </w:t>
      </w:r>
      <w:r w:rsidR="00B94A8D" w:rsidRPr="005D107C">
        <w:rPr>
          <w:rFonts w:asciiTheme="minorHAnsi" w:hAnsiTheme="minorHAnsi" w:cstheme="minorHAnsi"/>
          <w:iCs/>
        </w:rPr>
        <w:t>could</w:t>
      </w:r>
      <w:r w:rsidR="00161549" w:rsidRPr="005D107C">
        <w:rPr>
          <w:rFonts w:asciiTheme="minorHAnsi" w:hAnsiTheme="minorHAnsi" w:cstheme="minorHAnsi"/>
          <w:iCs/>
        </w:rPr>
        <w:t xml:space="preserve"> have consolidated the expression of care and thus reduced </w:t>
      </w:r>
      <w:r w:rsidR="00B94A8D" w:rsidRPr="005D107C">
        <w:rPr>
          <w:rFonts w:asciiTheme="minorHAnsi" w:hAnsiTheme="minorHAnsi" w:cstheme="minorHAnsi"/>
          <w:iCs/>
        </w:rPr>
        <w:t xml:space="preserve">the capability of symbionts to </w:t>
      </w:r>
      <w:r w:rsidR="00161549" w:rsidRPr="005D107C">
        <w:rPr>
          <w:rFonts w:asciiTheme="minorHAnsi" w:hAnsiTheme="minorHAnsi" w:cstheme="minorHAnsi"/>
          <w:iCs/>
        </w:rPr>
        <w:t xml:space="preserve">control </w:t>
      </w:r>
      <w:r w:rsidR="00B94A8D" w:rsidRPr="005D107C">
        <w:rPr>
          <w:rFonts w:asciiTheme="minorHAnsi" w:hAnsiTheme="minorHAnsi" w:cstheme="minorHAnsi"/>
          <w:iCs/>
        </w:rPr>
        <w:t xml:space="preserve">host social </w:t>
      </w:r>
      <w:r w:rsidR="00161549" w:rsidRPr="005D107C">
        <w:rPr>
          <w:rFonts w:asciiTheme="minorHAnsi" w:hAnsiTheme="minorHAnsi" w:cstheme="minorHAnsi"/>
          <w:iCs/>
        </w:rPr>
        <w:t>behavio</w:t>
      </w:r>
      <w:r w:rsidR="00B94A8D" w:rsidRPr="005D107C">
        <w:rPr>
          <w:rFonts w:asciiTheme="minorHAnsi" w:hAnsiTheme="minorHAnsi" w:cstheme="minorHAnsi"/>
          <w:iCs/>
        </w:rPr>
        <w:t>u</w:t>
      </w:r>
      <w:r w:rsidR="00161549" w:rsidRPr="005D107C">
        <w:rPr>
          <w:rFonts w:asciiTheme="minorHAnsi" w:hAnsiTheme="minorHAnsi" w:cstheme="minorHAnsi"/>
          <w:iCs/>
        </w:rPr>
        <w:t>r</w:t>
      </w:r>
      <w:r w:rsidR="00B94A8D" w:rsidRPr="005D107C">
        <w:rPr>
          <w:rFonts w:asciiTheme="minorHAnsi" w:hAnsiTheme="minorHAnsi" w:cstheme="minorHAnsi"/>
          <w:iCs/>
        </w:rPr>
        <w:t>s</w:t>
      </w:r>
      <w:r w:rsidR="00B441FA" w:rsidRPr="005D107C">
        <w:rPr>
          <w:rFonts w:asciiTheme="minorHAnsi" w:hAnsiTheme="minorHAnsi" w:cstheme="minorHAnsi"/>
          <w:iCs/>
        </w:rPr>
        <w:t xml:space="preserve"> and/</w:t>
      </w:r>
      <w:r w:rsidR="00E30D52" w:rsidRPr="005D107C">
        <w:rPr>
          <w:rFonts w:asciiTheme="minorHAnsi" w:hAnsiTheme="minorHAnsi" w:cstheme="minorHAnsi"/>
          <w:iCs/>
        </w:rPr>
        <w:t>or</w:t>
      </w:r>
      <w:r w:rsidR="00B441FA" w:rsidRPr="005D107C">
        <w:rPr>
          <w:rFonts w:asciiTheme="minorHAnsi" w:hAnsiTheme="minorHAnsi" w:cstheme="minorHAnsi"/>
          <w:iCs/>
        </w:rPr>
        <w:t xml:space="preserve"> reduced the sensitivity of the hosts to this manipulation</w:t>
      </w:r>
      <w:r w:rsidR="00161549" w:rsidRPr="005D107C">
        <w:rPr>
          <w:rFonts w:asciiTheme="minorHAnsi" w:hAnsiTheme="minorHAnsi" w:cstheme="minorHAnsi"/>
          <w:iCs/>
        </w:rPr>
        <w:t>.</w:t>
      </w:r>
      <w:r w:rsidR="00B94A8D" w:rsidRPr="005D107C">
        <w:rPr>
          <w:rFonts w:asciiTheme="minorHAnsi" w:hAnsiTheme="minorHAnsi" w:cstheme="minorHAnsi"/>
          <w:iCs/>
        </w:rPr>
        <w:t xml:space="preserve"> </w:t>
      </w:r>
      <w:r w:rsidR="009D4557" w:rsidRPr="005D107C">
        <w:rPr>
          <w:rFonts w:asciiTheme="minorHAnsi" w:hAnsiTheme="minorHAnsi" w:cstheme="minorHAnsi"/>
          <w:iCs/>
        </w:rPr>
        <w:t xml:space="preserve">Based on this hypothesis, </w:t>
      </w:r>
      <w:r w:rsidR="0041731F" w:rsidRPr="005D107C">
        <w:rPr>
          <w:rFonts w:asciiTheme="minorHAnsi" w:hAnsiTheme="minorHAnsi" w:cstheme="minorHAnsi"/>
          <w:iCs/>
        </w:rPr>
        <w:t>alteration</w:t>
      </w:r>
      <w:r w:rsidR="00E30D52" w:rsidRPr="005D107C">
        <w:rPr>
          <w:rFonts w:asciiTheme="minorHAnsi" w:hAnsiTheme="minorHAnsi" w:cstheme="minorHAnsi"/>
          <w:iCs/>
        </w:rPr>
        <w:t>s</w:t>
      </w:r>
      <w:r w:rsidR="0041731F" w:rsidRPr="005D107C">
        <w:rPr>
          <w:rFonts w:asciiTheme="minorHAnsi" w:hAnsiTheme="minorHAnsi" w:cstheme="minorHAnsi"/>
          <w:iCs/>
        </w:rPr>
        <w:t xml:space="preserve"> in gut microbial communities </w:t>
      </w:r>
      <w:r w:rsidR="009D4557" w:rsidRPr="005D107C">
        <w:rPr>
          <w:rFonts w:asciiTheme="minorHAnsi" w:hAnsiTheme="minorHAnsi" w:cstheme="minorHAnsi"/>
          <w:iCs/>
        </w:rPr>
        <w:t>should</w:t>
      </w:r>
      <w:r w:rsidR="00F95126" w:rsidRPr="005D107C">
        <w:rPr>
          <w:rFonts w:asciiTheme="minorHAnsi" w:hAnsiTheme="minorHAnsi" w:cstheme="minorHAnsi"/>
          <w:iCs/>
        </w:rPr>
        <w:t xml:space="preserve"> </w:t>
      </w:r>
      <w:r w:rsidR="0041731F" w:rsidRPr="005D107C">
        <w:rPr>
          <w:rFonts w:asciiTheme="minorHAnsi" w:hAnsiTheme="minorHAnsi" w:cstheme="minorHAnsi"/>
          <w:iCs/>
        </w:rPr>
        <w:t xml:space="preserve">not shape the expression of </w:t>
      </w:r>
      <w:r w:rsidR="009D4557" w:rsidRPr="005D107C">
        <w:rPr>
          <w:rFonts w:asciiTheme="minorHAnsi" w:hAnsiTheme="minorHAnsi" w:cstheme="minorHAnsi"/>
          <w:iCs/>
        </w:rPr>
        <w:t xml:space="preserve">parental care once </w:t>
      </w:r>
      <w:r w:rsidR="0041731F" w:rsidRPr="005D107C">
        <w:rPr>
          <w:rFonts w:asciiTheme="minorHAnsi" w:hAnsiTheme="minorHAnsi" w:cstheme="minorHAnsi"/>
          <w:iCs/>
        </w:rPr>
        <w:t>this behavio</w:t>
      </w:r>
      <w:r w:rsidR="0090044D" w:rsidRPr="005D107C">
        <w:rPr>
          <w:rFonts w:asciiTheme="minorHAnsi" w:hAnsiTheme="minorHAnsi" w:cstheme="minorHAnsi"/>
          <w:iCs/>
        </w:rPr>
        <w:t>u</w:t>
      </w:r>
      <w:r w:rsidR="0041731F" w:rsidRPr="005D107C">
        <w:rPr>
          <w:rFonts w:asciiTheme="minorHAnsi" w:hAnsiTheme="minorHAnsi" w:cstheme="minorHAnsi"/>
          <w:iCs/>
        </w:rPr>
        <w:t>r</w:t>
      </w:r>
      <w:r w:rsidR="00F15703" w:rsidRPr="005D107C">
        <w:rPr>
          <w:rFonts w:asciiTheme="minorHAnsi" w:hAnsiTheme="minorHAnsi" w:cstheme="minorHAnsi"/>
          <w:iCs/>
        </w:rPr>
        <w:t xml:space="preserve"> </w:t>
      </w:r>
      <w:r w:rsidR="009D4557" w:rsidRPr="005D107C">
        <w:rPr>
          <w:rFonts w:asciiTheme="minorHAnsi" w:hAnsiTheme="minorHAnsi" w:cstheme="minorHAnsi"/>
          <w:iCs/>
        </w:rPr>
        <w:t>is established</w:t>
      </w:r>
      <w:r w:rsidR="0041731F" w:rsidRPr="005D107C">
        <w:rPr>
          <w:rFonts w:asciiTheme="minorHAnsi" w:hAnsiTheme="minorHAnsi" w:cstheme="minorHAnsi"/>
          <w:iCs/>
        </w:rPr>
        <w:t xml:space="preserve">. </w:t>
      </w:r>
      <w:r w:rsidR="00243D68" w:rsidRPr="005D107C">
        <w:rPr>
          <w:rFonts w:asciiTheme="minorHAnsi" w:hAnsiTheme="minorHAnsi" w:cstheme="minorHAnsi"/>
          <w:iCs/>
        </w:rPr>
        <w:t>This process could have limited the maintenance of symbiont control over parental care i</w:t>
      </w:r>
      <w:r w:rsidR="00F15703" w:rsidRPr="005D107C">
        <w:rPr>
          <w:rFonts w:asciiTheme="minorHAnsi" w:hAnsiTheme="minorHAnsi" w:cstheme="minorHAnsi"/>
          <w:iCs/>
        </w:rPr>
        <w:t xml:space="preserve">n earwigs, </w:t>
      </w:r>
      <w:r w:rsidR="00243D68" w:rsidRPr="005D107C">
        <w:rPr>
          <w:rFonts w:asciiTheme="minorHAnsi" w:hAnsiTheme="minorHAnsi" w:cstheme="minorHAnsi"/>
          <w:iCs/>
        </w:rPr>
        <w:t xml:space="preserve">where </w:t>
      </w:r>
      <w:r w:rsidR="00F15703" w:rsidRPr="005D107C">
        <w:rPr>
          <w:rFonts w:asciiTheme="minorHAnsi" w:hAnsiTheme="minorHAnsi" w:cstheme="minorHAnsi"/>
          <w:iCs/>
        </w:rPr>
        <w:t xml:space="preserve">maternal care </w:t>
      </w:r>
      <w:r w:rsidR="00214271" w:rsidRPr="005D107C">
        <w:rPr>
          <w:rFonts w:asciiTheme="minorHAnsi" w:hAnsiTheme="minorHAnsi" w:cstheme="minorHAnsi"/>
          <w:iCs/>
        </w:rPr>
        <w:t>is</w:t>
      </w:r>
      <w:r w:rsidR="00F15703" w:rsidRPr="005D107C">
        <w:rPr>
          <w:rFonts w:asciiTheme="minorHAnsi" w:hAnsiTheme="minorHAnsi" w:cstheme="minorHAnsi"/>
          <w:iCs/>
        </w:rPr>
        <w:t xml:space="preserve"> well established. </w:t>
      </w:r>
      <w:r w:rsidR="00156EC2" w:rsidRPr="005D107C">
        <w:rPr>
          <w:rFonts w:asciiTheme="minorHAnsi" w:hAnsiTheme="minorHAnsi" w:cstheme="minorHAnsi"/>
          <w:iCs/>
        </w:rPr>
        <w:t xml:space="preserve">Notwithstanding the drivers of our results, </w:t>
      </w:r>
      <w:r w:rsidR="00425FF3" w:rsidRPr="005D107C">
        <w:rPr>
          <w:rFonts w:asciiTheme="minorHAnsi" w:hAnsiTheme="minorHAnsi" w:cstheme="minorHAnsi"/>
        </w:rPr>
        <w:t xml:space="preserve">our findings </w:t>
      </w:r>
      <w:r w:rsidR="0090044D" w:rsidRPr="005D107C">
        <w:rPr>
          <w:rFonts w:asciiTheme="minorHAnsi" w:hAnsiTheme="minorHAnsi" w:cstheme="minorHAnsi"/>
        </w:rPr>
        <w:t xml:space="preserve">provide first experimental evidence that </w:t>
      </w:r>
      <w:r w:rsidR="001902D2" w:rsidRPr="005D107C">
        <w:rPr>
          <w:rFonts w:asciiTheme="minorHAnsi" w:hAnsiTheme="minorHAnsi" w:cstheme="minorHAnsi"/>
        </w:rPr>
        <w:t xml:space="preserve">broad </w:t>
      </w:r>
      <w:r w:rsidR="0090044D" w:rsidRPr="005D107C">
        <w:rPr>
          <w:rFonts w:asciiTheme="minorHAnsi" w:hAnsiTheme="minorHAnsi" w:cstheme="minorHAnsi"/>
        </w:rPr>
        <w:t xml:space="preserve">alteration of </w:t>
      </w:r>
      <w:r w:rsidR="00E30D52" w:rsidRPr="005D107C">
        <w:rPr>
          <w:rFonts w:asciiTheme="minorHAnsi" w:hAnsiTheme="minorHAnsi" w:cstheme="minorHAnsi"/>
        </w:rPr>
        <w:t xml:space="preserve">the </w:t>
      </w:r>
      <w:r w:rsidR="0090044D" w:rsidRPr="005D107C">
        <w:rPr>
          <w:rFonts w:asciiTheme="minorHAnsi" w:hAnsiTheme="minorHAnsi" w:cstheme="minorHAnsi"/>
        </w:rPr>
        <w:t xml:space="preserve">gut microbiota (with rifampicin) does not directly or indirectly impair the expression of </w:t>
      </w:r>
      <w:r w:rsidR="00AA6ED4" w:rsidRPr="005D107C">
        <w:rPr>
          <w:rFonts w:asciiTheme="minorHAnsi" w:hAnsiTheme="minorHAnsi" w:cstheme="minorHAnsi"/>
        </w:rPr>
        <w:t>maternal</w:t>
      </w:r>
      <w:r w:rsidR="0090044D" w:rsidRPr="005D107C">
        <w:rPr>
          <w:rFonts w:asciiTheme="minorHAnsi" w:hAnsiTheme="minorHAnsi" w:cstheme="minorHAnsi"/>
        </w:rPr>
        <w:t xml:space="preserve"> care</w:t>
      </w:r>
      <w:r w:rsidR="00580BC0" w:rsidRPr="005D107C">
        <w:rPr>
          <w:rFonts w:asciiTheme="minorHAnsi" w:hAnsiTheme="minorHAnsi" w:cstheme="minorHAnsi"/>
        </w:rPr>
        <w:t>,</w:t>
      </w:r>
      <w:r w:rsidR="0090044D" w:rsidRPr="005D107C">
        <w:rPr>
          <w:rFonts w:asciiTheme="minorHAnsi" w:hAnsiTheme="minorHAnsi" w:cstheme="minorHAnsi"/>
        </w:rPr>
        <w:t xml:space="preserve"> and thus </w:t>
      </w:r>
      <w:r w:rsidR="00156EC2" w:rsidRPr="005D107C">
        <w:rPr>
          <w:rFonts w:asciiTheme="minorHAnsi" w:hAnsiTheme="minorHAnsi" w:cstheme="minorHAnsi"/>
        </w:rPr>
        <w:t>call for caution when considering the role of gut microbiota in this important social behaviour.</w:t>
      </w:r>
    </w:p>
    <w:p w14:paraId="51CD33A7" w14:textId="3F2F7A75" w:rsidR="008B47B5" w:rsidRPr="005D107C" w:rsidRDefault="00012088" w:rsidP="00CD6F42">
      <w:pPr>
        <w:spacing w:line="480" w:lineRule="auto"/>
        <w:ind w:firstLine="720"/>
        <w:jc w:val="both"/>
        <w:rPr>
          <w:rStyle w:val="Hyperlink"/>
          <w:rFonts w:asciiTheme="minorHAnsi" w:hAnsiTheme="minorHAnsi" w:cstheme="minorHAnsi"/>
          <w:iCs/>
          <w:color w:val="auto"/>
          <w:u w:val="none"/>
          <w:lang w:val="en-GB"/>
        </w:rPr>
      </w:pPr>
      <w:r w:rsidRPr="005D107C">
        <w:rPr>
          <w:rFonts w:asciiTheme="minorHAnsi" w:hAnsiTheme="minorHAnsi" w:cstheme="minorHAnsi"/>
          <w:lang w:val="en-GB"/>
        </w:rPr>
        <w:t xml:space="preserve">Despite </w:t>
      </w:r>
      <w:r w:rsidR="00103DAD" w:rsidRPr="005D107C">
        <w:rPr>
          <w:rFonts w:asciiTheme="minorHAnsi" w:hAnsiTheme="minorHAnsi" w:cstheme="minorHAnsi"/>
          <w:lang w:val="en-GB"/>
        </w:rPr>
        <w:t>its</w:t>
      </w:r>
      <w:r w:rsidRPr="005D107C">
        <w:rPr>
          <w:rFonts w:asciiTheme="minorHAnsi" w:hAnsiTheme="minorHAnsi" w:cstheme="minorHAnsi"/>
          <w:lang w:val="en-GB"/>
        </w:rPr>
        <w:t xml:space="preserve"> </w:t>
      </w:r>
      <w:r w:rsidR="005E214C" w:rsidRPr="005D107C">
        <w:rPr>
          <w:rFonts w:asciiTheme="minorHAnsi" w:hAnsiTheme="minorHAnsi" w:cstheme="minorHAnsi"/>
          <w:lang w:val="en-GB"/>
        </w:rPr>
        <w:t xml:space="preserve">apparent </w:t>
      </w:r>
      <w:r w:rsidRPr="005D107C">
        <w:rPr>
          <w:rFonts w:asciiTheme="minorHAnsi" w:hAnsiTheme="minorHAnsi" w:cstheme="minorHAnsi"/>
          <w:lang w:val="en-GB"/>
        </w:rPr>
        <w:t>lack of effects on maternal care,</w:t>
      </w:r>
      <w:r w:rsidR="008B47B5" w:rsidRPr="005D107C">
        <w:rPr>
          <w:rFonts w:asciiTheme="minorHAnsi" w:hAnsiTheme="minorHAnsi" w:cstheme="minorHAnsi"/>
          <w:lang w:val="en-GB"/>
        </w:rPr>
        <w:t xml:space="preserve"> </w:t>
      </w:r>
      <w:r w:rsidR="008B47B5" w:rsidRPr="005D107C">
        <w:rPr>
          <w:rFonts w:asciiTheme="minorHAnsi" w:hAnsiTheme="minorHAnsi" w:cstheme="minorHAnsi"/>
          <w:iCs/>
          <w:lang w:val="en-GB"/>
        </w:rPr>
        <w:t>rifampicin</w:t>
      </w:r>
      <w:r w:rsidRPr="005D107C">
        <w:rPr>
          <w:rFonts w:asciiTheme="minorHAnsi" w:hAnsiTheme="minorHAnsi" w:cstheme="minorHAnsi"/>
          <w:iCs/>
          <w:lang w:val="en-GB"/>
        </w:rPr>
        <w:t xml:space="preserve"> </w:t>
      </w:r>
      <w:r w:rsidR="008B47B5" w:rsidRPr="005D107C">
        <w:rPr>
          <w:rFonts w:asciiTheme="minorHAnsi" w:hAnsiTheme="minorHAnsi" w:cstheme="minorHAnsi"/>
          <w:iCs/>
          <w:lang w:val="en-GB"/>
        </w:rPr>
        <w:t xml:space="preserve">altered three </w:t>
      </w:r>
      <w:r w:rsidR="002C714D" w:rsidRPr="005D107C">
        <w:rPr>
          <w:rFonts w:asciiTheme="minorHAnsi" w:hAnsiTheme="minorHAnsi" w:cstheme="minorHAnsi"/>
          <w:iCs/>
          <w:lang w:val="en-GB"/>
        </w:rPr>
        <w:t>maternal</w:t>
      </w:r>
      <w:r w:rsidR="008B47B5" w:rsidRPr="005D107C">
        <w:rPr>
          <w:rFonts w:asciiTheme="minorHAnsi" w:hAnsiTheme="minorHAnsi" w:cstheme="minorHAnsi"/>
          <w:iCs/>
          <w:lang w:val="en-GB"/>
        </w:rPr>
        <w:t xml:space="preserve"> traits related to physiology and reproduction. </w:t>
      </w:r>
      <w:r w:rsidRPr="005D107C">
        <w:rPr>
          <w:rFonts w:asciiTheme="minorHAnsi" w:hAnsiTheme="minorHAnsi" w:cstheme="minorHAnsi"/>
          <w:iCs/>
          <w:lang w:val="en-GB"/>
        </w:rPr>
        <w:t>The firs</w:t>
      </w:r>
      <w:r w:rsidR="00391361" w:rsidRPr="005D107C">
        <w:rPr>
          <w:rFonts w:asciiTheme="minorHAnsi" w:hAnsiTheme="minorHAnsi" w:cstheme="minorHAnsi"/>
          <w:iCs/>
          <w:lang w:val="en-GB"/>
        </w:rPr>
        <w:t>t</w:t>
      </w:r>
      <w:r w:rsidRPr="005D107C">
        <w:rPr>
          <w:rFonts w:asciiTheme="minorHAnsi" w:hAnsiTheme="minorHAnsi" w:cstheme="minorHAnsi"/>
          <w:iCs/>
          <w:lang w:val="en-GB"/>
        </w:rPr>
        <w:t xml:space="preserve"> trait is </w:t>
      </w:r>
      <w:r w:rsidR="00430EE8" w:rsidRPr="005D107C">
        <w:rPr>
          <w:rFonts w:asciiTheme="minorHAnsi" w:hAnsiTheme="minorHAnsi" w:cstheme="minorHAnsi"/>
          <w:iCs/>
          <w:lang w:val="en-GB"/>
        </w:rPr>
        <w:t>the</w:t>
      </w:r>
      <w:r w:rsidRPr="005D107C">
        <w:rPr>
          <w:rFonts w:asciiTheme="minorHAnsi" w:hAnsiTheme="minorHAnsi" w:cstheme="minorHAnsi"/>
          <w:iCs/>
          <w:lang w:val="en-GB"/>
        </w:rPr>
        <w:t xml:space="preserve"> production</w:t>
      </w:r>
      <w:r w:rsidR="00430EE8" w:rsidRPr="005D107C">
        <w:rPr>
          <w:rFonts w:asciiTheme="minorHAnsi" w:hAnsiTheme="minorHAnsi" w:cstheme="minorHAnsi"/>
          <w:iCs/>
          <w:lang w:val="en-GB"/>
        </w:rPr>
        <w:t xml:space="preserve"> of </w:t>
      </w:r>
      <w:proofErr w:type="spellStart"/>
      <w:r w:rsidR="00430EE8" w:rsidRPr="005D107C">
        <w:rPr>
          <w:rFonts w:asciiTheme="minorHAnsi" w:hAnsiTheme="minorHAnsi" w:cstheme="minorHAnsi"/>
          <w:iCs/>
          <w:lang w:val="en-GB"/>
        </w:rPr>
        <w:t>feces</w:t>
      </w:r>
      <w:proofErr w:type="spellEnd"/>
      <w:r w:rsidR="00430EE8" w:rsidRPr="005D107C">
        <w:rPr>
          <w:rFonts w:asciiTheme="minorHAnsi" w:hAnsiTheme="minorHAnsi" w:cstheme="minorHAnsi"/>
          <w:iCs/>
          <w:lang w:val="en-GB"/>
        </w:rPr>
        <w:t xml:space="preserve"> pellets</w:t>
      </w:r>
      <w:r w:rsidRPr="005D107C">
        <w:rPr>
          <w:rFonts w:asciiTheme="minorHAnsi" w:hAnsiTheme="minorHAnsi" w:cstheme="minorHAnsi"/>
          <w:iCs/>
          <w:lang w:val="en-GB"/>
        </w:rPr>
        <w:t>, which was twice</w:t>
      </w:r>
      <w:r w:rsidR="0068792D" w:rsidRPr="005D107C">
        <w:rPr>
          <w:rFonts w:asciiTheme="minorHAnsi" w:hAnsiTheme="minorHAnsi" w:cstheme="minorHAnsi"/>
          <w:iCs/>
          <w:lang w:val="en-GB"/>
        </w:rPr>
        <w:t xml:space="preserve"> as high</w:t>
      </w:r>
      <w:r w:rsidRPr="005D107C">
        <w:rPr>
          <w:rFonts w:asciiTheme="minorHAnsi" w:hAnsiTheme="minorHAnsi" w:cstheme="minorHAnsi"/>
          <w:iCs/>
          <w:lang w:val="en-GB"/>
        </w:rPr>
        <w:t xml:space="preserve"> in </w:t>
      </w:r>
      <w:r w:rsidR="008B47B5" w:rsidRPr="005D107C">
        <w:rPr>
          <w:rFonts w:asciiTheme="minorHAnsi" w:hAnsiTheme="minorHAnsi" w:cstheme="minorHAnsi"/>
          <w:iCs/>
          <w:lang w:val="en-GB"/>
        </w:rPr>
        <w:t>rifampicin</w:t>
      </w:r>
      <w:r w:rsidRPr="005D107C">
        <w:rPr>
          <w:rFonts w:asciiTheme="minorHAnsi" w:hAnsiTheme="minorHAnsi" w:cstheme="minorHAnsi"/>
          <w:iCs/>
          <w:lang w:val="en-GB"/>
        </w:rPr>
        <w:t xml:space="preserve"> compared to</w:t>
      </w:r>
      <w:r w:rsidR="008B47B5" w:rsidRPr="005D107C">
        <w:rPr>
          <w:rFonts w:asciiTheme="minorHAnsi" w:hAnsiTheme="minorHAnsi" w:cstheme="minorHAnsi"/>
          <w:iCs/>
          <w:lang w:val="en-GB"/>
        </w:rPr>
        <w:t xml:space="preserve"> </w:t>
      </w:r>
      <w:r w:rsidR="00E30D52" w:rsidRPr="005D107C">
        <w:rPr>
          <w:rFonts w:asciiTheme="minorHAnsi" w:hAnsiTheme="minorHAnsi" w:cstheme="minorHAnsi"/>
          <w:iCs/>
          <w:lang w:val="en-GB"/>
        </w:rPr>
        <w:t>control</w:t>
      </w:r>
      <w:r w:rsidR="008B47B5" w:rsidRPr="005D107C">
        <w:rPr>
          <w:rFonts w:asciiTheme="minorHAnsi" w:hAnsiTheme="minorHAnsi" w:cstheme="minorHAnsi"/>
          <w:iCs/>
          <w:lang w:val="en-GB"/>
        </w:rPr>
        <w:t xml:space="preserve"> females. </w:t>
      </w:r>
      <w:r w:rsidR="00391361" w:rsidRPr="005D107C">
        <w:rPr>
          <w:rFonts w:asciiTheme="minorHAnsi" w:hAnsiTheme="minorHAnsi" w:cstheme="minorHAnsi"/>
          <w:iCs/>
          <w:lang w:val="en-GB"/>
        </w:rPr>
        <w:t xml:space="preserve">This result was not surprising, </w:t>
      </w:r>
      <w:r w:rsidR="004D5EF6" w:rsidRPr="005D107C">
        <w:rPr>
          <w:rFonts w:asciiTheme="minorHAnsi" w:hAnsiTheme="minorHAnsi" w:cstheme="minorHAnsi"/>
          <w:iCs/>
          <w:lang w:val="en-GB"/>
        </w:rPr>
        <w:t>as</w:t>
      </w:r>
      <w:r w:rsidR="00391361" w:rsidRPr="005D107C">
        <w:rPr>
          <w:rFonts w:asciiTheme="minorHAnsi" w:hAnsiTheme="minorHAnsi" w:cstheme="minorHAnsi"/>
          <w:iCs/>
          <w:lang w:val="en-GB"/>
        </w:rPr>
        <w:t xml:space="preserve"> </w:t>
      </w:r>
      <w:r w:rsidR="00E30D52" w:rsidRPr="005D107C">
        <w:rPr>
          <w:rFonts w:asciiTheme="minorHAnsi" w:hAnsiTheme="minorHAnsi" w:cstheme="minorHAnsi"/>
          <w:iCs/>
          <w:lang w:val="en-GB"/>
        </w:rPr>
        <w:t xml:space="preserve">the </w:t>
      </w:r>
      <w:r w:rsidR="008B47B5" w:rsidRPr="005D107C">
        <w:rPr>
          <w:rFonts w:asciiTheme="minorHAnsi" w:hAnsiTheme="minorHAnsi" w:cstheme="minorHAnsi"/>
          <w:iCs/>
          <w:lang w:val="en-GB"/>
        </w:rPr>
        <w:t xml:space="preserve">gut microbiota </w:t>
      </w:r>
      <w:r w:rsidR="00391361" w:rsidRPr="005D107C">
        <w:rPr>
          <w:rFonts w:asciiTheme="minorHAnsi" w:hAnsiTheme="minorHAnsi" w:cstheme="minorHAnsi"/>
          <w:iCs/>
          <w:lang w:val="en-GB"/>
        </w:rPr>
        <w:t xml:space="preserve">often </w:t>
      </w:r>
      <w:r w:rsidR="008B47B5" w:rsidRPr="005D107C">
        <w:rPr>
          <w:rFonts w:asciiTheme="minorHAnsi" w:hAnsiTheme="minorHAnsi" w:cstheme="minorHAnsi"/>
          <w:iCs/>
          <w:lang w:val="en-GB"/>
        </w:rPr>
        <w:t>play</w:t>
      </w:r>
      <w:r w:rsidR="00391361" w:rsidRPr="005D107C">
        <w:rPr>
          <w:rFonts w:asciiTheme="minorHAnsi" w:hAnsiTheme="minorHAnsi" w:cstheme="minorHAnsi"/>
          <w:iCs/>
          <w:lang w:val="en-GB"/>
        </w:rPr>
        <w:t>s</w:t>
      </w:r>
      <w:r w:rsidR="008B47B5" w:rsidRPr="005D107C">
        <w:rPr>
          <w:rFonts w:asciiTheme="minorHAnsi" w:hAnsiTheme="minorHAnsi" w:cstheme="minorHAnsi"/>
          <w:iCs/>
          <w:lang w:val="en-GB"/>
        </w:rPr>
        <w:t xml:space="preserve"> a key role in nutrient extraction and digestion </w:t>
      </w:r>
      <w:r w:rsidR="002F4BA4" w:rsidRPr="005D107C">
        <w:rPr>
          <w:rFonts w:asciiTheme="minorHAnsi" w:hAnsiTheme="minorHAnsi" w:cstheme="minorHAnsi"/>
          <w:iCs/>
          <w:lang w:val="en-GB"/>
        </w:rPr>
        <w:fldChar w:fldCharType="begin" w:fldLock="1"/>
      </w:r>
      <w:r w:rsidR="00235405" w:rsidRPr="005D107C">
        <w:rPr>
          <w:rFonts w:asciiTheme="minorHAnsi" w:hAnsiTheme="minorHAnsi" w:cstheme="minorHAnsi"/>
          <w:iCs/>
          <w:lang w:val="en-GB"/>
        </w:rPr>
        <w:instrText>ADDIN CSL_CITATION {"citationItems":[{"id":"ITEM-1","itemData":{"DOI":"10.1146/annurev-ento-010814-020822","ISSN":"0066-4170","author":[{"dropping-particle":"","family":"Douglas","given":"Angela E","non-dropping-particle":"","parse-names":false,"suffix":""}],"container-title":"Annual Review of Entomology","id":"ITEM-1","issued":{"date-parts":[["2015"]]},"page":"17-34","title":"Multiorganismal insects: Diversity and function of resident microorganisms","type":"article-journal","volume":"60"},"uris":["http://www.mendeley.com/documents/?uuid=2cbb30c9-809b-45a4-bfef-5ba1284632cc"]}],"mendeley":{"formattedCitation":"[69]","plainTextFormattedCitation":"[69]","previouslyFormattedCitation":"[69]"},"properties":{"noteIndex":0},"schema":"https://github.com/citation-style-language/schema/raw/master/csl-citation.json"}</w:instrText>
      </w:r>
      <w:r w:rsidR="002F4BA4" w:rsidRPr="005D107C">
        <w:rPr>
          <w:rFonts w:asciiTheme="minorHAnsi" w:hAnsiTheme="minorHAnsi" w:cstheme="minorHAnsi"/>
          <w:iCs/>
          <w:lang w:val="en-GB"/>
        </w:rPr>
        <w:fldChar w:fldCharType="separate"/>
      </w:r>
      <w:r w:rsidR="00725762" w:rsidRPr="005D107C">
        <w:rPr>
          <w:rFonts w:asciiTheme="minorHAnsi" w:hAnsiTheme="minorHAnsi" w:cstheme="minorHAnsi"/>
          <w:iCs/>
          <w:noProof/>
          <w:lang w:val="en-GB"/>
        </w:rPr>
        <w:t>[69]</w:t>
      </w:r>
      <w:r w:rsidR="002F4BA4" w:rsidRPr="005D107C">
        <w:rPr>
          <w:rFonts w:asciiTheme="minorHAnsi" w:hAnsiTheme="minorHAnsi" w:cstheme="minorHAnsi"/>
          <w:iCs/>
          <w:lang w:val="en-GB"/>
        </w:rPr>
        <w:fldChar w:fldCharType="end"/>
      </w:r>
      <w:r w:rsidR="002F4BA4" w:rsidRPr="005D107C">
        <w:rPr>
          <w:rFonts w:asciiTheme="minorHAnsi" w:hAnsiTheme="minorHAnsi" w:cstheme="minorHAnsi"/>
          <w:iCs/>
          <w:lang w:val="en-GB"/>
        </w:rPr>
        <w:t xml:space="preserve"> </w:t>
      </w:r>
      <w:r w:rsidR="00391361" w:rsidRPr="005D107C">
        <w:rPr>
          <w:rFonts w:asciiTheme="minorHAnsi" w:hAnsiTheme="minorHAnsi" w:cstheme="minorHAnsi"/>
          <w:iCs/>
          <w:lang w:val="en-GB"/>
        </w:rPr>
        <w:t>and</w:t>
      </w:r>
      <w:r w:rsidR="0022428D" w:rsidRPr="005D107C">
        <w:rPr>
          <w:rFonts w:asciiTheme="minorHAnsi" w:hAnsiTheme="minorHAnsi" w:cstheme="minorHAnsi"/>
          <w:iCs/>
          <w:lang w:val="en-GB"/>
        </w:rPr>
        <w:t xml:space="preserve"> </w:t>
      </w:r>
      <w:r w:rsidR="00391361" w:rsidRPr="005D107C">
        <w:rPr>
          <w:rFonts w:asciiTheme="minorHAnsi" w:hAnsiTheme="minorHAnsi" w:cstheme="minorHAnsi"/>
          <w:iCs/>
          <w:lang w:val="en-GB"/>
        </w:rPr>
        <w:t>its alteration by antibiotics</w:t>
      </w:r>
      <w:r w:rsidR="004D5EF6" w:rsidRPr="005D107C">
        <w:rPr>
          <w:rFonts w:asciiTheme="minorHAnsi" w:hAnsiTheme="minorHAnsi" w:cstheme="minorHAnsi"/>
          <w:iCs/>
          <w:lang w:val="en-GB"/>
        </w:rPr>
        <w:t xml:space="preserve"> typically</w:t>
      </w:r>
      <w:r w:rsidR="00391361" w:rsidRPr="005D107C">
        <w:rPr>
          <w:rFonts w:asciiTheme="minorHAnsi" w:hAnsiTheme="minorHAnsi" w:cstheme="minorHAnsi"/>
          <w:iCs/>
          <w:lang w:val="en-GB"/>
        </w:rPr>
        <w:t xml:space="preserve"> </w:t>
      </w:r>
      <w:r w:rsidR="008B47B5" w:rsidRPr="005D107C">
        <w:rPr>
          <w:rFonts w:asciiTheme="minorHAnsi" w:hAnsiTheme="minorHAnsi" w:cstheme="minorHAnsi"/>
          <w:iCs/>
          <w:lang w:val="en-GB"/>
        </w:rPr>
        <w:t>disturb</w:t>
      </w:r>
      <w:r w:rsidR="00391361" w:rsidRPr="005D107C">
        <w:rPr>
          <w:rFonts w:asciiTheme="minorHAnsi" w:hAnsiTheme="minorHAnsi" w:cstheme="minorHAnsi"/>
          <w:iCs/>
          <w:lang w:val="en-GB"/>
        </w:rPr>
        <w:t>s</w:t>
      </w:r>
      <w:r w:rsidR="008B47B5" w:rsidRPr="005D107C">
        <w:rPr>
          <w:rFonts w:asciiTheme="minorHAnsi" w:hAnsiTheme="minorHAnsi" w:cstheme="minorHAnsi"/>
          <w:iCs/>
          <w:lang w:val="en-GB"/>
        </w:rPr>
        <w:t xml:space="preserve"> </w:t>
      </w:r>
      <w:r w:rsidR="00E30D52" w:rsidRPr="005D107C">
        <w:rPr>
          <w:rFonts w:asciiTheme="minorHAnsi" w:hAnsiTheme="minorHAnsi" w:cstheme="minorHAnsi"/>
          <w:iCs/>
          <w:lang w:val="en-GB"/>
        </w:rPr>
        <w:t xml:space="preserve">the </w:t>
      </w:r>
      <w:r w:rsidR="00391361" w:rsidRPr="005D107C">
        <w:rPr>
          <w:rFonts w:asciiTheme="minorHAnsi" w:hAnsiTheme="minorHAnsi" w:cstheme="minorHAnsi"/>
          <w:iCs/>
          <w:lang w:val="en-GB"/>
        </w:rPr>
        <w:t>host</w:t>
      </w:r>
      <w:r w:rsidR="00E30D52" w:rsidRPr="005D107C">
        <w:rPr>
          <w:rFonts w:asciiTheme="minorHAnsi" w:hAnsiTheme="minorHAnsi" w:cstheme="minorHAnsi"/>
          <w:iCs/>
          <w:lang w:val="en-GB"/>
        </w:rPr>
        <w:t>’</w:t>
      </w:r>
      <w:r w:rsidR="00391361" w:rsidRPr="005D107C">
        <w:rPr>
          <w:rFonts w:asciiTheme="minorHAnsi" w:hAnsiTheme="minorHAnsi" w:cstheme="minorHAnsi"/>
          <w:iCs/>
          <w:lang w:val="en-GB"/>
        </w:rPr>
        <w:t xml:space="preserve">s </w:t>
      </w:r>
      <w:r w:rsidR="008B47B5" w:rsidRPr="005D107C">
        <w:rPr>
          <w:rFonts w:asciiTheme="minorHAnsi" w:hAnsiTheme="minorHAnsi" w:cstheme="minorHAnsi"/>
          <w:iCs/>
          <w:lang w:val="en-GB"/>
        </w:rPr>
        <w:t>digestive efficiency</w:t>
      </w:r>
      <w:r w:rsidR="00391361" w:rsidRPr="005D107C">
        <w:rPr>
          <w:rFonts w:asciiTheme="minorHAnsi" w:hAnsiTheme="minorHAnsi" w:cstheme="minorHAnsi"/>
          <w:iCs/>
          <w:lang w:val="en-GB"/>
        </w:rPr>
        <w:t xml:space="preserve"> and triggers</w:t>
      </w:r>
      <w:r w:rsidR="008B47B5" w:rsidRPr="005D107C">
        <w:rPr>
          <w:rFonts w:asciiTheme="minorHAnsi" w:hAnsiTheme="minorHAnsi" w:cstheme="minorHAnsi"/>
          <w:iCs/>
          <w:lang w:val="en-GB"/>
        </w:rPr>
        <w:t xml:space="preserve"> </w:t>
      </w:r>
      <w:r w:rsidR="00103DAD" w:rsidRPr="005D107C">
        <w:rPr>
          <w:rFonts w:asciiTheme="minorHAnsi" w:hAnsiTheme="minorHAnsi" w:cstheme="minorHAnsi"/>
          <w:iCs/>
          <w:lang w:val="en-GB"/>
        </w:rPr>
        <w:t xml:space="preserve">an </w:t>
      </w:r>
      <w:r w:rsidR="008B47B5" w:rsidRPr="005D107C">
        <w:rPr>
          <w:rFonts w:asciiTheme="minorHAnsi" w:hAnsiTheme="minorHAnsi" w:cstheme="minorHAnsi"/>
          <w:iCs/>
          <w:lang w:val="en-GB"/>
        </w:rPr>
        <w:t xml:space="preserve">overproduction of </w:t>
      </w:r>
      <w:proofErr w:type="spellStart"/>
      <w:r w:rsidR="008B47B5" w:rsidRPr="005D107C">
        <w:rPr>
          <w:rFonts w:asciiTheme="minorHAnsi" w:hAnsiTheme="minorHAnsi" w:cstheme="minorHAnsi"/>
          <w:iCs/>
          <w:lang w:val="en-GB"/>
        </w:rPr>
        <w:t>fecal</w:t>
      </w:r>
      <w:proofErr w:type="spellEnd"/>
      <w:r w:rsidR="008B47B5" w:rsidRPr="005D107C">
        <w:rPr>
          <w:rFonts w:asciiTheme="minorHAnsi" w:hAnsiTheme="minorHAnsi" w:cstheme="minorHAnsi"/>
          <w:iCs/>
          <w:lang w:val="en-GB"/>
        </w:rPr>
        <w:t xml:space="preserve"> material. </w:t>
      </w:r>
      <w:r w:rsidR="00090F55" w:rsidRPr="005D107C">
        <w:rPr>
          <w:rFonts w:asciiTheme="minorHAnsi" w:hAnsiTheme="minorHAnsi" w:cstheme="minorHAnsi"/>
          <w:iCs/>
          <w:lang w:val="en-GB"/>
        </w:rPr>
        <w:t xml:space="preserve">The </w:t>
      </w:r>
      <w:r w:rsidR="009E13A3" w:rsidRPr="005D107C">
        <w:rPr>
          <w:rFonts w:asciiTheme="minorHAnsi" w:hAnsiTheme="minorHAnsi" w:cstheme="minorHAnsi"/>
          <w:iCs/>
          <w:lang w:val="en-GB"/>
        </w:rPr>
        <w:t>two other</w:t>
      </w:r>
      <w:r w:rsidR="00090F55" w:rsidRPr="005D107C">
        <w:rPr>
          <w:rFonts w:asciiTheme="minorHAnsi" w:hAnsiTheme="minorHAnsi" w:cstheme="minorHAnsi"/>
          <w:iCs/>
          <w:lang w:val="en-GB"/>
        </w:rPr>
        <w:t xml:space="preserve"> </w:t>
      </w:r>
      <w:r w:rsidR="00005760" w:rsidRPr="005D107C">
        <w:rPr>
          <w:rFonts w:asciiTheme="minorHAnsi" w:hAnsiTheme="minorHAnsi" w:cstheme="minorHAnsi"/>
          <w:iCs/>
          <w:lang w:val="en-GB"/>
        </w:rPr>
        <w:t>traits</w:t>
      </w:r>
      <w:r w:rsidR="00090F55" w:rsidRPr="005D107C">
        <w:rPr>
          <w:rFonts w:asciiTheme="minorHAnsi" w:hAnsiTheme="minorHAnsi" w:cstheme="minorHAnsi"/>
          <w:iCs/>
          <w:lang w:val="en-GB"/>
        </w:rPr>
        <w:t xml:space="preserve"> </w:t>
      </w:r>
      <w:r w:rsidR="009E13A3" w:rsidRPr="005D107C">
        <w:rPr>
          <w:rFonts w:asciiTheme="minorHAnsi" w:hAnsiTheme="minorHAnsi" w:cstheme="minorHAnsi"/>
          <w:iCs/>
          <w:lang w:val="en-GB"/>
        </w:rPr>
        <w:t>were the weights of</w:t>
      </w:r>
      <w:r w:rsidR="00EE1011" w:rsidRPr="005D107C">
        <w:rPr>
          <w:rFonts w:asciiTheme="minorHAnsi" w:hAnsiTheme="minorHAnsi" w:cstheme="minorHAnsi"/>
          <w:iCs/>
          <w:lang w:val="en-GB"/>
        </w:rPr>
        <w:t xml:space="preserve"> the </w:t>
      </w:r>
      <w:r w:rsidR="0064636E" w:rsidRPr="005D107C">
        <w:rPr>
          <w:rFonts w:asciiTheme="minorHAnsi" w:hAnsiTheme="minorHAnsi" w:cstheme="minorHAnsi"/>
          <w:iCs/>
          <w:lang w:val="en-GB"/>
        </w:rPr>
        <w:t>2</w:t>
      </w:r>
      <w:r w:rsidR="0064636E" w:rsidRPr="005D107C">
        <w:rPr>
          <w:rFonts w:asciiTheme="minorHAnsi" w:hAnsiTheme="minorHAnsi" w:cstheme="minorHAnsi"/>
          <w:iCs/>
          <w:vertAlign w:val="superscript"/>
          <w:lang w:val="en-GB"/>
        </w:rPr>
        <w:t>nd</w:t>
      </w:r>
      <w:r w:rsidR="0064636E" w:rsidRPr="005D107C">
        <w:rPr>
          <w:rFonts w:asciiTheme="minorHAnsi" w:hAnsiTheme="minorHAnsi" w:cstheme="minorHAnsi"/>
          <w:iCs/>
          <w:lang w:val="en-GB"/>
        </w:rPr>
        <w:t xml:space="preserve"> </w:t>
      </w:r>
      <w:r w:rsidR="008B47B5" w:rsidRPr="005D107C">
        <w:rPr>
          <w:rFonts w:asciiTheme="minorHAnsi" w:hAnsiTheme="minorHAnsi" w:cstheme="minorHAnsi"/>
          <w:iCs/>
          <w:lang w:val="en-GB"/>
        </w:rPr>
        <w:t xml:space="preserve">clutch juveniles and </w:t>
      </w:r>
      <w:r w:rsidR="0064636E" w:rsidRPr="005D107C">
        <w:rPr>
          <w:rFonts w:asciiTheme="minorHAnsi" w:hAnsiTheme="minorHAnsi" w:cstheme="minorHAnsi"/>
          <w:iCs/>
          <w:lang w:val="en-GB"/>
        </w:rPr>
        <w:t>2</w:t>
      </w:r>
      <w:r w:rsidR="0064636E" w:rsidRPr="005D107C">
        <w:rPr>
          <w:rFonts w:asciiTheme="minorHAnsi" w:hAnsiTheme="minorHAnsi" w:cstheme="minorHAnsi"/>
          <w:iCs/>
          <w:vertAlign w:val="superscript"/>
          <w:lang w:val="en-GB"/>
        </w:rPr>
        <w:t>nd</w:t>
      </w:r>
      <w:r w:rsidR="0064636E" w:rsidRPr="005D107C">
        <w:rPr>
          <w:rFonts w:asciiTheme="minorHAnsi" w:hAnsiTheme="minorHAnsi" w:cstheme="minorHAnsi"/>
          <w:iCs/>
          <w:lang w:val="en-GB"/>
        </w:rPr>
        <w:t xml:space="preserve"> </w:t>
      </w:r>
      <w:r w:rsidR="008B47B5" w:rsidRPr="005D107C">
        <w:rPr>
          <w:rFonts w:asciiTheme="minorHAnsi" w:hAnsiTheme="minorHAnsi" w:cstheme="minorHAnsi"/>
          <w:iCs/>
          <w:lang w:val="en-GB"/>
        </w:rPr>
        <w:t>clutch eggs</w:t>
      </w:r>
      <w:r w:rsidR="003D0830" w:rsidRPr="005D107C">
        <w:rPr>
          <w:rFonts w:asciiTheme="minorHAnsi" w:hAnsiTheme="minorHAnsi" w:cstheme="minorHAnsi"/>
          <w:iCs/>
          <w:lang w:val="en-GB"/>
        </w:rPr>
        <w:t xml:space="preserve">, which were </w:t>
      </w:r>
      <w:r w:rsidR="00951D1F" w:rsidRPr="005D107C">
        <w:rPr>
          <w:rFonts w:asciiTheme="minorHAnsi" w:hAnsiTheme="minorHAnsi" w:cstheme="minorHAnsi"/>
          <w:iCs/>
          <w:lang w:val="en-GB"/>
        </w:rPr>
        <w:t xml:space="preserve">(slightly) </w:t>
      </w:r>
      <w:r w:rsidR="008B47B5" w:rsidRPr="005D107C">
        <w:rPr>
          <w:rFonts w:asciiTheme="minorHAnsi" w:hAnsiTheme="minorHAnsi" w:cstheme="minorHAnsi"/>
          <w:iCs/>
          <w:lang w:val="en-GB"/>
        </w:rPr>
        <w:t xml:space="preserve">lighter </w:t>
      </w:r>
      <w:r w:rsidR="009D3B61" w:rsidRPr="005D107C">
        <w:rPr>
          <w:rFonts w:asciiTheme="minorHAnsi" w:hAnsiTheme="minorHAnsi" w:cstheme="minorHAnsi"/>
          <w:iCs/>
          <w:lang w:val="en-GB"/>
        </w:rPr>
        <w:t>in rifampicin compared to control</w:t>
      </w:r>
      <w:r w:rsidR="008B47B5" w:rsidRPr="005D107C">
        <w:rPr>
          <w:rFonts w:asciiTheme="minorHAnsi" w:hAnsiTheme="minorHAnsi" w:cstheme="minorHAnsi"/>
          <w:iCs/>
          <w:lang w:val="en-GB"/>
        </w:rPr>
        <w:t xml:space="preserve"> </w:t>
      </w:r>
      <w:r w:rsidR="009D3B61" w:rsidRPr="005D107C">
        <w:rPr>
          <w:rFonts w:asciiTheme="minorHAnsi" w:hAnsiTheme="minorHAnsi" w:cstheme="minorHAnsi"/>
          <w:iCs/>
          <w:lang w:val="en-GB"/>
        </w:rPr>
        <w:t>females</w:t>
      </w:r>
      <w:r w:rsidR="008B47B5" w:rsidRPr="005D107C">
        <w:rPr>
          <w:rFonts w:asciiTheme="minorHAnsi" w:hAnsiTheme="minorHAnsi" w:cstheme="minorHAnsi"/>
          <w:iCs/>
          <w:lang w:val="en-GB"/>
        </w:rPr>
        <w:t xml:space="preserve">. </w:t>
      </w:r>
      <w:bookmarkStart w:id="47" w:name="_Hlk62215728"/>
      <w:r w:rsidR="00855BC4" w:rsidRPr="00F4365C">
        <w:rPr>
          <w:rFonts w:asciiTheme="minorHAnsi" w:hAnsiTheme="minorHAnsi" w:cstheme="minorHAnsi"/>
          <w:iCs/>
          <w:highlight w:val="yellow"/>
          <w:lang w:val="en-GB"/>
        </w:rPr>
        <w:t>Light</w:t>
      </w:r>
      <w:r w:rsidR="00D95349" w:rsidRPr="00F4365C">
        <w:rPr>
          <w:rFonts w:asciiTheme="minorHAnsi" w:hAnsiTheme="minorHAnsi" w:cstheme="minorHAnsi"/>
          <w:iCs/>
          <w:highlight w:val="yellow"/>
          <w:lang w:val="en-GB"/>
        </w:rPr>
        <w:t xml:space="preserve"> eggs and newly hatched </w:t>
      </w:r>
      <w:r w:rsidR="00077CB0" w:rsidRPr="00F4365C">
        <w:rPr>
          <w:rFonts w:asciiTheme="minorHAnsi" w:hAnsiTheme="minorHAnsi" w:cstheme="minorHAnsi"/>
          <w:iCs/>
          <w:highlight w:val="yellow"/>
          <w:lang w:val="en-GB"/>
        </w:rPr>
        <w:t>juveniles</w:t>
      </w:r>
      <w:r w:rsidR="00D95349" w:rsidRPr="00F4365C">
        <w:rPr>
          <w:rFonts w:asciiTheme="minorHAnsi" w:hAnsiTheme="minorHAnsi" w:cstheme="minorHAnsi"/>
          <w:iCs/>
          <w:highlight w:val="yellow"/>
          <w:lang w:val="en-GB"/>
        </w:rPr>
        <w:t xml:space="preserve"> are often </w:t>
      </w:r>
      <w:r w:rsidR="00077CB0" w:rsidRPr="00F4365C">
        <w:rPr>
          <w:rFonts w:asciiTheme="minorHAnsi" w:hAnsiTheme="minorHAnsi" w:cstheme="minorHAnsi"/>
          <w:iCs/>
          <w:highlight w:val="yellow"/>
          <w:lang w:val="en-GB"/>
        </w:rPr>
        <w:t xml:space="preserve">thought to reflect </w:t>
      </w:r>
      <w:r w:rsidR="00855BC4" w:rsidRPr="00F4365C">
        <w:rPr>
          <w:rFonts w:asciiTheme="minorHAnsi" w:hAnsiTheme="minorHAnsi" w:cstheme="minorHAnsi"/>
          <w:iCs/>
          <w:highlight w:val="yellow"/>
          <w:lang w:val="en-GB"/>
        </w:rPr>
        <w:t>low</w:t>
      </w:r>
      <w:r w:rsidR="00D95349" w:rsidRPr="00F4365C">
        <w:rPr>
          <w:rFonts w:asciiTheme="minorHAnsi" w:hAnsiTheme="minorHAnsi" w:cstheme="minorHAnsi"/>
          <w:iCs/>
          <w:highlight w:val="yellow"/>
          <w:lang w:val="en-GB"/>
        </w:rPr>
        <w:t xml:space="preserve"> </w:t>
      </w:r>
      <w:r w:rsidR="00077CB0" w:rsidRPr="00F4365C">
        <w:rPr>
          <w:rFonts w:asciiTheme="minorHAnsi" w:hAnsiTheme="minorHAnsi" w:cstheme="minorHAnsi"/>
          <w:iCs/>
          <w:highlight w:val="yellow"/>
          <w:lang w:val="en-GB"/>
        </w:rPr>
        <w:t>offspring</w:t>
      </w:r>
      <w:r w:rsidR="00D95349" w:rsidRPr="00F4365C">
        <w:rPr>
          <w:rFonts w:asciiTheme="minorHAnsi" w:hAnsiTheme="minorHAnsi" w:cstheme="minorHAnsi"/>
          <w:iCs/>
          <w:highlight w:val="yellow"/>
          <w:lang w:val="en-GB"/>
        </w:rPr>
        <w:t xml:space="preserve"> quality</w:t>
      </w:r>
      <w:r w:rsidR="00077CB0" w:rsidRPr="00F4365C">
        <w:rPr>
          <w:rFonts w:asciiTheme="minorHAnsi" w:hAnsiTheme="minorHAnsi" w:cstheme="minorHAnsi"/>
          <w:iCs/>
          <w:highlight w:val="yellow"/>
          <w:lang w:val="en-GB"/>
        </w:rPr>
        <w:t xml:space="preserve"> </w:t>
      </w:r>
      <w:r w:rsidR="00855BC4" w:rsidRPr="00F4365C">
        <w:rPr>
          <w:rFonts w:asciiTheme="minorHAnsi" w:hAnsiTheme="minorHAnsi" w:cstheme="minorHAnsi"/>
          <w:iCs/>
          <w:highlight w:val="yellow"/>
          <w:lang w:val="en-GB"/>
        </w:rPr>
        <w:t xml:space="preserve">in insects </w:t>
      </w:r>
      <w:r w:rsidR="00B777E1" w:rsidRPr="00F4365C">
        <w:rPr>
          <w:rFonts w:asciiTheme="minorHAnsi" w:hAnsiTheme="minorHAnsi" w:cstheme="minorHAnsi"/>
          <w:iCs/>
          <w:highlight w:val="yellow"/>
          <w:lang w:val="en-GB"/>
        </w:rPr>
        <w:fldChar w:fldCharType="begin" w:fldLock="1"/>
      </w:r>
      <w:r w:rsidR="00235405" w:rsidRPr="00F4365C">
        <w:rPr>
          <w:rFonts w:asciiTheme="minorHAnsi" w:hAnsiTheme="minorHAnsi" w:cstheme="minorHAnsi"/>
          <w:iCs/>
          <w:highlight w:val="yellow"/>
          <w:lang w:val="en-GB"/>
        </w:rPr>
        <w:instrText>ADDIN CSL_CITATION {"citationItems":[{"id":"ITEM-1","itemData":{"author":[{"dropping-particle":"","family":"Berrigan","given":"David","non-dropping-particle":"","parse-names":false,"suffix":""}],"container-title":"Oikos","id":"ITEM-1","issued":{"date-parts":[["1991"]]},"page":"313-321","title":"The allometry of egg size and number in insects","type":"article-journal","volume":"60"},"uris":["http://www.mendeley.com/documents/?uuid=ce5a05f9-dab4-429c-a570-c831b69e87d1"]}],"mendeley":{"formattedCitation":"[70]","plainTextFormattedCitation":"[70]","previouslyFormattedCitation":"[70]"},"properties":{"noteIndex":0},"schema":"https://github.com/citation-style-language/schema/raw/master/csl-citation.json"}</w:instrText>
      </w:r>
      <w:r w:rsidR="00B777E1" w:rsidRPr="00F4365C">
        <w:rPr>
          <w:rFonts w:asciiTheme="minorHAnsi" w:hAnsiTheme="minorHAnsi" w:cstheme="minorHAnsi"/>
          <w:iCs/>
          <w:highlight w:val="yellow"/>
          <w:lang w:val="en-GB"/>
        </w:rPr>
        <w:fldChar w:fldCharType="separate"/>
      </w:r>
      <w:r w:rsidR="00725762" w:rsidRPr="00F4365C">
        <w:rPr>
          <w:rFonts w:asciiTheme="minorHAnsi" w:hAnsiTheme="minorHAnsi" w:cstheme="minorHAnsi"/>
          <w:iCs/>
          <w:noProof/>
          <w:highlight w:val="yellow"/>
          <w:lang w:val="en-GB"/>
        </w:rPr>
        <w:t>[70]</w:t>
      </w:r>
      <w:r w:rsidR="00B777E1" w:rsidRPr="00F4365C">
        <w:rPr>
          <w:rFonts w:asciiTheme="minorHAnsi" w:hAnsiTheme="minorHAnsi" w:cstheme="minorHAnsi"/>
          <w:iCs/>
          <w:highlight w:val="yellow"/>
          <w:lang w:val="en-GB"/>
        </w:rPr>
        <w:fldChar w:fldCharType="end"/>
      </w:r>
      <w:r w:rsidR="00E20712" w:rsidRPr="00F4365C">
        <w:rPr>
          <w:rFonts w:asciiTheme="minorHAnsi" w:hAnsiTheme="minorHAnsi" w:cstheme="minorHAnsi"/>
          <w:iCs/>
          <w:highlight w:val="yellow"/>
          <w:lang w:val="en-GB"/>
        </w:rPr>
        <w:t xml:space="preserve">, </w:t>
      </w:r>
      <w:r w:rsidR="00951D1F" w:rsidRPr="00F4365C">
        <w:rPr>
          <w:rFonts w:asciiTheme="minorHAnsi" w:hAnsiTheme="minorHAnsi" w:cstheme="minorHAnsi"/>
          <w:iCs/>
          <w:highlight w:val="yellow"/>
          <w:lang w:val="en-GB"/>
        </w:rPr>
        <w:t>and</w:t>
      </w:r>
      <w:r w:rsidR="00E20712" w:rsidRPr="00F4365C">
        <w:rPr>
          <w:rFonts w:asciiTheme="minorHAnsi" w:hAnsiTheme="minorHAnsi" w:cstheme="minorHAnsi"/>
          <w:iCs/>
          <w:highlight w:val="yellow"/>
          <w:lang w:val="en-GB"/>
        </w:rPr>
        <w:t xml:space="preserve"> further studies are required to </w:t>
      </w:r>
      <w:r w:rsidR="002C714D" w:rsidRPr="00F4365C">
        <w:rPr>
          <w:rFonts w:asciiTheme="minorHAnsi" w:hAnsiTheme="minorHAnsi" w:cstheme="minorHAnsi"/>
          <w:iCs/>
          <w:highlight w:val="yellow"/>
          <w:lang w:val="en-GB"/>
        </w:rPr>
        <w:t>confirm this association</w:t>
      </w:r>
      <w:r w:rsidR="004E359B" w:rsidRPr="00F4365C">
        <w:rPr>
          <w:rFonts w:asciiTheme="minorHAnsi" w:hAnsiTheme="minorHAnsi" w:cstheme="minorHAnsi"/>
          <w:iCs/>
          <w:highlight w:val="yellow"/>
          <w:lang w:val="en-GB"/>
        </w:rPr>
        <w:t xml:space="preserve"> </w:t>
      </w:r>
      <w:r w:rsidR="00E20712" w:rsidRPr="00F4365C">
        <w:rPr>
          <w:rFonts w:asciiTheme="minorHAnsi" w:hAnsiTheme="minorHAnsi" w:cstheme="minorHAnsi"/>
          <w:iCs/>
          <w:highlight w:val="yellow"/>
          <w:lang w:val="en-GB"/>
        </w:rPr>
        <w:t>in earwigs</w:t>
      </w:r>
      <w:r w:rsidR="004718B9" w:rsidRPr="00F4365C">
        <w:rPr>
          <w:rFonts w:asciiTheme="minorHAnsi" w:hAnsiTheme="minorHAnsi" w:cstheme="minorHAnsi"/>
          <w:iCs/>
          <w:highlight w:val="yellow"/>
          <w:lang w:val="en-GB"/>
        </w:rPr>
        <w:t>.</w:t>
      </w:r>
      <w:bookmarkEnd w:id="47"/>
    </w:p>
    <w:p w14:paraId="12B13435" w14:textId="0DE44EF1" w:rsidR="004F027C" w:rsidRPr="005D107C" w:rsidRDefault="00A32327" w:rsidP="00B330EE">
      <w:pPr>
        <w:spacing w:line="480" w:lineRule="auto"/>
        <w:ind w:firstLine="720"/>
        <w:jc w:val="both"/>
        <w:rPr>
          <w:rFonts w:asciiTheme="minorHAnsi" w:hAnsiTheme="minorHAnsi" w:cstheme="minorHAnsi"/>
          <w:lang w:val="en-GB"/>
        </w:rPr>
      </w:pPr>
      <w:r w:rsidRPr="005D107C">
        <w:rPr>
          <w:rStyle w:val="Hyperlink"/>
          <w:rFonts w:asciiTheme="minorHAnsi" w:hAnsiTheme="minorHAnsi" w:cstheme="minorHAnsi"/>
          <w:bCs/>
          <w:color w:val="auto"/>
          <w:u w:val="none"/>
          <w:lang w:val="en-GB"/>
        </w:rPr>
        <w:t>R</w:t>
      </w:r>
      <w:r w:rsidR="00D51CD0" w:rsidRPr="005D107C">
        <w:rPr>
          <w:rStyle w:val="Hyperlink"/>
          <w:rFonts w:asciiTheme="minorHAnsi" w:hAnsiTheme="minorHAnsi" w:cstheme="minorHAnsi"/>
          <w:bCs/>
          <w:color w:val="auto"/>
          <w:u w:val="none"/>
          <w:lang w:val="en-GB"/>
        </w:rPr>
        <w:t xml:space="preserve">ifampicin </w:t>
      </w:r>
      <w:r w:rsidR="006A404B" w:rsidRPr="005D107C">
        <w:rPr>
          <w:rStyle w:val="Hyperlink"/>
          <w:rFonts w:asciiTheme="minorHAnsi" w:hAnsiTheme="minorHAnsi" w:cstheme="minorHAnsi"/>
          <w:bCs/>
          <w:color w:val="auto"/>
          <w:u w:val="none"/>
          <w:lang w:val="en-GB"/>
        </w:rPr>
        <w:t>altered</w:t>
      </w:r>
      <w:r w:rsidR="00D51CD0" w:rsidRPr="005D107C">
        <w:rPr>
          <w:rStyle w:val="Hyperlink"/>
          <w:rFonts w:asciiTheme="minorHAnsi" w:hAnsiTheme="minorHAnsi" w:cstheme="minorHAnsi"/>
          <w:bCs/>
          <w:color w:val="auto"/>
          <w:u w:val="none"/>
          <w:lang w:val="en-GB"/>
        </w:rPr>
        <w:t xml:space="preserve"> none of the</w:t>
      </w:r>
      <w:r w:rsidR="00D51CD0" w:rsidRPr="005D107C">
        <w:rPr>
          <w:rFonts w:asciiTheme="minorHAnsi" w:hAnsiTheme="minorHAnsi" w:cstheme="minorHAnsi"/>
          <w:iCs/>
          <w:lang w:val="en-GB"/>
        </w:rPr>
        <w:t xml:space="preserve"> 2</w:t>
      </w:r>
      <w:r w:rsidR="00B254F2" w:rsidRPr="005D107C">
        <w:rPr>
          <w:rFonts w:asciiTheme="minorHAnsi" w:hAnsiTheme="minorHAnsi" w:cstheme="minorHAnsi"/>
          <w:iCs/>
          <w:lang w:val="en-GB"/>
        </w:rPr>
        <w:t>1</w:t>
      </w:r>
      <w:r w:rsidR="00D51CD0" w:rsidRPr="005D107C">
        <w:rPr>
          <w:rFonts w:asciiTheme="minorHAnsi" w:hAnsiTheme="minorHAnsi" w:cstheme="minorHAnsi"/>
          <w:iCs/>
          <w:lang w:val="en-GB"/>
        </w:rPr>
        <w:t xml:space="preserve"> </w:t>
      </w:r>
      <w:r w:rsidR="00C90FF3" w:rsidRPr="005D107C">
        <w:rPr>
          <w:rFonts w:asciiTheme="minorHAnsi" w:hAnsiTheme="minorHAnsi" w:cstheme="minorHAnsi"/>
          <w:iCs/>
          <w:lang w:val="en-GB"/>
        </w:rPr>
        <w:t>others</w:t>
      </w:r>
      <w:r w:rsidR="00D51CD0" w:rsidRPr="005D107C">
        <w:rPr>
          <w:rFonts w:asciiTheme="minorHAnsi" w:hAnsiTheme="minorHAnsi" w:cstheme="minorHAnsi"/>
          <w:iCs/>
          <w:lang w:val="en-GB"/>
        </w:rPr>
        <w:t xml:space="preserve"> physiolog</w:t>
      </w:r>
      <w:r w:rsidR="00A734C4" w:rsidRPr="005D107C">
        <w:rPr>
          <w:rFonts w:asciiTheme="minorHAnsi" w:hAnsiTheme="minorHAnsi" w:cstheme="minorHAnsi"/>
          <w:iCs/>
          <w:lang w:val="en-GB"/>
        </w:rPr>
        <w:t>ical</w:t>
      </w:r>
      <w:r w:rsidR="00D51CD0" w:rsidRPr="005D107C">
        <w:rPr>
          <w:rFonts w:asciiTheme="minorHAnsi" w:hAnsiTheme="minorHAnsi" w:cstheme="minorHAnsi"/>
          <w:iCs/>
          <w:lang w:val="en-GB"/>
        </w:rPr>
        <w:t>, reproducti</w:t>
      </w:r>
      <w:r w:rsidR="00A734C4" w:rsidRPr="005D107C">
        <w:rPr>
          <w:rFonts w:asciiTheme="minorHAnsi" w:hAnsiTheme="minorHAnsi" w:cstheme="minorHAnsi"/>
          <w:iCs/>
          <w:lang w:val="en-GB"/>
        </w:rPr>
        <w:t>ve</w:t>
      </w:r>
      <w:r w:rsidR="00D51CD0" w:rsidRPr="005D107C">
        <w:rPr>
          <w:rFonts w:asciiTheme="minorHAnsi" w:hAnsiTheme="minorHAnsi" w:cstheme="minorHAnsi"/>
          <w:iCs/>
          <w:lang w:val="en-GB"/>
        </w:rPr>
        <w:t xml:space="preserve"> and </w:t>
      </w:r>
      <w:r w:rsidR="00A734C4" w:rsidRPr="005D107C">
        <w:rPr>
          <w:rFonts w:asciiTheme="minorHAnsi" w:hAnsiTheme="minorHAnsi" w:cstheme="minorHAnsi"/>
          <w:iCs/>
          <w:lang w:val="en-GB"/>
        </w:rPr>
        <w:t>longevity</w:t>
      </w:r>
      <w:r w:rsidR="008A07E2" w:rsidRPr="005D107C">
        <w:rPr>
          <w:rFonts w:asciiTheme="minorHAnsi" w:hAnsiTheme="minorHAnsi" w:cstheme="minorHAnsi"/>
          <w:iCs/>
          <w:lang w:val="en-GB"/>
        </w:rPr>
        <w:t xml:space="preserve"> </w:t>
      </w:r>
      <w:r w:rsidR="00A734C4" w:rsidRPr="005D107C">
        <w:rPr>
          <w:rFonts w:asciiTheme="minorHAnsi" w:hAnsiTheme="minorHAnsi" w:cstheme="minorHAnsi"/>
          <w:iCs/>
          <w:lang w:val="en-GB"/>
        </w:rPr>
        <w:t>traits measured in</w:t>
      </w:r>
      <w:r w:rsidR="008A07E2" w:rsidRPr="005D107C">
        <w:rPr>
          <w:rFonts w:asciiTheme="minorHAnsi" w:hAnsiTheme="minorHAnsi" w:cstheme="minorHAnsi"/>
          <w:iCs/>
          <w:lang w:val="en-GB"/>
        </w:rPr>
        <w:t xml:space="preserve"> earwig mothers</w:t>
      </w:r>
      <w:r w:rsidR="00D51CD0" w:rsidRPr="005D107C">
        <w:rPr>
          <w:rFonts w:asciiTheme="minorHAnsi" w:hAnsiTheme="minorHAnsi" w:cstheme="minorHAnsi"/>
          <w:iCs/>
          <w:lang w:val="en-GB"/>
        </w:rPr>
        <w:t xml:space="preserve">. </w:t>
      </w:r>
      <w:r w:rsidR="008A07E2" w:rsidRPr="005D107C">
        <w:rPr>
          <w:rFonts w:asciiTheme="minorHAnsi" w:hAnsiTheme="minorHAnsi" w:cstheme="minorHAnsi"/>
          <w:iCs/>
          <w:lang w:val="en-GB"/>
        </w:rPr>
        <w:t>Whereas</w:t>
      </w:r>
      <w:r w:rsidR="006E1CAB" w:rsidRPr="005D107C">
        <w:rPr>
          <w:rFonts w:asciiTheme="minorHAnsi" w:hAnsiTheme="minorHAnsi" w:cstheme="minorHAnsi"/>
          <w:iCs/>
          <w:lang w:val="en-GB"/>
        </w:rPr>
        <w:t xml:space="preserve"> </w:t>
      </w:r>
      <w:r w:rsidR="008A07E2" w:rsidRPr="005D107C">
        <w:rPr>
          <w:rFonts w:asciiTheme="minorHAnsi" w:hAnsiTheme="minorHAnsi" w:cstheme="minorHAnsi"/>
          <w:iCs/>
          <w:lang w:val="en-GB"/>
        </w:rPr>
        <w:t>these</w:t>
      </w:r>
      <w:r w:rsidR="006E1CAB" w:rsidRPr="005D107C">
        <w:rPr>
          <w:rFonts w:asciiTheme="minorHAnsi" w:hAnsiTheme="minorHAnsi" w:cstheme="minorHAnsi"/>
          <w:iCs/>
          <w:lang w:val="en-GB"/>
        </w:rPr>
        <w:t xml:space="preserve"> findings contrast with a large </w:t>
      </w:r>
      <w:r w:rsidR="00873DA4" w:rsidRPr="005D107C">
        <w:rPr>
          <w:rFonts w:asciiTheme="minorHAnsi" w:hAnsiTheme="minorHAnsi" w:cstheme="minorHAnsi"/>
          <w:iCs/>
          <w:lang w:val="en-GB"/>
        </w:rPr>
        <w:t xml:space="preserve">body </w:t>
      </w:r>
      <w:r w:rsidR="006E1CAB" w:rsidRPr="005D107C">
        <w:rPr>
          <w:rFonts w:asciiTheme="minorHAnsi" w:hAnsiTheme="minorHAnsi" w:cstheme="minorHAnsi"/>
          <w:iCs/>
          <w:lang w:val="en-GB"/>
        </w:rPr>
        <w:t xml:space="preserve">of literature showing the broad </w:t>
      </w:r>
      <w:r w:rsidRPr="005D107C">
        <w:rPr>
          <w:rFonts w:asciiTheme="minorHAnsi" w:hAnsiTheme="minorHAnsi" w:cstheme="minorHAnsi"/>
          <w:iCs/>
          <w:lang w:val="en-GB"/>
        </w:rPr>
        <w:t>impact</w:t>
      </w:r>
      <w:r w:rsidR="006E1CAB" w:rsidRPr="005D107C">
        <w:rPr>
          <w:rFonts w:asciiTheme="minorHAnsi" w:hAnsiTheme="minorHAnsi" w:cstheme="minorHAnsi"/>
          <w:iCs/>
          <w:lang w:val="en-GB"/>
        </w:rPr>
        <w:t xml:space="preserve"> of </w:t>
      </w:r>
      <w:r w:rsidR="00086713" w:rsidRPr="005D107C">
        <w:rPr>
          <w:rFonts w:asciiTheme="minorHAnsi" w:hAnsiTheme="minorHAnsi" w:cstheme="minorHAnsi"/>
          <w:iCs/>
          <w:lang w:val="en-GB"/>
        </w:rPr>
        <w:t xml:space="preserve">altered </w:t>
      </w:r>
      <w:r w:rsidR="006E1CAB" w:rsidRPr="005D107C">
        <w:rPr>
          <w:rFonts w:asciiTheme="minorHAnsi" w:hAnsiTheme="minorHAnsi" w:cstheme="minorHAnsi"/>
          <w:iCs/>
          <w:lang w:val="en-GB"/>
        </w:rPr>
        <w:t xml:space="preserve">gut microbial communities on host biology </w:t>
      </w:r>
      <w:r w:rsidR="0033732F" w:rsidRPr="005D107C">
        <w:rPr>
          <w:rFonts w:asciiTheme="minorHAnsi" w:hAnsiTheme="minorHAnsi" w:cstheme="minorHAnsi"/>
          <w:lang w:val="en-GB"/>
        </w:rPr>
        <w:fldChar w:fldCharType="begin" w:fldLock="1"/>
      </w:r>
      <w:r w:rsidR="003A4A4C" w:rsidRPr="005D107C">
        <w:rPr>
          <w:rFonts w:asciiTheme="minorHAnsi" w:hAnsiTheme="minorHAnsi" w:cstheme="minorHAnsi"/>
          <w:lang w:val="en-GB"/>
        </w:rPr>
        <w:instrText>ADDIN CSL_CITATION {"citationItems":[{"id":"ITEM-1","itemData":{"DOI":"10.1146/annurev-ecolsys-110617- 062453-062453","author":[{"dropping-particle":"","family":"Moran","given":"Nancy A","non-dropping-particle":"","parse-names":false,"suffix":""},{"dropping-particle":"","family":"Ochman","given":"Howard","non-dropping-particle":"","parse-names":false,"suffix":""},{"dropping-particle":"","family":"Hammer","given":"Tobin J","non-dropping-particle":"","parse-names":false,"suffix":""}],"container-title":"Annual Review of Ecology and Systematics","id":"ITEM-1","issued":{"date-parts":[["2019"]]},"page":"20.1-20.25","title":"Evolutionary and ecological consequences of gut microbial communities","type":"article-journal","volume":"50"},"uris":["http://www.mendeley.com/documents/?uuid=d046813c-7798-458d-96ce-57412967cd4e"]}],"mendeley":{"formattedCitation":"[4]","plainTextFormattedCitation":"[4]","previouslyFormattedCitation":"[4]"},"properties":{"noteIndex":0},"schema":"https://github.com/citation-style-language/schema/raw/master/csl-citation.json"}</w:instrText>
      </w:r>
      <w:r w:rsidR="0033732F" w:rsidRPr="005D107C">
        <w:rPr>
          <w:rFonts w:asciiTheme="minorHAnsi" w:hAnsiTheme="minorHAnsi" w:cstheme="minorHAnsi"/>
          <w:lang w:val="en-GB"/>
        </w:rPr>
        <w:fldChar w:fldCharType="separate"/>
      </w:r>
      <w:r w:rsidR="004C32D3" w:rsidRPr="005D107C">
        <w:rPr>
          <w:rFonts w:asciiTheme="minorHAnsi" w:hAnsiTheme="minorHAnsi" w:cstheme="minorHAnsi"/>
          <w:noProof/>
          <w:lang w:val="en-GB"/>
        </w:rPr>
        <w:t>[4]</w:t>
      </w:r>
      <w:r w:rsidR="0033732F" w:rsidRPr="005D107C">
        <w:rPr>
          <w:rFonts w:asciiTheme="minorHAnsi" w:hAnsiTheme="minorHAnsi" w:cstheme="minorHAnsi"/>
          <w:lang w:val="en-GB"/>
        </w:rPr>
        <w:fldChar w:fldCharType="end"/>
      </w:r>
      <w:r w:rsidR="006E1CAB" w:rsidRPr="005D107C">
        <w:rPr>
          <w:rFonts w:asciiTheme="minorHAnsi" w:hAnsiTheme="minorHAnsi" w:cstheme="minorHAnsi"/>
          <w:iCs/>
          <w:lang w:val="en-GB"/>
        </w:rPr>
        <w:t xml:space="preserve">, </w:t>
      </w:r>
      <w:r w:rsidR="006E1CAB" w:rsidRPr="005D107C">
        <w:rPr>
          <w:rFonts w:asciiTheme="minorHAnsi" w:hAnsiTheme="minorHAnsi" w:cstheme="minorHAnsi"/>
          <w:lang w:val="en-GB"/>
        </w:rPr>
        <w:t xml:space="preserve">they are in line with a </w:t>
      </w:r>
      <w:r w:rsidRPr="005D107C">
        <w:rPr>
          <w:rFonts w:asciiTheme="minorHAnsi" w:hAnsiTheme="minorHAnsi" w:cstheme="minorHAnsi"/>
          <w:lang w:val="en-GB"/>
        </w:rPr>
        <w:t>few recent</w:t>
      </w:r>
      <w:r w:rsidR="006E1CAB" w:rsidRPr="005D107C">
        <w:rPr>
          <w:rFonts w:asciiTheme="minorHAnsi" w:hAnsiTheme="minorHAnsi" w:cstheme="minorHAnsi"/>
          <w:lang w:val="en-GB"/>
        </w:rPr>
        <w:t xml:space="preserve"> studies showing </w:t>
      </w:r>
      <w:r w:rsidR="00392A09" w:rsidRPr="005D107C">
        <w:rPr>
          <w:rFonts w:asciiTheme="minorHAnsi" w:hAnsiTheme="minorHAnsi" w:cstheme="minorHAnsi"/>
          <w:lang w:val="en-GB"/>
        </w:rPr>
        <w:t>that</w:t>
      </w:r>
      <w:r w:rsidR="0033732F" w:rsidRPr="005D107C">
        <w:rPr>
          <w:rFonts w:asciiTheme="minorHAnsi" w:hAnsiTheme="minorHAnsi" w:cstheme="minorHAnsi"/>
          <w:lang w:val="en-GB"/>
        </w:rPr>
        <w:t xml:space="preserve"> antibiotic-</w:t>
      </w:r>
      <w:r w:rsidR="00E30D52" w:rsidRPr="005D107C">
        <w:rPr>
          <w:rFonts w:asciiTheme="minorHAnsi" w:hAnsiTheme="minorHAnsi" w:cstheme="minorHAnsi"/>
          <w:lang w:val="en-GB"/>
        </w:rPr>
        <w:t xml:space="preserve">induced </w:t>
      </w:r>
      <w:r w:rsidR="0033732F" w:rsidRPr="005D107C">
        <w:rPr>
          <w:rFonts w:asciiTheme="minorHAnsi" w:hAnsiTheme="minorHAnsi" w:cstheme="minorHAnsi"/>
          <w:lang w:val="en-GB"/>
        </w:rPr>
        <w:t xml:space="preserve">alteration of gut microbial </w:t>
      </w:r>
      <w:r w:rsidR="0033732F" w:rsidRPr="005D107C">
        <w:rPr>
          <w:rFonts w:asciiTheme="minorHAnsi" w:hAnsiTheme="minorHAnsi" w:cstheme="minorHAnsi"/>
          <w:lang w:val="en-GB"/>
        </w:rPr>
        <w:lastRenderedPageBreak/>
        <w:t xml:space="preserve">communities </w:t>
      </w:r>
      <w:r w:rsidR="00392A09" w:rsidRPr="005D107C">
        <w:rPr>
          <w:rFonts w:asciiTheme="minorHAnsi" w:hAnsiTheme="minorHAnsi" w:cstheme="minorHAnsi"/>
          <w:lang w:val="en-GB"/>
        </w:rPr>
        <w:t xml:space="preserve">does not affect </w:t>
      </w:r>
      <w:r w:rsidR="00D81105" w:rsidRPr="005D107C">
        <w:rPr>
          <w:rFonts w:asciiTheme="minorHAnsi" w:hAnsiTheme="minorHAnsi" w:cstheme="minorHAnsi"/>
          <w:lang w:val="en-GB"/>
        </w:rPr>
        <w:t xml:space="preserve">the </w:t>
      </w:r>
      <w:r w:rsidR="00F85FEF" w:rsidRPr="005D107C">
        <w:rPr>
          <w:rFonts w:asciiTheme="minorHAnsi" w:hAnsiTheme="minorHAnsi" w:cstheme="minorHAnsi"/>
          <w:lang w:val="en-GB"/>
        </w:rPr>
        <w:t xml:space="preserve">development and survival </w:t>
      </w:r>
      <w:r w:rsidRPr="005D107C">
        <w:rPr>
          <w:rFonts w:asciiTheme="minorHAnsi" w:hAnsiTheme="minorHAnsi" w:cstheme="minorHAnsi"/>
          <w:lang w:val="en-GB"/>
        </w:rPr>
        <w:t xml:space="preserve">of </w:t>
      </w:r>
      <w:r w:rsidR="00C15EC1" w:rsidRPr="005D107C">
        <w:rPr>
          <w:rFonts w:asciiTheme="minorHAnsi" w:hAnsiTheme="minorHAnsi" w:cstheme="minorHAnsi"/>
          <w:lang w:val="en-GB"/>
        </w:rPr>
        <w:t>three</w:t>
      </w:r>
      <w:r w:rsidR="00DA19E8" w:rsidRPr="005D107C">
        <w:rPr>
          <w:rFonts w:asciiTheme="minorHAnsi" w:hAnsiTheme="minorHAnsi" w:cstheme="minorHAnsi"/>
          <w:lang w:val="en-GB"/>
        </w:rPr>
        <w:t xml:space="preserve"> </w:t>
      </w:r>
      <w:r w:rsidR="00E50B39" w:rsidRPr="005D107C">
        <w:rPr>
          <w:rFonts w:asciiTheme="minorHAnsi" w:hAnsiTheme="minorHAnsi" w:cstheme="minorHAnsi"/>
          <w:lang w:val="en-GB"/>
        </w:rPr>
        <w:t>L</w:t>
      </w:r>
      <w:r w:rsidR="00F85FEF" w:rsidRPr="005D107C">
        <w:rPr>
          <w:rFonts w:asciiTheme="minorHAnsi" w:hAnsiTheme="minorHAnsi" w:cstheme="minorHAnsi"/>
          <w:lang w:val="en-GB"/>
        </w:rPr>
        <w:t>epidoptera</w:t>
      </w:r>
      <w:r w:rsidR="00E66C40" w:rsidRPr="005D107C">
        <w:rPr>
          <w:rFonts w:asciiTheme="minorHAnsi" w:hAnsiTheme="minorHAnsi" w:cstheme="minorHAnsi"/>
          <w:lang w:val="en-GB"/>
        </w:rPr>
        <w:t xml:space="preserve"> species</w:t>
      </w:r>
      <w:r w:rsidR="00DA19E8" w:rsidRPr="005D107C">
        <w:rPr>
          <w:rFonts w:asciiTheme="minorHAnsi" w:hAnsiTheme="minorHAnsi" w:cstheme="minorHAnsi"/>
          <w:lang w:val="en-GB"/>
        </w:rPr>
        <w:t xml:space="preserve"> </w:t>
      </w:r>
      <w:r w:rsidR="00085816" w:rsidRPr="005D107C">
        <w:rPr>
          <w:rFonts w:asciiTheme="minorHAnsi" w:hAnsiTheme="minorHAnsi" w:cstheme="minorHAnsi"/>
          <w:lang w:val="en-GB"/>
        </w:rPr>
        <w:t>(</w:t>
      </w:r>
      <w:r w:rsidR="00F85FEF" w:rsidRPr="005D107C">
        <w:rPr>
          <w:rFonts w:asciiTheme="minorHAnsi" w:hAnsiTheme="minorHAnsi" w:cstheme="minorHAnsi"/>
          <w:i/>
          <w:lang w:val="en-GB"/>
        </w:rPr>
        <w:t xml:space="preserve">Danaus </w:t>
      </w:r>
      <w:proofErr w:type="spellStart"/>
      <w:r w:rsidR="00F85FEF" w:rsidRPr="005D107C">
        <w:rPr>
          <w:rFonts w:asciiTheme="minorHAnsi" w:hAnsiTheme="minorHAnsi" w:cstheme="minorHAnsi"/>
          <w:i/>
          <w:lang w:val="en-GB"/>
        </w:rPr>
        <w:t>chrysippus</w:t>
      </w:r>
      <w:proofErr w:type="spellEnd"/>
      <w:r w:rsidR="00F85FEF" w:rsidRPr="005D107C">
        <w:rPr>
          <w:rFonts w:asciiTheme="minorHAnsi" w:hAnsiTheme="minorHAnsi" w:cstheme="minorHAnsi"/>
          <w:iCs/>
          <w:lang w:val="en-GB"/>
        </w:rPr>
        <w:t xml:space="preserve">, </w:t>
      </w:r>
      <w:r w:rsidR="00F85FEF" w:rsidRPr="005D107C">
        <w:rPr>
          <w:rFonts w:asciiTheme="minorHAnsi" w:hAnsiTheme="minorHAnsi" w:cstheme="minorHAnsi"/>
          <w:i/>
          <w:lang w:val="en-GB"/>
        </w:rPr>
        <w:t xml:space="preserve">Ariadne </w:t>
      </w:r>
      <w:proofErr w:type="spellStart"/>
      <w:r w:rsidR="00F85FEF" w:rsidRPr="005D107C">
        <w:rPr>
          <w:rFonts w:asciiTheme="minorHAnsi" w:hAnsiTheme="minorHAnsi" w:cstheme="minorHAnsi"/>
          <w:i/>
          <w:lang w:val="en-GB"/>
        </w:rPr>
        <w:t>merione</w:t>
      </w:r>
      <w:proofErr w:type="spellEnd"/>
      <w:r w:rsidR="00F85FEF" w:rsidRPr="005D107C">
        <w:rPr>
          <w:rFonts w:asciiTheme="minorHAnsi" w:hAnsiTheme="minorHAnsi" w:cstheme="minorHAnsi"/>
          <w:iCs/>
          <w:lang w:val="en-GB"/>
        </w:rPr>
        <w:t xml:space="preserve"> and </w:t>
      </w:r>
      <w:proofErr w:type="spellStart"/>
      <w:r w:rsidR="00F85FEF" w:rsidRPr="005D107C">
        <w:rPr>
          <w:rStyle w:val="Emphasis"/>
          <w:rFonts w:asciiTheme="minorHAnsi" w:hAnsiTheme="minorHAnsi" w:cstheme="minorHAnsi"/>
          <w:color w:val="191919"/>
          <w:bdr w:val="none" w:sz="0" w:space="0" w:color="auto" w:frame="1"/>
          <w:shd w:val="clear" w:color="auto" w:fill="FFFFFF"/>
          <w:lang w:val="en-GB"/>
        </w:rPr>
        <w:t>Choristoneura</w:t>
      </w:r>
      <w:proofErr w:type="spellEnd"/>
      <w:r w:rsidR="00F85FEF" w:rsidRPr="005D107C">
        <w:rPr>
          <w:rStyle w:val="Emphasis"/>
          <w:rFonts w:asciiTheme="minorHAnsi" w:hAnsiTheme="minorHAnsi" w:cstheme="minorHAnsi"/>
          <w:color w:val="191919"/>
          <w:bdr w:val="none" w:sz="0" w:space="0" w:color="auto" w:frame="1"/>
          <w:shd w:val="clear" w:color="auto" w:fill="FFFFFF"/>
          <w:lang w:val="en-GB"/>
        </w:rPr>
        <w:t xml:space="preserve"> </w:t>
      </w:r>
      <w:proofErr w:type="spellStart"/>
      <w:r w:rsidR="00F85FEF" w:rsidRPr="005D107C">
        <w:rPr>
          <w:rStyle w:val="Emphasis"/>
          <w:rFonts w:asciiTheme="minorHAnsi" w:hAnsiTheme="minorHAnsi" w:cstheme="minorHAnsi"/>
          <w:color w:val="191919"/>
          <w:bdr w:val="none" w:sz="0" w:space="0" w:color="auto" w:frame="1"/>
          <w:shd w:val="clear" w:color="auto" w:fill="FFFFFF"/>
          <w:lang w:val="en-GB"/>
        </w:rPr>
        <w:t>fumiferana</w:t>
      </w:r>
      <w:proofErr w:type="spellEnd"/>
      <w:r w:rsidR="00F85FEF" w:rsidRPr="005D107C">
        <w:rPr>
          <w:rStyle w:val="Emphasis"/>
          <w:rFonts w:asciiTheme="minorHAnsi" w:hAnsiTheme="minorHAnsi" w:cstheme="minorHAnsi"/>
          <w:color w:val="191919"/>
          <w:bdr w:val="none" w:sz="0" w:space="0" w:color="auto" w:frame="1"/>
          <w:shd w:val="clear" w:color="auto" w:fill="FFFFFF"/>
          <w:lang w:val="en-GB"/>
        </w:rPr>
        <w:t xml:space="preserve"> </w:t>
      </w:r>
      <w:r w:rsidR="0033732F" w:rsidRPr="005D107C">
        <w:rPr>
          <w:rFonts w:asciiTheme="minorHAnsi" w:hAnsiTheme="minorHAnsi" w:cstheme="minorHAnsi"/>
          <w:lang w:val="en-GB"/>
        </w:rPr>
        <w:fldChar w:fldCharType="begin" w:fldLock="1"/>
      </w:r>
      <w:r w:rsidR="00235405" w:rsidRPr="005D107C">
        <w:rPr>
          <w:rFonts w:asciiTheme="minorHAnsi" w:hAnsiTheme="minorHAnsi" w:cstheme="minorHAnsi"/>
          <w:lang w:val="en-GB"/>
        </w:rPr>
        <w:instrText>ADDIN CSL_CITATION {"citationItems":[{"id":"ITEM-1","itemData":{"DOI":"10.1098/rspb.2019.2438","ISSN":"14712954","abstract":"Associations with gut microbes are believed to play crucial roles in the physiology, immune function, development and behaviour of insects. However, microbiome sequencing has recently suggested that butterflies are an anomaly, because their microbiomes do not show strong host- and developmental stage-specific associations. We experimentally manipulated butterfly larval gut microbiota and found that disrupting gut microbes had little influence on larval survival and development. Larvae of the butterflies Danaus chrysippus and Ariadne merione that fed on chemically sterilized or antibiotic-treated host plant leaves had significantly reduced bacterial loads, and their gut bacterial communities were disrupted substantially. However, neither host species treated this way suffered a significant fitness cost: Across multiple experimental blocks, treated and control larvae had similar survival, growth and development. Furthermore, re-introducing microbes from the excreta of control larvae did not improve larval growth and survival. Thus, these butterfly larvae did not appear to rely on specialized gut bacteria for digestion, detoxification, biomass accumulation and metamorphosis. Our experiments thus show that dependence on gut bacteria for growth and survival is not a universal phenomenon across insects. Our findings also caution that strategies which target gut microbiomes may not always succeed in controlling Lepidopteran pests.","author":[{"dropping-particle":"","family":"Phalnikar","given":"Kruttika","non-dropping-particle":"","parse-names":false,"suffix":""},{"dropping-particle":"","family":"Kunte","given":"Krushnamegh","non-dropping-particle":"","parse-names":false,"suffix":""},{"dropping-particle":"","family":"Agashe","given":"Deepa","non-dropping-particle":"","parse-names":false,"suffix":""}],"container-title":"Proceedings of the Royal Society of London B: Biological Sciences","id":"ITEM-1","issue":"1917","issued":{"date-parts":[["2019"]]},"title":"Disrupting butterfly caterpillar microbiomes does not impact their survival and development","type":"article-journal","volume":"286"},"uris":["http://www.mendeley.com/documents/?uuid=9821586f-7490-424b-a648-bf4205cf3c63"]},{"id":"ITEM-2","itemData":{"DOI":"10.1111/mec.15057","ISSN":"1365294X","abstract":"Gut microbes are believed to play a critical role in most animal life, yet fitness effects and cost–benefit trade-offs incurred by the host are poorly understood. Unlike most hosts studied to date, butterflies largely acquire their nutrients from larval feeding, leaving relatively little opportunity for nutritive contributions by the adult's microbiota. This provides an opportunity to measure whether hosting gut microbiota comes at a net nutritional price. Because host and bacteria may compete for sugars, we hypothesized that gut flora would be nutritionally neutral to adult butterflies with plentiful food, but detrimental to semistarved hosts, especially when at high density. We held field-caught adult Speyeria mormonia under abundant or restricted food conditions. Because antibiotic treatments did not generate consistent variation in their gut microbiota, we used interindividual variability in bacterial loads and operational taxonomic unit abundances to examine correlations between host fitness and the abdominal microbiota present upon natural death. We detected strikingly few relationships between microbial flora and host fitness. Neither total bacterial load nor the abundances of dominant bacterial taxa were related to butterfly fecundity, egg mass or egg chemical content. Increased abundance of a Commensalibacter species did correlate with longer host life span, while increased abundance of a Rhodococcus species correlated with shorter life span. Contrary to our expectations, these relationships were unchanged by food availability to the host and were unrelated to reproductive output. Our results suggest the butterfly microbiota comprises parasitic, commensal and beneficial taxa that together do not impose a net reproductive cost, even under caloric stress.","author":[{"dropping-particle":"","family":"Ravenscraft","given":"Alison","non-dropping-particle":"","parse-names":false,"suffix":""},{"dropping-particle":"","family":"Kish","given":"Nicole","non-dropping-particle":"","parse-names":false,"suffix":""},{"dropping-particle":"","family":"Peay","given":"Kabir","non-dropping-particle":"","parse-names":false,"suffix":""},{"dropping-particle":"","family":"Boggs","given":"Carol","non-dropping-particle":"","parse-names":false,"suffix":""}],"container-title":"Molecular Ecology","id":"ITEM-2","issue":"8","issued":{"date-parts":[["2019"]]},"page":"2100-2117","title":"No evidence that gut microbiota impose a net cost on their butterfly host","type":"article-journal","volume":"28"},"uris":["http://www.mendeley.com/documents/?uuid=7b6e7940-1f64-4ba9-8de2-2c2c0d5c3267"]},{"id":"ITEM-3","itemData":{"DOI":"10.1073/pnas.1707186114","author":[{"dropping-particle":"","family":"Hammer","given":"Tobin J","non-dropping-particle":"","parse-names":false,"suffix":""},{"dropping-particle":"","family":"Janzen","given":"Daniel H","non-dropping-particle":"","parse-names":false,"suffix":""},{"dropping-particle":"","family":"Hallwachs","given":"Winnie","non-dropping-particle":"","parse-names":false,"suffix":""},{"dropping-particle":"","family":"Jaffe","given":"Samuel P","non-dropping-particle":"","parse-names":false,"suffix":""},{"dropping-particle":"","family":"Fierer","given":"Noah","non-dropping-particle":"","parse-names":false,"suffix":""}],"container-title":"Proceedings of the National Academy of Sciences of the United States of America","id":"ITEM-3","issued":{"date-parts":[["2017"]]},"page":"1-6","title":"Caterpillars lack a resident gut microbiome","type":"article-journal"},"uris":["http://www.mendeley.com/documents/?uuid=6f8ae0f6-fbfb-4710-9f7e-22d38c1c5090"]}],"mendeley":{"formattedCitation":"[71–73]","plainTextFormattedCitation":"[71–73]","previouslyFormattedCitation":"[71–73]"},"properties":{"noteIndex":0},"schema":"https://github.com/citation-style-language/schema/raw/master/csl-citation.json"}</w:instrText>
      </w:r>
      <w:r w:rsidR="0033732F" w:rsidRPr="005D107C">
        <w:rPr>
          <w:rFonts w:asciiTheme="minorHAnsi" w:hAnsiTheme="minorHAnsi" w:cstheme="minorHAnsi"/>
          <w:lang w:val="en-GB"/>
        </w:rPr>
        <w:fldChar w:fldCharType="separate"/>
      </w:r>
      <w:r w:rsidR="00725762" w:rsidRPr="005D107C">
        <w:rPr>
          <w:rFonts w:asciiTheme="minorHAnsi" w:hAnsiTheme="minorHAnsi" w:cstheme="minorHAnsi"/>
          <w:noProof/>
          <w:lang w:val="en-GB"/>
        </w:rPr>
        <w:t>[71–73]</w:t>
      </w:r>
      <w:r w:rsidR="0033732F" w:rsidRPr="005D107C">
        <w:rPr>
          <w:rFonts w:asciiTheme="minorHAnsi" w:hAnsiTheme="minorHAnsi" w:cstheme="minorHAnsi"/>
          <w:lang w:val="en-GB"/>
        </w:rPr>
        <w:fldChar w:fldCharType="end"/>
      </w:r>
      <w:r w:rsidR="00085816" w:rsidRPr="005D107C">
        <w:rPr>
          <w:rFonts w:asciiTheme="minorHAnsi" w:hAnsiTheme="minorHAnsi" w:cstheme="minorHAnsi"/>
          <w:lang w:val="en-GB"/>
        </w:rPr>
        <w:t>)</w:t>
      </w:r>
      <w:r w:rsidR="0033732F" w:rsidRPr="005D107C">
        <w:rPr>
          <w:rFonts w:asciiTheme="minorHAnsi" w:hAnsiTheme="minorHAnsi" w:cstheme="minorHAnsi"/>
          <w:lang w:val="en-GB"/>
        </w:rPr>
        <w:t xml:space="preserve">. </w:t>
      </w:r>
      <w:r w:rsidR="005B65FB" w:rsidRPr="005D107C">
        <w:rPr>
          <w:rFonts w:asciiTheme="minorHAnsi" w:hAnsiTheme="minorHAnsi" w:cstheme="minorHAnsi"/>
          <w:lang w:val="en-GB"/>
        </w:rPr>
        <w:t>Together with these findings, o</w:t>
      </w:r>
      <w:r w:rsidR="00C27DC1" w:rsidRPr="005D107C">
        <w:rPr>
          <w:rFonts w:asciiTheme="minorHAnsi" w:hAnsiTheme="minorHAnsi" w:cstheme="minorHAnsi"/>
          <w:lang w:val="en-GB"/>
        </w:rPr>
        <w:t xml:space="preserve">ur </w:t>
      </w:r>
      <w:r w:rsidR="005B65FB" w:rsidRPr="005D107C">
        <w:rPr>
          <w:rFonts w:asciiTheme="minorHAnsi" w:hAnsiTheme="minorHAnsi" w:cstheme="minorHAnsi"/>
          <w:lang w:val="en-GB"/>
        </w:rPr>
        <w:t>results</w:t>
      </w:r>
      <w:r w:rsidR="00C15EC1" w:rsidRPr="005D107C">
        <w:rPr>
          <w:rFonts w:asciiTheme="minorHAnsi" w:hAnsiTheme="minorHAnsi" w:cstheme="minorHAnsi"/>
          <w:lang w:val="en-GB"/>
        </w:rPr>
        <w:t xml:space="preserve"> </w:t>
      </w:r>
      <w:r w:rsidR="00085816" w:rsidRPr="005D107C">
        <w:rPr>
          <w:rFonts w:asciiTheme="minorHAnsi" w:hAnsiTheme="minorHAnsi" w:cstheme="minorHAnsi"/>
          <w:lang w:val="en-GB"/>
        </w:rPr>
        <w:t xml:space="preserve">thus </w:t>
      </w:r>
      <w:r w:rsidR="00D06C6F" w:rsidRPr="005D107C">
        <w:rPr>
          <w:rFonts w:asciiTheme="minorHAnsi" w:hAnsiTheme="minorHAnsi" w:cstheme="minorHAnsi"/>
          <w:lang w:val="en-GB"/>
        </w:rPr>
        <w:t>provide support to the idea that</w:t>
      </w:r>
      <w:r w:rsidR="00491AAC" w:rsidRPr="005D107C">
        <w:rPr>
          <w:rFonts w:asciiTheme="minorHAnsi" w:hAnsiTheme="minorHAnsi" w:cstheme="minorHAnsi"/>
          <w:lang w:val="en-GB"/>
        </w:rPr>
        <w:t xml:space="preserve"> </w:t>
      </w:r>
      <w:r w:rsidR="004D49F1" w:rsidRPr="005D107C">
        <w:rPr>
          <w:rFonts w:asciiTheme="minorHAnsi" w:hAnsiTheme="minorHAnsi" w:cstheme="minorHAnsi"/>
          <w:lang w:val="en-GB"/>
        </w:rPr>
        <w:t xml:space="preserve">essential </w:t>
      </w:r>
      <w:r w:rsidR="00491AAC" w:rsidRPr="005D107C">
        <w:rPr>
          <w:rFonts w:asciiTheme="minorHAnsi" w:hAnsiTheme="minorHAnsi" w:cstheme="minorHAnsi"/>
          <w:lang w:val="en-GB"/>
        </w:rPr>
        <w:t>microbial symbioses are not universal across insect</w:t>
      </w:r>
      <w:r w:rsidR="005B65FB" w:rsidRPr="005D107C">
        <w:rPr>
          <w:rFonts w:asciiTheme="minorHAnsi" w:hAnsiTheme="minorHAnsi" w:cstheme="minorHAnsi"/>
          <w:lang w:val="en-GB"/>
        </w:rPr>
        <w:t xml:space="preserve"> species</w:t>
      </w:r>
      <w:r w:rsidR="00491AAC" w:rsidRPr="005D107C">
        <w:rPr>
          <w:rFonts w:asciiTheme="minorHAnsi" w:hAnsiTheme="minorHAnsi" w:cstheme="minorHAnsi"/>
          <w:lang w:val="en-GB"/>
        </w:rPr>
        <w:t xml:space="preserve"> </w:t>
      </w:r>
      <w:r w:rsidR="00D06C6F" w:rsidRPr="005D107C">
        <w:rPr>
          <w:rFonts w:asciiTheme="minorHAnsi" w:hAnsiTheme="minorHAnsi" w:cstheme="minorHAnsi"/>
          <w:lang w:val="en-GB"/>
        </w:rPr>
        <w:fldChar w:fldCharType="begin" w:fldLock="1"/>
      </w:r>
      <w:r w:rsidR="00235405" w:rsidRPr="005D107C">
        <w:rPr>
          <w:rFonts w:asciiTheme="minorHAnsi" w:hAnsiTheme="minorHAnsi" w:cstheme="minorHAnsi"/>
          <w:lang w:val="en-GB"/>
        </w:rPr>
        <w:instrText>ADDIN CSL_CITATION {"citationItems":[{"id":"ITEM-1","itemData":{"DOI":"10.1098/rspb.2019.2438","ISSN":"14712954","abstract":"Associations with gut microbes are believed to play crucial roles in the physiology, immune function, development and behaviour of insects. However, microbiome sequencing has recently suggested that butterflies are an anomaly, because their microbiomes do not show strong host- and developmental stage-specific associations. We experimentally manipulated butterfly larval gut microbiota and found that disrupting gut microbes had little influence on larval survival and development. Larvae of the butterflies Danaus chrysippus and Ariadne merione that fed on chemically sterilized or antibiotic-treated host plant leaves had significantly reduced bacterial loads, and their gut bacterial communities were disrupted substantially. However, neither host species treated this way suffered a significant fitness cost: Across multiple experimental blocks, treated and control larvae had similar survival, growth and development. Furthermore, re-introducing microbes from the excreta of control larvae did not improve larval growth and survival. Thus, these butterfly larvae did not appear to rely on specialized gut bacteria for digestion, detoxification, biomass accumulation and metamorphosis. Our experiments thus show that dependence on gut bacteria for growth and survival is not a universal phenomenon across insects. Our findings also caution that strategies which target gut microbiomes may not always succeed in controlling Lepidopteran pests.","author":[{"dropping-particle":"","family":"Phalnikar","given":"Kruttika","non-dropping-particle":"","parse-names":false,"suffix":""},{"dropping-particle":"","family":"Kunte","given":"Krushnamegh","non-dropping-particle":"","parse-names":false,"suffix":""},{"dropping-particle":"","family":"Agashe","given":"Deepa","non-dropping-particle":"","parse-names":false,"suffix":""}],"container-title":"Proceedings of the Royal Society of London B: Biological Sciences","id":"ITEM-1","issue":"1917","issued":{"date-parts":[["2019"]]},"title":"Disrupting butterfly caterpillar microbiomes does not impact their survival and development","type":"article-journal","volume":"286"},"uris":["http://www.mendeley.com/documents/?uuid=9821586f-7490-424b-a648-bf4205cf3c63"]},{"id":"ITEM-2","itemData":{"DOI":"10.1093/femsle/fnz117","ISSN":"1574-6968","abstract":"It is often taken for granted that all animals host and depend upon a microbiome, yet this has only been shown for a small proportion of species. We propose that animals span a continuum of reliance on microbial symbionts. At one end are the famously symbiont-dependent species such as aphids, humans, corals and cows, in which microbes are abundant and important to host fitness. In the middle are species that may tolerate some microbial colonization but are only minimally or facultatively dependent. At the other end are species that lack beneficial symbionts altogether. While their existence may seem improbable, animals are capable of limiting microbial growth in and on their bodies, and a microbially independent lifestyle may be favored by selection under some circumstances. There is already evidence for several ‘microbiome-free’ lineages that represent distantly related branches in the animal phylogeny. We discuss why these animals have received such little attention, highlighting the potential for contaminants, transients, and parasites to masquerade as beneficial symbionts. We also suggest ways to explore microbiomes that address the limitations of DNA sequencing. We call for further research on microbiome-free taxa to provide a more complete understanding of the ecology and evolution of macrobe-microbe interactions.","author":[{"dropping-particle":"","family":"Hammer","given":"Tobin J","non-dropping-particle":"","parse-names":false,"suffix":""},{"dropping-particle":"","family":"Sanders","given":"Jon G","non-dropping-particle":"","parse-names":false,"suffix":""},{"dropping-particle":"","family":"Fierer","given":"Noah","non-dropping-particle":"","parse-names":false,"suffix":""}],"container-title":"FEMS Microbiology Letters","id":"ITEM-2","issue":"10","issued":{"date-parts":[["2019","5","1"]]},"title":"Not all animals need a microbiome","type":"article-journal","volume":"366"},"uris":["http://www.mendeley.com/documents/?uuid=93343acf-8a01-4d0b-8975-747caa4d3ba8"]}],"mendeley":{"formattedCitation":"[71,74]","plainTextFormattedCitation":"[71,74]","previouslyFormattedCitation":"[71,74]"},"properties":{"noteIndex":0},"schema":"https://github.com/citation-style-language/schema/raw/master/csl-citation.json"}</w:instrText>
      </w:r>
      <w:r w:rsidR="00D06C6F" w:rsidRPr="005D107C">
        <w:rPr>
          <w:rFonts w:asciiTheme="minorHAnsi" w:hAnsiTheme="minorHAnsi" w:cstheme="minorHAnsi"/>
          <w:lang w:val="en-GB"/>
        </w:rPr>
        <w:fldChar w:fldCharType="separate"/>
      </w:r>
      <w:r w:rsidR="00725762" w:rsidRPr="005D107C">
        <w:rPr>
          <w:rFonts w:asciiTheme="minorHAnsi" w:hAnsiTheme="minorHAnsi" w:cstheme="minorHAnsi"/>
          <w:noProof/>
          <w:lang w:val="en-GB"/>
        </w:rPr>
        <w:t>[71,74]</w:t>
      </w:r>
      <w:r w:rsidR="00D06C6F" w:rsidRPr="005D107C">
        <w:rPr>
          <w:rFonts w:asciiTheme="minorHAnsi" w:hAnsiTheme="minorHAnsi" w:cstheme="minorHAnsi"/>
          <w:lang w:val="en-GB"/>
        </w:rPr>
        <w:fldChar w:fldCharType="end"/>
      </w:r>
      <w:r w:rsidR="00D06C6F" w:rsidRPr="005D107C">
        <w:rPr>
          <w:rFonts w:asciiTheme="minorHAnsi" w:hAnsiTheme="minorHAnsi" w:cstheme="minorHAnsi"/>
          <w:lang w:val="en-GB"/>
        </w:rPr>
        <w:t xml:space="preserve">. </w:t>
      </w:r>
      <w:r w:rsidR="00491AAC" w:rsidRPr="005D107C">
        <w:rPr>
          <w:rFonts w:asciiTheme="minorHAnsi" w:hAnsiTheme="minorHAnsi" w:cstheme="minorHAnsi"/>
          <w:lang w:val="en-GB"/>
        </w:rPr>
        <w:t>In</w:t>
      </w:r>
      <w:r w:rsidR="000E5598" w:rsidRPr="005D107C">
        <w:rPr>
          <w:rFonts w:asciiTheme="minorHAnsi" w:hAnsiTheme="minorHAnsi" w:cstheme="minorHAnsi"/>
          <w:lang w:val="en-GB"/>
        </w:rPr>
        <w:t xml:space="preserve"> these</w:t>
      </w:r>
      <w:r w:rsidR="00491AAC" w:rsidRPr="005D107C">
        <w:rPr>
          <w:rFonts w:asciiTheme="minorHAnsi" w:hAnsiTheme="minorHAnsi" w:cstheme="minorHAnsi"/>
          <w:lang w:val="en-GB"/>
        </w:rPr>
        <w:t xml:space="preserve"> </w:t>
      </w:r>
      <w:r w:rsidR="00085816" w:rsidRPr="005D107C">
        <w:rPr>
          <w:rFonts w:asciiTheme="minorHAnsi" w:hAnsiTheme="minorHAnsi" w:cstheme="minorHAnsi"/>
          <w:lang w:val="en-GB"/>
        </w:rPr>
        <w:t>lepidopterans</w:t>
      </w:r>
      <w:r w:rsidR="00491AAC" w:rsidRPr="005D107C">
        <w:rPr>
          <w:rFonts w:asciiTheme="minorHAnsi" w:hAnsiTheme="minorHAnsi" w:cstheme="minorHAnsi"/>
          <w:lang w:val="en-GB"/>
        </w:rPr>
        <w:t>, th</w:t>
      </w:r>
      <w:r w:rsidR="0001010E" w:rsidRPr="005D107C">
        <w:rPr>
          <w:rFonts w:asciiTheme="minorHAnsi" w:hAnsiTheme="minorHAnsi" w:cstheme="minorHAnsi"/>
          <w:lang w:val="en-GB"/>
        </w:rPr>
        <w:t>e</w:t>
      </w:r>
      <w:r w:rsidR="00491AAC" w:rsidRPr="005D107C">
        <w:rPr>
          <w:rFonts w:asciiTheme="minorHAnsi" w:hAnsiTheme="minorHAnsi" w:cstheme="minorHAnsi"/>
          <w:lang w:val="en-GB"/>
        </w:rPr>
        <w:t xml:space="preserve"> lack of </w:t>
      </w:r>
      <w:r w:rsidR="00392A09" w:rsidRPr="005D107C">
        <w:rPr>
          <w:rFonts w:asciiTheme="minorHAnsi" w:hAnsiTheme="minorHAnsi" w:cstheme="minorHAnsi"/>
          <w:lang w:val="en-GB"/>
        </w:rPr>
        <w:t xml:space="preserve">microbial </w:t>
      </w:r>
      <w:r w:rsidR="0004754D" w:rsidRPr="005D107C">
        <w:rPr>
          <w:rFonts w:asciiTheme="minorHAnsi" w:hAnsiTheme="minorHAnsi" w:cstheme="minorHAnsi"/>
          <w:lang w:val="en-GB"/>
        </w:rPr>
        <w:t xml:space="preserve">symbioses </w:t>
      </w:r>
      <w:r w:rsidR="000E5598" w:rsidRPr="005D107C">
        <w:rPr>
          <w:rFonts w:asciiTheme="minorHAnsi" w:hAnsiTheme="minorHAnsi" w:cstheme="minorHAnsi"/>
          <w:lang w:val="en-GB"/>
        </w:rPr>
        <w:t>has been</w:t>
      </w:r>
      <w:r w:rsidR="0004754D" w:rsidRPr="005D107C">
        <w:rPr>
          <w:rFonts w:asciiTheme="minorHAnsi" w:hAnsiTheme="minorHAnsi" w:cstheme="minorHAnsi"/>
          <w:lang w:val="en-GB"/>
        </w:rPr>
        <w:t xml:space="preserve"> </w:t>
      </w:r>
      <w:r w:rsidR="00392A09" w:rsidRPr="005D107C">
        <w:rPr>
          <w:rFonts w:asciiTheme="minorHAnsi" w:hAnsiTheme="minorHAnsi" w:cstheme="minorHAnsi"/>
          <w:lang w:val="en-GB"/>
        </w:rPr>
        <w:t>explained by</w:t>
      </w:r>
      <w:r w:rsidR="0004754D" w:rsidRPr="005D107C">
        <w:rPr>
          <w:rFonts w:asciiTheme="minorHAnsi" w:hAnsiTheme="minorHAnsi" w:cstheme="minorHAnsi"/>
          <w:lang w:val="en-GB"/>
        </w:rPr>
        <w:t xml:space="preserve"> the fact that </w:t>
      </w:r>
      <w:r w:rsidR="000E5598" w:rsidRPr="005D107C">
        <w:rPr>
          <w:rFonts w:asciiTheme="minorHAnsi" w:hAnsiTheme="minorHAnsi" w:cstheme="minorHAnsi"/>
          <w:lang w:val="en-GB"/>
        </w:rPr>
        <w:t>they</w:t>
      </w:r>
      <w:r w:rsidR="0004754D" w:rsidRPr="005D107C">
        <w:rPr>
          <w:rFonts w:asciiTheme="minorHAnsi" w:hAnsiTheme="minorHAnsi" w:cstheme="minorHAnsi"/>
          <w:lang w:val="en-GB"/>
        </w:rPr>
        <w:t xml:space="preserve"> do not depend on specific gut bacteria to derive critical nutrition from </w:t>
      </w:r>
      <w:r w:rsidR="000E5598" w:rsidRPr="005D107C">
        <w:rPr>
          <w:rFonts w:asciiTheme="minorHAnsi" w:hAnsiTheme="minorHAnsi" w:cstheme="minorHAnsi"/>
          <w:lang w:val="en-GB"/>
        </w:rPr>
        <w:t>their</w:t>
      </w:r>
      <w:r w:rsidR="0004754D" w:rsidRPr="005D107C">
        <w:rPr>
          <w:rFonts w:asciiTheme="minorHAnsi" w:hAnsiTheme="minorHAnsi" w:cstheme="minorHAnsi"/>
          <w:lang w:val="en-GB"/>
        </w:rPr>
        <w:t xml:space="preserve"> dietary resources </w:t>
      </w:r>
      <w:r w:rsidR="0004754D" w:rsidRPr="005D107C">
        <w:rPr>
          <w:rFonts w:asciiTheme="minorHAnsi" w:hAnsiTheme="minorHAnsi" w:cstheme="minorHAnsi"/>
          <w:lang w:val="en-GB"/>
        </w:rPr>
        <w:fldChar w:fldCharType="begin" w:fldLock="1"/>
      </w:r>
      <w:r w:rsidR="00235405" w:rsidRPr="005D107C">
        <w:rPr>
          <w:rFonts w:asciiTheme="minorHAnsi" w:hAnsiTheme="minorHAnsi" w:cstheme="minorHAnsi"/>
          <w:lang w:val="en-GB"/>
        </w:rPr>
        <w:instrText>ADDIN CSL_CITATION {"citationItems":[{"id":"ITEM-1","itemData":{"DOI":"10.1073/pnas.1707186114","author":[{"dropping-particle":"","family":"Hammer","given":"Tobin J","non-dropping-particle":"","parse-names":false,"suffix":""},{"dropping-particle":"","family":"Janzen","given":"Daniel H","non-dropping-particle":"","parse-names":false,"suffix":""},{"dropping-particle":"","family":"Hallwachs","given":"Winnie","non-dropping-particle":"","parse-names":false,"suffix":""},{"dropping-particle":"","family":"Jaffe","given":"Samuel P","non-dropping-particle":"","parse-names":false,"suffix":""},{"dropping-particle":"","family":"Fierer","given":"Noah","non-dropping-particle":"","parse-names":false,"suffix":""}],"container-title":"Proceedings of the National Academy of Sciences of the United States of America","id":"ITEM-1","issued":{"date-parts":[["2017"]]},"page":"1-6","title":"Caterpillars lack a resident gut microbiome","type":"article-journal"},"uris":["http://www.mendeley.com/documents/?uuid=6f8ae0f6-fbfb-4710-9f7e-22d38c1c5090"]},{"id":"ITEM-2","itemData":{"DOI":"10.1038/s41598-017-11781-1","ISSN":"20452322","abstract":"Microbes can mediate insect-plant interactions and have been implicated in major evolutionary transitions to herbivory. Whether microbes also play a role in more modest host shifts or expansions in herbivorous insects is less clear. Here we evaluate the potential for gut microbial communities to constrain or facilitate host plant use in the Melissa blue butterfly (Lycaeides melissa). We conducted a larval rearing experiment where caterpillars from two populations were fed plant tissue from two hosts. We used 16S rRNA sequencing to quantify the relative effects of sample type (frass versus whole caterpillar), diet (plant species), butterfly population and development (caterpillar age) on the composition and diversity of the caterpillar gut microbial communities, and secondly, to test for a relationship between microbial community and larval performance. Gut microbial communities varied over time (that is, with caterpillar age) and differed between frass and whole caterpillar samples. Diet (host plant) and butterfly population had much more limited effects on microbial communities. We found no evidence that gut microbe community composition was associated with caterpillar weight, and thus, our results provide no support for the hypothesis that variation in microbial community affects performance in L. melissa.","author":[{"dropping-particle":"","family":"Chaturvedi","given":"Samridhi","non-dropping-particle":"","parse-names":false,"suffix":""},{"dropping-particle":"","family":"Rego","given":"Alexandre","non-dropping-particle":"","parse-names":false,"suffix":""},{"dropping-particle":"","family":"Lucas","given":"Lauren K.","non-dropping-particle":"","parse-names":false,"suffix":""},{"dropping-particle":"","family":"Gompert","given":"Zachariah","non-dropping-particle":"","parse-names":false,"suffix":""}],"container-title":"Scientific Reports","id":"ITEM-2","issue":"1","issued":{"date-parts":[["2017"]]},"page":"1-13","publisher":"Springer US","title":"Sources of variation in the gut microbial community of &lt;i&gt;Lycaeides melissa&lt;/i&gt; Caterpillars","type":"article-journal","volume":"7"},"uris":["http://www.mendeley.com/documents/?uuid=4004666c-26f2-49a8-83c8-500187ed9b36"]}],"mendeley":{"formattedCitation":"[73,75]","plainTextFormattedCitation":"[73,75]","previouslyFormattedCitation":"[73,75]"},"properties":{"noteIndex":0},"schema":"https://github.com/citation-style-language/schema/raw/master/csl-citation.json"}</w:instrText>
      </w:r>
      <w:r w:rsidR="0004754D" w:rsidRPr="005D107C">
        <w:rPr>
          <w:rFonts w:asciiTheme="minorHAnsi" w:hAnsiTheme="minorHAnsi" w:cstheme="minorHAnsi"/>
          <w:lang w:val="en-GB"/>
        </w:rPr>
        <w:fldChar w:fldCharType="separate"/>
      </w:r>
      <w:r w:rsidR="00725762" w:rsidRPr="005D107C">
        <w:rPr>
          <w:rFonts w:asciiTheme="minorHAnsi" w:hAnsiTheme="minorHAnsi" w:cstheme="minorHAnsi"/>
          <w:noProof/>
          <w:lang w:val="en-GB"/>
        </w:rPr>
        <w:t>[73,75]</w:t>
      </w:r>
      <w:r w:rsidR="0004754D" w:rsidRPr="005D107C">
        <w:rPr>
          <w:rFonts w:asciiTheme="minorHAnsi" w:hAnsiTheme="minorHAnsi" w:cstheme="minorHAnsi"/>
          <w:lang w:val="en-GB"/>
        </w:rPr>
        <w:fldChar w:fldCharType="end"/>
      </w:r>
      <w:r w:rsidR="0004754D" w:rsidRPr="005D107C">
        <w:rPr>
          <w:rFonts w:asciiTheme="minorHAnsi" w:hAnsiTheme="minorHAnsi" w:cstheme="minorHAnsi"/>
          <w:lang w:val="en-GB"/>
        </w:rPr>
        <w:t xml:space="preserve">. </w:t>
      </w:r>
      <w:r w:rsidR="005B65FB" w:rsidRPr="005D107C">
        <w:rPr>
          <w:rFonts w:asciiTheme="minorHAnsi" w:hAnsiTheme="minorHAnsi" w:cstheme="minorHAnsi"/>
          <w:lang w:val="en-GB"/>
        </w:rPr>
        <w:t>This might also be the case in t</w:t>
      </w:r>
      <w:r w:rsidR="0004754D" w:rsidRPr="005D107C">
        <w:rPr>
          <w:rFonts w:asciiTheme="minorHAnsi" w:hAnsiTheme="minorHAnsi" w:cstheme="minorHAnsi"/>
          <w:lang w:val="en-GB"/>
        </w:rPr>
        <w:t>he European earwig</w:t>
      </w:r>
      <w:r w:rsidR="005B65FB" w:rsidRPr="005D107C">
        <w:rPr>
          <w:rFonts w:asciiTheme="minorHAnsi" w:hAnsiTheme="minorHAnsi" w:cstheme="minorHAnsi"/>
          <w:lang w:val="en-GB"/>
        </w:rPr>
        <w:t xml:space="preserve"> because it</w:t>
      </w:r>
      <w:r w:rsidR="0004754D" w:rsidRPr="005D107C">
        <w:rPr>
          <w:rFonts w:asciiTheme="minorHAnsi" w:hAnsiTheme="minorHAnsi" w:cstheme="minorHAnsi"/>
          <w:lang w:val="en-GB"/>
        </w:rPr>
        <w:t xml:space="preserve"> is omnivorous </w:t>
      </w:r>
      <w:r w:rsidR="00EF78F0" w:rsidRPr="005D107C">
        <w:rPr>
          <w:rFonts w:asciiTheme="minorHAnsi" w:hAnsiTheme="minorHAnsi" w:cstheme="minorHAnsi"/>
          <w:lang w:val="en-GB"/>
        </w:rPr>
        <w:fldChar w:fldCharType="begin" w:fldLock="1"/>
      </w:r>
      <w:r w:rsidR="00167EE1" w:rsidRPr="005D107C">
        <w:rPr>
          <w:rFonts w:asciiTheme="minorHAnsi" w:hAnsiTheme="minorHAnsi" w:cstheme="minorHAnsi"/>
          <w:lang w:val="en-GB"/>
        </w:rPr>
        <w:instrText>ADDIN CSL_CITATION {"citationItems":[{"id":"ITEM-1","itemData":{"DOI":"10.1007/s10682-011-9510-x","ISSN":"0269-7653","abstract":"Whether to reproduce once or multiple times (semelparity vs. iteroparity) is a major life-history decision that organisms have to take. Mode of parity is usually con- sidered a species characteristic. However, recent models suggested that population prop- erties or condition-dependent fitness payoffs could help to maintain both life-history tactics within populations. In arthropods, semelparity was also hypothesised to be a critical pre- adaptation for the evolution of maternal care, semelparous females being predicted to provide more care due to the absence of costs on future reproduction. The aim of this study was to characterize potential fitness payoffs and levels of maternal care in semel- and itero- parous females of the European earwig Forficula auricularia. Based on 15 traits measured in 494 females and their nymphs, our results revealed that iteroparous females laid their first clutch earlier, had more eggs in their first clutch, gained more weight during the 2 weeks following hatching of the first clutch, but produced eggs that developed more slowly than semelparous females. Among iteroparous females, the sizes of first and second clutches were significantly and positively correlated, indicating no investment trade-off between reproductive events. Iteroparous females also provided more food than semelparous ones, a result contrasting with predictions that iteroparity is incompatible with the evolution of maternal care. Finally, a controlled breeding experiment reported full mating compatibility among offspring from females of the two modes of parity, confirming that both types of females belong to one single species. Overall, these results indicate that alternative modes of parity represent coexisting life-history tactics that are likely to be condition-dependent and associated with offspring development and specific levels of maternal care in earwigs.","author":[{"dropping-particle":"","family":"Meunier","given":"Joël","non-dropping-particle":"","parse-names":false,"suffix":""},{"dropping-particle":"","family":"Wong","given":"Janine W Y","non-dropping-particle":"","parse-names":false,"suffix":""},{"dropping-particle":"","family":"Gómez","given":"Yamenah","non-dropping-particle":"","parse-names":false,"suffix":""},{"dropping-particle":"","family":"Kuttler","given":"Sabine","non-dropping-particle":"","parse-names":false,"suffix":""},{"dropping-particle":"","family":"Röllin","given":"Lilian","non-dropping-particle":"","parse-names":false,"suffix":""},{"dropping-particle":"","family":"Stucki","given":"Dimitri","non-dropping-particle":"","parse-names":false,"suffix":""},{"dropping-particle":"","family":"Kölliker","given":"Mathias","non-dropping-particle":"","parse-names":false,"suffix":""}],"container-title":"Evolutionary Ecology","id":"ITEM-1","issued":{"date-parts":[["2012","8","3"]]},"page":"669-682","title":"One clutch or two clutches? Fitness correlates of coexisting alternative female life-histories in the European earwig","type":"article-journal","volume":"26"},"uris":["http://www.mendeley.com/documents/?uuid=86f8abbf-e031-4816-95a8-19e5b2f97ce6"]}],"mendeley":{"formattedCitation":"[42]","plainTextFormattedCitation":"[42]","previouslyFormattedCitation":"[46]"},"properties":{"noteIndex":0},"schema":"https://github.com/citation-style-language/schema/raw/master/csl-citation.json"}</w:instrText>
      </w:r>
      <w:r w:rsidR="00EF78F0" w:rsidRPr="005D107C">
        <w:rPr>
          <w:rFonts w:asciiTheme="minorHAnsi" w:hAnsiTheme="minorHAnsi" w:cstheme="minorHAnsi"/>
          <w:lang w:val="en-GB"/>
        </w:rPr>
        <w:fldChar w:fldCharType="separate"/>
      </w:r>
      <w:r w:rsidR="00167EE1" w:rsidRPr="005D107C">
        <w:rPr>
          <w:rFonts w:asciiTheme="minorHAnsi" w:hAnsiTheme="minorHAnsi" w:cstheme="minorHAnsi"/>
          <w:noProof/>
          <w:lang w:val="en-GB"/>
        </w:rPr>
        <w:t>[42]</w:t>
      </w:r>
      <w:r w:rsidR="00EF78F0" w:rsidRPr="005D107C">
        <w:rPr>
          <w:rFonts w:asciiTheme="minorHAnsi" w:hAnsiTheme="minorHAnsi" w:cstheme="minorHAnsi"/>
          <w:lang w:val="en-GB"/>
        </w:rPr>
        <w:fldChar w:fldCharType="end"/>
      </w:r>
      <w:r w:rsidR="00EF78F0" w:rsidRPr="005D107C">
        <w:rPr>
          <w:rFonts w:asciiTheme="minorHAnsi" w:hAnsiTheme="minorHAnsi" w:cstheme="minorHAnsi"/>
          <w:lang w:val="en-GB"/>
        </w:rPr>
        <w:t xml:space="preserve"> </w:t>
      </w:r>
      <w:r w:rsidR="005B65FB" w:rsidRPr="005D107C">
        <w:rPr>
          <w:rFonts w:asciiTheme="minorHAnsi" w:hAnsiTheme="minorHAnsi" w:cstheme="minorHAnsi"/>
          <w:lang w:val="en-GB"/>
        </w:rPr>
        <w:t>and thus</w:t>
      </w:r>
      <w:r w:rsidR="0004754D" w:rsidRPr="005D107C">
        <w:rPr>
          <w:rFonts w:asciiTheme="minorHAnsi" w:hAnsiTheme="minorHAnsi" w:cstheme="minorHAnsi"/>
          <w:lang w:val="en-GB"/>
        </w:rPr>
        <w:t xml:space="preserve"> </w:t>
      </w:r>
      <w:r w:rsidR="005B65FB" w:rsidRPr="005D107C">
        <w:rPr>
          <w:rFonts w:asciiTheme="minorHAnsi" w:hAnsiTheme="minorHAnsi" w:cstheme="minorHAnsi"/>
          <w:lang w:val="en-GB"/>
        </w:rPr>
        <w:t>a</w:t>
      </w:r>
      <w:r w:rsidR="0004754D" w:rsidRPr="005D107C">
        <w:rPr>
          <w:rFonts w:asciiTheme="minorHAnsi" w:hAnsiTheme="minorHAnsi" w:cstheme="minorHAnsi"/>
          <w:lang w:val="en-GB"/>
        </w:rPr>
        <w:t xml:space="preserve"> </w:t>
      </w:r>
      <w:r w:rsidR="004D5C94" w:rsidRPr="005D107C">
        <w:rPr>
          <w:rFonts w:asciiTheme="minorHAnsi" w:hAnsiTheme="minorHAnsi" w:cstheme="minorHAnsi"/>
          <w:lang w:val="en-GB"/>
        </w:rPr>
        <w:t xml:space="preserve">partnership with </w:t>
      </w:r>
      <w:r w:rsidR="0004754D" w:rsidRPr="005D107C">
        <w:rPr>
          <w:rFonts w:asciiTheme="minorHAnsi" w:hAnsiTheme="minorHAnsi" w:cstheme="minorHAnsi"/>
          <w:lang w:val="en-GB"/>
        </w:rPr>
        <w:t>bacteria facilitating the digestion of specific food sources</w:t>
      </w:r>
      <w:r w:rsidR="004D5C94" w:rsidRPr="005D107C">
        <w:rPr>
          <w:rFonts w:asciiTheme="minorHAnsi" w:hAnsiTheme="minorHAnsi" w:cstheme="minorHAnsi"/>
          <w:lang w:val="en-GB"/>
        </w:rPr>
        <w:t xml:space="preserve"> might not have been </w:t>
      </w:r>
      <w:r w:rsidR="000E5598" w:rsidRPr="005D107C">
        <w:rPr>
          <w:rFonts w:asciiTheme="minorHAnsi" w:hAnsiTheme="minorHAnsi" w:cstheme="minorHAnsi"/>
          <w:lang w:val="en-GB"/>
        </w:rPr>
        <w:t>required</w:t>
      </w:r>
      <w:r w:rsidR="004D5C94" w:rsidRPr="005D107C">
        <w:rPr>
          <w:rFonts w:asciiTheme="minorHAnsi" w:hAnsiTheme="minorHAnsi" w:cstheme="minorHAnsi"/>
          <w:lang w:val="en-GB"/>
        </w:rPr>
        <w:t xml:space="preserve"> </w:t>
      </w:r>
      <w:r w:rsidR="00C04BB8" w:rsidRPr="005D107C">
        <w:rPr>
          <w:rFonts w:asciiTheme="minorHAnsi" w:hAnsiTheme="minorHAnsi" w:cstheme="minorHAnsi"/>
          <w:lang w:val="en-GB"/>
        </w:rPr>
        <w:t xml:space="preserve">during </w:t>
      </w:r>
      <w:r w:rsidR="000E5598" w:rsidRPr="005D107C">
        <w:rPr>
          <w:rFonts w:asciiTheme="minorHAnsi" w:hAnsiTheme="minorHAnsi" w:cstheme="minorHAnsi"/>
          <w:lang w:val="en-GB"/>
        </w:rPr>
        <w:t xml:space="preserve">species </w:t>
      </w:r>
      <w:r w:rsidR="00C04BB8" w:rsidRPr="005D107C">
        <w:rPr>
          <w:rFonts w:asciiTheme="minorHAnsi" w:hAnsiTheme="minorHAnsi" w:cstheme="minorHAnsi"/>
          <w:lang w:val="en-GB"/>
        </w:rPr>
        <w:t>evolution</w:t>
      </w:r>
      <w:r w:rsidR="005B65FB" w:rsidRPr="005D107C">
        <w:rPr>
          <w:rFonts w:asciiTheme="minorHAnsi" w:hAnsiTheme="minorHAnsi" w:cstheme="minorHAnsi"/>
          <w:lang w:val="en-GB"/>
        </w:rPr>
        <w:t xml:space="preserve">. </w:t>
      </w:r>
      <w:r w:rsidR="009463FE" w:rsidRPr="005D107C">
        <w:rPr>
          <w:rFonts w:asciiTheme="minorHAnsi" w:hAnsiTheme="minorHAnsi" w:cstheme="minorHAnsi"/>
          <w:lang w:val="en-GB"/>
        </w:rPr>
        <w:t xml:space="preserve">Follow-up studies will </w:t>
      </w:r>
      <w:r w:rsidR="005377D1" w:rsidRPr="005D107C">
        <w:rPr>
          <w:rFonts w:asciiTheme="minorHAnsi" w:hAnsiTheme="minorHAnsi" w:cstheme="minorHAnsi"/>
          <w:lang w:val="en-GB"/>
        </w:rPr>
        <w:t>investigate</w:t>
      </w:r>
      <w:r w:rsidR="009463FE" w:rsidRPr="005D107C">
        <w:rPr>
          <w:rFonts w:asciiTheme="minorHAnsi" w:hAnsiTheme="minorHAnsi" w:cstheme="minorHAnsi"/>
          <w:lang w:val="en-GB"/>
        </w:rPr>
        <w:t xml:space="preserve"> </w:t>
      </w:r>
      <w:r w:rsidR="005B65FB" w:rsidRPr="005D107C">
        <w:rPr>
          <w:rFonts w:asciiTheme="minorHAnsi" w:hAnsiTheme="minorHAnsi" w:cstheme="minorHAnsi"/>
          <w:lang w:val="en-GB"/>
        </w:rPr>
        <w:t>whether</w:t>
      </w:r>
      <w:r w:rsidR="00C04BB8" w:rsidRPr="005D107C">
        <w:rPr>
          <w:rFonts w:asciiTheme="minorHAnsi" w:hAnsiTheme="minorHAnsi" w:cstheme="minorHAnsi"/>
          <w:lang w:val="en-GB"/>
        </w:rPr>
        <w:t xml:space="preserve"> </w:t>
      </w:r>
      <w:r w:rsidR="005B65FB" w:rsidRPr="005D107C">
        <w:rPr>
          <w:rFonts w:asciiTheme="minorHAnsi" w:hAnsiTheme="minorHAnsi" w:cstheme="minorHAnsi"/>
          <w:lang w:val="en-GB"/>
        </w:rPr>
        <w:t>(</w:t>
      </w:r>
      <w:r w:rsidR="009463FE" w:rsidRPr="005D107C">
        <w:rPr>
          <w:rFonts w:asciiTheme="minorHAnsi" w:hAnsiTheme="minorHAnsi" w:cstheme="minorHAnsi"/>
          <w:lang w:val="en-GB"/>
        </w:rPr>
        <w:t>and</w:t>
      </w:r>
      <w:r w:rsidR="005B65FB" w:rsidRPr="005D107C">
        <w:rPr>
          <w:rFonts w:asciiTheme="minorHAnsi" w:hAnsiTheme="minorHAnsi" w:cstheme="minorHAnsi"/>
          <w:lang w:val="en-GB"/>
        </w:rPr>
        <w:t xml:space="preserve"> which part of)</w:t>
      </w:r>
      <w:r w:rsidR="009463FE" w:rsidRPr="005D107C">
        <w:rPr>
          <w:rFonts w:asciiTheme="minorHAnsi" w:hAnsiTheme="minorHAnsi" w:cstheme="minorHAnsi"/>
          <w:lang w:val="en-GB"/>
        </w:rPr>
        <w:t xml:space="preserve"> the</w:t>
      </w:r>
      <w:r w:rsidR="005B65FB" w:rsidRPr="005D107C">
        <w:rPr>
          <w:rFonts w:asciiTheme="minorHAnsi" w:hAnsiTheme="minorHAnsi" w:cstheme="minorHAnsi"/>
          <w:lang w:val="en-GB"/>
        </w:rPr>
        <w:t xml:space="preserve"> </w:t>
      </w:r>
      <w:r w:rsidR="009463FE" w:rsidRPr="005D107C">
        <w:rPr>
          <w:rFonts w:asciiTheme="minorHAnsi" w:hAnsiTheme="minorHAnsi" w:cstheme="minorHAnsi"/>
          <w:lang w:val="en-GB"/>
        </w:rPr>
        <w:t>earwigs</w:t>
      </w:r>
      <w:r w:rsidR="005B65FB" w:rsidRPr="005D107C">
        <w:rPr>
          <w:rFonts w:asciiTheme="minorHAnsi" w:hAnsiTheme="minorHAnsi" w:cstheme="minorHAnsi"/>
          <w:lang w:val="en-GB"/>
        </w:rPr>
        <w:t xml:space="preserve"> gut microbiota is transient</w:t>
      </w:r>
      <w:r w:rsidR="0004754D" w:rsidRPr="005D107C">
        <w:rPr>
          <w:rFonts w:asciiTheme="minorHAnsi" w:hAnsiTheme="minorHAnsi" w:cstheme="minorHAnsi"/>
          <w:lang w:val="en-GB"/>
        </w:rPr>
        <w:t>.</w:t>
      </w:r>
    </w:p>
    <w:p w14:paraId="0D72BD8F" w14:textId="623E964A" w:rsidR="004035A1" w:rsidRPr="005D107C" w:rsidRDefault="00F86469" w:rsidP="00856621">
      <w:pPr>
        <w:spacing w:line="480" w:lineRule="auto"/>
        <w:ind w:firstLine="720"/>
        <w:jc w:val="both"/>
        <w:rPr>
          <w:rFonts w:asciiTheme="minorHAnsi" w:eastAsiaTheme="minorHAnsi" w:hAnsiTheme="minorHAnsi" w:cstheme="minorHAnsi"/>
          <w:shd w:val="clear" w:color="auto" w:fill="FFFFFF" w:themeFill="background1"/>
          <w:lang w:val="en-GB"/>
        </w:rPr>
      </w:pPr>
      <w:r w:rsidRPr="005D107C">
        <w:rPr>
          <w:rFonts w:asciiTheme="minorHAnsi" w:hAnsiTheme="minorHAnsi" w:cstheme="minorHAnsi"/>
          <w:lang w:val="en-GB"/>
        </w:rPr>
        <w:t xml:space="preserve">To conclude, </w:t>
      </w:r>
      <w:bookmarkStart w:id="48" w:name="_Hlk46931855"/>
      <w:r w:rsidRPr="005D107C">
        <w:rPr>
          <w:rFonts w:asciiTheme="minorHAnsi" w:hAnsiTheme="minorHAnsi" w:cstheme="minorHAnsi"/>
          <w:lang w:val="en-GB"/>
        </w:rPr>
        <w:t xml:space="preserve">our study reveals that rifampicin consumption alters female gut microbial communities in earwigs, but provides no evidence </w:t>
      </w:r>
      <w:r w:rsidR="00600DBC" w:rsidRPr="005D107C">
        <w:rPr>
          <w:rFonts w:asciiTheme="minorHAnsi" w:hAnsiTheme="minorHAnsi" w:cstheme="minorHAnsi"/>
          <w:lang w:val="en-GB"/>
        </w:rPr>
        <w:t>for</w:t>
      </w:r>
      <w:r w:rsidRPr="005D107C">
        <w:rPr>
          <w:rFonts w:asciiTheme="minorHAnsi" w:hAnsiTheme="minorHAnsi" w:cstheme="minorHAnsi"/>
          <w:lang w:val="en-GB"/>
        </w:rPr>
        <w:t xml:space="preserve"> a link between this alteration and the expression of </w:t>
      </w:r>
      <w:r w:rsidR="008D667E" w:rsidRPr="005D107C">
        <w:rPr>
          <w:rFonts w:asciiTheme="minorHAnsi" w:hAnsiTheme="minorHAnsi" w:cstheme="minorHAnsi"/>
          <w:lang w:val="en-GB"/>
        </w:rPr>
        <w:t>maternal</w:t>
      </w:r>
      <w:r w:rsidRPr="005D107C">
        <w:rPr>
          <w:rFonts w:asciiTheme="minorHAnsi" w:hAnsiTheme="minorHAnsi" w:cstheme="minorHAnsi"/>
          <w:lang w:val="en-GB"/>
        </w:rPr>
        <w:t xml:space="preserve"> care, </w:t>
      </w:r>
      <w:r w:rsidR="001C4955" w:rsidRPr="005D107C">
        <w:rPr>
          <w:rFonts w:asciiTheme="minorHAnsi" w:hAnsiTheme="minorHAnsi" w:cstheme="minorHAnsi"/>
          <w:lang w:val="en-GB"/>
        </w:rPr>
        <w:t>as well as</w:t>
      </w:r>
      <w:r w:rsidRPr="005D107C">
        <w:rPr>
          <w:rFonts w:asciiTheme="minorHAnsi" w:hAnsiTheme="minorHAnsi" w:cstheme="minorHAnsi"/>
          <w:lang w:val="en-GB"/>
        </w:rPr>
        <w:t xml:space="preserve"> no evidence </w:t>
      </w:r>
      <w:r w:rsidR="00600DBC" w:rsidRPr="005D107C">
        <w:rPr>
          <w:rFonts w:asciiTheme="minorHAnsi" w:hAnsiTheme="minorHAnsi" w:cstheme="minorHAnsi"/>
          <w:lang w:val="en-GB"/>
        </w:rPr>
        <w:t>for</w:t>
      </w:r>
      <w:r w:rsidRPr="005D107C">
        <w:rPr>
          <w:rFonts w:asciiTheme="minorHAnsi" w:hAnsiTheme="minorHAnsi" w:cstheme="minorHAnsi"/>
          <w:lang w:val="en-GB"/>
        </w:rPr>
        <w:t xml:space="preserve"> a</w:t>
      </w:r>
      <w:r w:rsidR="00F01578" w:rsidRPr="005D107C">
        <w:rPr>
          <w:rFonts w:asciiTheme="minorHAnsi" w:hAnsiTheme="minorHAnsi" w:cstheme="minorHAnsi"/>
          <w:lang w:val="en-GB"/>
        </w:rPr>
        <w:t xml:space="preserve"> strong</w:t>
      </w:r>
      <w:r w:rsidRPr="005D107C">
        <w:rPr>
          <w:rFonts w:asciiTheme="minorHAnsi" w:hAnsiTheme="minorHAnsi" w:cstheme="minorHAnsi"/>
          <w:lang w:val="en-GB"/>
        </w:rPr>
        <w:t xml:space="preserve"> impact of this alteration on earwig physiology, reproduction and survival. </w:t>
      </w:r>
      <w:bookmarkStart w:id="49" w:name="_Hlk46932227"/>
      <w:bookmarkEnd w:id="48"/>
      <w:r w:rsidR="0042524E" w:rsidRPr="005D107C">
        <w:rPr>
          <w:rFonts w:asciiTheme="minorHAnsi" w:hAnsiTheme="minorHAnsi" w:cstheme="minorHAnsi"/>
          <w:lang w:val="en-GB"/>
        </w:rPr>
        <w:t xml:space="preserve">Overall, these findings </w:t>
      </w:r>
      <w:r w:rsidR="00856621" w:rsidRPr="005D107C">
        <w:rPr>
          <w:rFonts w:asciiTheme="minorHAnsi" w:hAnsiTheme="minorHAnsi" w:cstheme="minorHAnsi"/>
          <w:lang w:val="en-GB"/>
        </w:rPr>
        <w:t>provide support</w:t>
      </w:r>
      <w:r w:rsidR="0042524E" w:rsidRPr="005D107C">
        <w:rPr>
          <w:rFonts w:asciiTheme="minorHAnsi" w:hAnsiTheme="minorHAnsi" w:cstheme="minorHAnsi"/>
          <w:lang w:val="en-GB"/>
        </w:rPr>
        <w:t xml:space="preserve"> </w:t>
      </w:r>
      <w:r w:rsidR="00856621" w:rsidRPr="005D107C">
        <w:rPr>
          <w:rFonts w:asciiTheme="minorHAnsi" w:hAnsiTheme="minorHAnsi" w:cstheme="minorHAnsi"/>
          <w:lang w:val="en-GB"/>
        </w:rPr>
        <w:t xml:space="preserve">to </w:t>
      </w:r>
      <w:r w:rsidR="00D208F2" w:rsidRPr="005D107C">
        <w:rPr>
          <w:rFonts w:asciiTheme="minorHAnsi" w:hAnsiTheme="minorHAnsi" w:cstheme="minorHAnsi"/>
          <w:lang w:val="en-GB"/>
        </w:rPr>
        <w:t>a</w:t>
      </w:r>
      <w:r w:rsidR="0042524E" w:rsidRPr="005D107C">
        <w:rPr>
          <w:rFonts w:asciiTheme="minorHAnsi" w:hAnsiTheme="minorHAnsi" w:cstheme="minorHAnsi"/>
          <w:lang w:val="en-GB"/>
        </w:rPr>
        <w:t xml:space="preserve"> </w:t>
      </w:r>
      <w:r w:rsidR="00F01578" w:rsidRPr="005D107C">
        <w:rPr>
          <w:rFonts w:asciiTheme="minorHAnsi" w:hAnsiTheme="minorHAnsi" w:cstheme="minorHAnsi"/>
          <w:lang w:val="en-GB"/>
        </w:rPr>
        <w:t xml:space="preserve">recent </w:t>
      </w:r>
      <w:r w:rsidR="0042524E" w:rsidRPr="005D107C">
        <w:rPr>
          <w:rFonts w:asciiTheme="minorHAnsi" w:hAnsiTheme="minorHAnsi" w:cstheme="minorHAnsi"/>
          <w:lang w:val="en-GB"/>
        </w:rPr>
        <w:t xml:space="preserve">proposal </w:t>
      </w:r>
      <w:r w:rsidR="00F01578" w:rsidRPr="005D107C">
        <w:rPr>
          <w:rFonts w:asciiTheme="minorHAnsi" w:hAnsiTheme="minorHAnsi" w:cstheme="minorHAnsi"/>
          <w:lang w:val="en-GB"/>
        </w:rPr>
        <w:t>that</w:t>
      </w:r>
      <w:r w:rsidR="00856621" w:rsidRPr="005D107C">
        <w:rPr>
          <w:rFonts w:asciiTheme="minorHAnsi" w:hAnsiTheme="minorHAnsi" w:cstheme="minorHAnsi"/>
          <w:lang w:val="en-GB"/>
        </w:rPr>
        <w:t xml:space="preserve"> microbial enforcement of </w:t>
      </w:r>
      <w:r w:rsidR="0042524E" w:rsidRPr="005D107C">
        <w:rPr>
          <w:rFonts w:asciiTheme="minorHAnsi" w:hAnsiTheme="minorHAnsi" w:cstheme="minorHAnsi"/>
          <w:lang w:val="en-GB"/>
        </w:rPr>
        <w:t>host social</w:t>
      </w:r>
      <w:r w:rsidR="00856621" w:rsidRPr="005D107C">
        <w:rPr>
          <w:rFonts w:asciiTheme="minorHAnsi" w:hAnsiTheme="minorHAnsi" w:cstheme="minorHAnsi"/>
          <w:lang w:val="en-GB"/>
        </w:rPr>
        <w:t xml:space="preserve"> </w:t>
      </w:r>
      <w:r w:rsidR="0042524E" w:rsidRPr="005D107C">
        <w:rPr>
          <w:rFonts w:asciiTheme="minorHAnsi" w:hAnsiTheme="minorHAnsi" w:cstheme="minorHAnsi"/>
          <w:lang w:val="en-GB"/>
        </w:rPr>
        <w:t>interactions</w:t>
      </w:r>
      <w:r w:rsidR="00F01578" w:rsidRPr="005D107C">
        <w:rPr>
          <w:rFonts w:asciiTheme="minorHAnsi" w:hAnsiTheme="minorHAnsi" w:cstheme="minorHAnsi"/>
          <w:lang w:val="en-GB"/>
        </w:rPr>
        <w:t xml:space="preserve"> </w:t>
      </w:r>
      <w:r w:rsidR="00856621" w:rsidRPr="005D107C">
        <w:rPr>
          <w:rFonts w:asciiTheme="minorHAnsi" w:hAnsiTheme="minorHAnsi" w:cstheme="minorHAnsi"/>
          <w:lang w:val="en-GB"/>
        </w:rPr>
        <w:t>is</w:t>
      </w:r>
      <w:r w:rsidR="00F01578" w:rsidRPr="005D107C">
        <w:rPr>
          <w:rFonts w:asciiTheme="minorHAnsi" w:hAnsiTheme="minorHAnsi" w:cstheme="minorHAnsi"/>
          <w:lang w:val="en-GB"/>
        </w:rPr>
        <w:t xml:space="preserve"> unlikely</w:t>
      </w:r>
      <w:r w:rsidR="0042524E" w:rsidRPr="005D107C">
        <w:rPr>
          <w:rFonts w:asciiTheme="minorHAnsi" w:hAnsiTheme="minorHAnsi" w:cstheme="minorHAnsi"/>
          <w:lang w:val="en-GB"/>
        </w:rPr>
        <w:t xml:space="preserve"> </w:t>
      </w:r>
      <w:r w:rsidR="00F01578" w:rsidRPr="005D107C">
        <w:rPr>
          <w:rFonts w:asciiTheme="minorHAnsi" w:hAnsiTheme="minorHAnsi" w:cstheme="minorHAnsi"/>
          <w:lang w:val="en-GB"/>
        </w:rPr>
        <w:t xml:space="preserve">to </w:t>
      </w:r>
      <w:r w:rsidR="00FF4618" w:rsidRPr="005D107C">
        <w:rPr>
          <w:rFonts w:asciiTheme="minorHAnsi" w:hAnsiTheme="minorHAnsi" w:cstheme="minorHAnsi"/>
          <w:lang w:val="en-GB"/>
        </w:rPr>
        <w:t>evolve</w:t>
      </w:r>
      <w:r w:rsidR="00F01578" w:rsidRPr="005D107C">
        <w:rPr>
          <w:rFonts w:asciiTheme="minorHAnsi" w:hAnsiTheme="minorHAnsi" w:cstheme="minorHAnsi"/>
          <w:lang w:val="en-GB"/>
        </w:rPr>
        <w:t xml:space="preserve"> </w:t>
      </w:r>
      <w:r w:rsidR="0042524E" w:rsidRPr="005D107C">
        <w:rPr>
          <w:rFonts w:asciiTheme="minorHAnsi" w:hAnsiTheme="minorHAnsi" w:cstheme="minorHAnsi"/>
        </w:rPr>
        <w:fldChar w:fldCharType="begin" w:fldLock="1"/>
      </w:r>
      <w:r w:rsidR="003A4A4C" w:rsidRPr="005D107C">
        <w:rPr>
          <w:rFonts w:asciiTheme="minorHAnsi" w:hAnsiTheme="minorHAnsi" w:cstheme="minorHAnsi"/>
          <w:lang w:val="en-GB"/>
        </w:rPr>
        <w:instrText>ADDIN CSL_CITATION {"citationItems":[{"id":"ITEM-1","itemData":{"DOI":"10.1038/s41579-018-0014-3","ISSN":"17401534","abstract":"Growing evidence indicates that the mammalian microbiome can affect behaviour, and several symbionts even produce neurotransmitters. One common explanation for these observations is that symbionts have evolved to manipulate host behaviour for their benefit. Here, we evaluate the manipulation hypothesis by applying evolutionary theory to recent work on the gut–brain axis. Although the theory predicts manipulation by symbionts under certain conditions, these appear rarely satisfied by the genetically diverse communities of the mammalian microbiome. Specifically, any symbiont investing its resources to manipulate host behaviour is expected to be outcompeted within the microbiome by strains that do not manipulate and redirect their resources into growth and survival. Moreover, current data provide no clear evidence for manipulation. Instead, we show how behavioural effects can readily arise as a by-product of natural selection on microorganisms to grow within the host and natural selection on hosts to depend upon their symbionts. We argue that understanding why the microbiome influences behaviour requires a focus on microbial ecology and local effects within the host.","author":[{"dropping-particle":"","family":"Johnson","given":"Katerina VA","non-dropping-particle":"","parse-names":false,"suffix":""},{"dropping-particle":"","family":"Foster","given":"Kevin R","non-dropping-particle":"","parse-names":false,"suffix":""}],"container-title":"Nature Reviews Microbiology","id":"ITEM-1","issue":"10","issued":{"date-parts":[["2018"]]},"page":"647-655","publisher":"Springer US","title":"Why does the microbiome affect behaviour?","type":"article-journal","volume":"16"},"uris":["http://www.mendeley.com/documents/?uuid=723046f2-23b6-45ce-ba34-6d60e03e3367"]}],"mendeley":{"formattedCitation":"[31]","plainTextFormattedCitation":"[31]","previouslyFormattedCitation":"[31]"},"properties":{"noteIndex":0},"schema":"https://github.com/citation-style-language/schema/raw/master/csl-citation.json"}</w:instrText>
      </w:r>
      <w:r w:rsidR="0042524E" w:rsidRPr="005D107C">
        <w:rPr>
          <w:rFonts w:asciiTheme="minorHAnsi" w:hAnsiTheme="minorHAnsi" w:cstheme="minorHAnsi"/>
        </w:rPr>
        <w:fldChar w:fldCharType="separate"/>
      </w:r>
      <w:r w:rsidR="004C32D3" w:rsidRPr="005D107C">
        <w:rPr>
          <w:rFonts w:asciiTheme="minorHAnsi" w:hAnsiTheme="minorHAnsi" w:cstheme="minorHAnsi"/>
          <w:noProof/>
          <w:lang w:val="en-GB"/>
        </w:rPr>
        <w:t>[31]</w:t>
      </w:r>
      <w:r w:rsidR="0042524E" w:rsidRPr="005D107C">
        <w:rPr>
          <w:rFonts w:asciiTheme="minorHAnsi" w:hAnsiTheme="minorHAnsi" w:cstheme="minorHAnsi"/>
        </w:rPr>
        <w:fldChar w:fldCharType="end"/>
      </w:r>
      <w:r w:rsidR="0042524E" w:rsidRPr="005D107C">
        <w:rPr>
          <w:rFonts w:asciiTheme="minorHAnsi" w:hAnsiTheme="minorHAnsi" w:cstheme="minorHAnsi"/>
          <w:lang w:val="en-GB"/>
        </w:rPr>
        <w:t xml:space="preserve"> and </w:t>
      </w:r>
      <w:r w:rsidR="00856621" w:rsidRPr="005D107C">
        <w:rPr>
          <w:rFonts w:asciiTheme="minorHAnsi" w:hAnsiTheme="minorHAnsi" w:cstheme="minorHAnsi"/>
          <w:iCs/>
          <w:lang w:val="en-GB"/>
        </w:rPr>
        <w:t>to</w:t>
      </w:r>
      <w:r w:rsidR="0042524E" w:rsidRPr="005D107C">
        <w:rPr>
          <w:rFonts w:asciiTheme="minorHAnsi" w:hAnsiTheme="minorHAnsi" w:cstheme="minorHAnsi"/>
          <w:iCs/>
          <w:lang w:val="en-GB"/>
        </w:rPr>
        <w:t xml:space="preserve"> the</w:t>
      </w:r>
      <w:r w:rsidR="0042524E" w:rsidRPr="005D107C">
        <w:rPr>
          <w:rFonts w:asciiTheme="minorHAnsi" w:hAnsiTheme="minorHAnsi" w:cstheme="minorHAnsi"/>
          <w:lang w:val="en-GB"/>
        </w:rPr>
        <w:t xml:space="preserve"> emerging idea that not all animals have evolved a co-dependence with their microbiome </w:t>
      </w:r>
      <w:r w:rsidR="0042524E" w:rsidRPr="005D107C">
        <w:rPr>
          <w:rFonts w:asciiTheme="minorHAnsi" w:hAnsiTheme="minorHAnsi" w:cstheme="minorHAnsi"/>
          <w:lang w:val="en-GB"/>
        </w:rPr>
        <w:fldChar w:fldCharType="begin" w:fldLock="1"/>
      </w:r>
      <w:r w:rsidR="00235405" w:rsidRPr="005D107C">
        <w:rPr>
          <w:rFonts w:asciiTheme="minorHAnsi" w:hAnsiTheme="minorHAnsi" w:cstheme="minorHAnsi"/>
          <w:lang w:val="en-GB"/>
        </w:rPr>
        <w:instrText>ADDIN CSL_CITATION {"citationItems":[{"id":"ITEM-1","itemData":{"DOI":"10.1098/rspb.2019.2438","ISSN":"14712954","abstract":"Associations with gut microbes are believed to play crucial roles in the physiology, immune function, development and behaviour of insects. However, microbiome sequencing has recently suggested that butterflies are an anomaly, because their microbiomes do not show strong host- and developmental stage-specific associations. We experimentally manipulated butterfly larval gut microbiota and found that disrupting gut microbes had little influence on larval survival and development. Larvae of the butterflies Danaus chrysippus and Ariadne merione that fed on chemically sterilized or antibiotic-treated host plant leaves had significantly reduced bacterial loads, and their gut bacterial communities were disrupted substantially. However, neither host species treated this way suffered a significant fitness cost: Across multiple experimental blocks, treated and control larvae had similar survival, growth and development. Furthermore, re-introducing microbes from the excreta of control larvae did not improve larval growth and survival. Thus, these butterfly larvae did not appear to rely on specialized gut bacteria for digestion, detoxification, biomass accumulation and metamorphosis. Our experiments thus show that dependence on gut bacteria for growth and survival is not a universal phenomenon across insects. Our findings also caution that strategies which target gut microbiomes may not always succeed in controlling Lepidopteran pests.","author":[{"dropping-particle":"","family":"Phalnikar","given":"Kruttika","non-dropping-particle":"","parse-names":false,"suffix":""},{"dropping-particle":"","family":"Kunte","given":"Krushnamegh","non-dropping-particle":"","parse-names":false,"suffix":""},{"dropping-particle":"","family":"Agashe","given":"Deepa","non-dropping-particle":"","parse-names":false,"suffix":""}],"container-title":"Proceedings of the Royal Society of London B: Biological Sciences","id":"ITEM-1","issue":"1917","issued":{"date-parts":[["2019"]]},"title":"Disrupting butterfly caterpillar microbiomes does not impact their survival and development","type":"article-journal","volume":"286"},"uris":["http://www.mendeley.com/documents/?uuid=9821586f-7490-424b-a648-bf4205cf3c63"]},{"id":"ITEM-2","itemData":{"DOI":"10.1093/femsle/fnz117","ISSN":"1574-6968","abstract":"It is often taken for granted that all animals host and depend upon a microbiome, yet this has only been shown for a small proportion of species. We propose that animals span a continuum of reliance on microbial symbionts. At one end are the famously symbiont-dependent species such as aphids, humans, corals and cows, in which microbes are abundant and important to host fitness. In the middle are species that may tolerate some microbial colonization but are only minimally or facultatively dependent. At the other end are species that lack beneficial symbionts altogether. While their existence may seem improbable, animals are capable of limiting microbial growth in and on their bodies, and a microbially independent lifestyle may be favored by selection under some circumstances. There is already evidence for several ‘microbiome-free’ lineages that represent distantly related branches in the animal phylogeny. We discuss why these animals have received such little attention, highlighting the potential for contaminants, transients, and parasites to masquerade as beneficial symbionts. We also suggest ways to explore microbiomes that address the limitations of DNA sequencing. We call for further research on microbiome-free taxa to provide a more complete understanding of the ecology and evolution of macrobe-microbe interactions.","author":[{"dropping-particle":"","family":"Hammer","given":"Tobin J","non-dropping-particle":"","parse-names":false,"suffix":""},{"dropping-particle":"","family":"Sanders","given":"Jon G","non-dropping-particle":"","parse-names":false,"suffix":""},{"dropping-particle":"","family":"Fierer","given":"Noah","non-dropping-particle":"","parse-names":false,"suffix":""}],"container-title":"FEMS Microbiology Letters","id":"ITEM-2","issue":"10","issued":{"date-parts":[["2019","5","1"]]},"title":"Not all animals need a microbiome","type":"article-journal","volume":"366"},"uris":["http://www.mendeley.com/documents/?uuid=93343acf-8a01-4d0b-8975-747caa4d3ba8"]}],"mendeley":{"formattedCitation":"[71,74]","plainTextFormattedCitation":"[71,74]","previouslyFormattedCitation":"[71,74]"},"properties":{"noteIndex":0},"schema":"https://github.com/citation-style-language/schema/raw/master/csl-citation.json"}</w:instrText>
      </w:r>
      <w:r w:rsidR="0042524E" w:rsidRPr="005D107C">
        <w:rPr>
          <w:rFonts w:asciiTheme="minorHAnsi" w:hAnsiTheme="minorHAnsi" w:cstheme="minorHAnsi"/>
          <w:lang w:val="en-GB"/>
        </w:rPr>
        <w:fldChar w:fldCharType="separate"/>
      </w:r>
      <w:r w:rsidR="00725762" w:rsidRPr="005D107C">
        <w:rPr>
          <w:rFonts w:asciiTheme="minorHAnsi" w:hAnsiTheme="minorHAnsi" w:cstheme="minorHAnsi"/>
          <w:noProof/>
          <w:lang w:val="en-GB"/>
        </w:rPr>
        <w:t>[71,74]</w:t>
      </w:r>
      <w:r w:rsidR="0042524E" w:rsidRPr="005D107C">
        <w:rPr>
          <w:rFonts w:asciiTheme="minorHAnsi" w:hAnsiTheme="minorHAnsi" w:cstheme="minorHAnsi"/>
          <w:lang w:val="en-GB"/>
        </w:rPr>
        <w:fldChar w:fldCharType="end"/>
      </w:r>
      <w:r w:rsidR="0042524E" w:rsidRPr="005D107C">
        <w:rPr>
          <w:rFonts w:asciiTheme="minorHAnsi" w:hAnsiTheme="minorHAnsi" w:cstheme="minorHAnsi"/>
          <w:lang w:val="en-GB"/>
        </w:rPr>
        <w:t xml:space="preserve">. </w:t>
      </w:r>
      <w:bookmarkEnd w:id="49"/>
      <w:r w:rsidR="00856621" w:rsidRPr="005D107C">
        <w:rPr>
          <w:rFonts w:asciiTheme="minorHAnsi" w:hAnsiTheme="minorHAnsi" w:cstheme="minorHAnsi"/>
          <w:lang w:val="en-GB"/>
        </w:rPr>
        <w:t>Nevertheless</w:t>
      </w:r>
      <w:r w:rsidR="0042524E" w:rsidRPr="005D107C">
        <w:rPr>
          <w:rFonts w:asciiTheme="minorHAnsi" w:hAnsiTheme="minorHAnsi" w:cstheme="minorHAnsi"/>
          <w:lang w:val="en-GB"/>
        </w:rPr>
        <w:t xml:space="preserve">, shedding light on whether and how a symbiotic community shape hosts biology is a difficult task, mostly due to the number of players possibly involved and the complexity of their potential interactions </w:t>
      </w:r>
      <w:r w:rsidR="0042524E" w:rsidRPr="005D107C">
        <w:rPr>
          <w:rFonts w:asciiTheme="minorHAnsi" w:hAnsiTheme="minorHAnsi" w:cstheme="minorHAnsi"/>
          <w:shd w:val="clear" w:color="auto" w:fill="FFFFFF" w:themeFill="background1"/>
          <w:lang w:val="en-GB"/>
        </w:rPr>
        <w:fldChar w:fldCharType="begin" w:fldLock="1"/>
      </w:r>
      <w:r w:rsidR="00235405" w:rsidRPr="005D107C">
        <w:rPr>
          <w:rFonts w:asciiTheme="minorHAnsi" w:hAnsiTheme="minorHAnsi" w:cstheme="minorHAnsi"/>
          <w:shd w:val="clear" w:color="auto" w:fill="FFFFFF" w:themeFill="background1"/>
          <w:lang w:val="en-GB"/>
        </w:rPr>
        <w:instrText>ADDIN CSL_CITATION {"citationItems":[{"id":"ITEM-1","itemData":{"DOI":"10.1111/mec.15057","ISSN":"1365294X","abstract":"Gut microbes are believed to play a critical role in most animal life, yet fitness effects and cost–benefit trade-offs incurred by the host are poorly understood. Unlike most hosts studied to date, butterflies largely acquire their nutrients from larval feeding, leaving relatively little opportunity for nutritive contributions by the adult's microbiota. This provides an opportunity to measure whether hosting gut microbiota comes at a net nutritional price. Because host and bacteria may compete for sugars, we hypothesized that gut flora would be nutritionally neutral to adult butterflies with plentiful food, but detrimental to semistarved hosts, especially when at high density. We held field-caught adult Speyeria mormonia under abundant or restricted food conditions. Because antibiotic treatments did not generate consistent variation in their gut microbiota, we used interindividual variability in bacterial loads and operational taxonomic unit abundances to examine correlations between host fitness and the abdominal microbiota present upon natural death. We detected strikingly few relationships between microbial flora and host fitness. Neither total bacterial load nor the abundances of dominant bacterial taxa were related to butterfly fecundity, egg mass or egg chemical content. Increased abundance of a Commensalibacter species did correlate with longer host life span, while increased abundance of a Rhodococcus species correlated with shorter life span. Contrary to our expectations, these relationships were unchanged by food availability to the host and were unrelated to reproductive output. Our results suggest the butterfly microbiota comprises parasitic, commensal and beneficial taxa that together do not impose a net reproductive cost, even under caloric stress.","author":[{"dropping-particle":"","family":"Ravenscraft","given":"Alison","non-dropping-particle":"","parse-names":false,"suffix":""},{"dropping-particle":"","family":"Kish","given":"Nicole","non-dropping-particle":"","parse-names":false,"suffix":""},{"dropping-particle":"","family":"Peay","given":"Kabir","non-dropping-particle":"","parse-names":false,"suffix":""},{"dropping-particle":"","family":"Boggs","given":"Carol","non-dropping-particle":"","parse-names":false,"suffix":""}],"container-title":"Molecular Ecology","id":"ITEM-1","issue":"8","issued":{"date-parts":[["2019"]]},"page":"2100-2117","title":"No evidence that gut microbiota impose a net cost on their butterfly host","type":"article-journal","volume":"28"},"uris":["http://www.mendeley.com/documents/?uuid=7b6e7940-1f64-4ba9-8de2-2c2c0d5c3267"]}],"mendeley":{"formattedCitation":"[72]","plainTextFormattedCitation":"[72]","previouslyFormattedCitation":"[72]"},"properties":{"noteIndex":0},"schema":"https://github.com/citation-style-language/schema/raw/master/csl-citation.json"}</w:instrText>
      </w:r>
      <w:r w:rsidR="0042524E" w:rsidRPr="005D107C">
        <w:rPr>
          <w:rFonts w:asciiTheme="minorHAnsi" w:hAnsiTheme="minorHAnsi" w:cstheme="minorHAnsi"/>
          <w:shd w:val="clear" w:color="auto" w:fill="FFFFFF" w:themeFill="background1"/>
          <w:lang w:val="en-GB"/>
        </w:rPr>
        <w:fldChar w:fldCharType="separate"/>
      </w:r>
      <w:r w:rsidR="00725762" w:rsidRPr="005D107C">
        <w:rPr>
          <w:rFonts w:asciiTheme="minorHAnsi" w:hAnsiTheme="minorHAnsi" w:cstheme="minorHAnsi"/>
          <w:noProof/>
          <w:shd w:val="clear" w:color="auto" w:fill="FFFFFF" w:themeFill="background1"/>
          <w:lang w:val="en-GB"/>
        </w:rPr>
        <w:t>[72]</w:t>
      </w:r>
      <w:r w:rsidR="0042524E" w:rsidRPr="005D107C">
        <w:rPr>
          <w:rFonts w:asciiTheme="minorHAnsi" w:hAnsiTheme="minorHAnsi" w:cstheme="minorHAnsi"/>
          <w:shd w:val="clear" w:color="auto" w:fill="FFFFFF" w:themeFill="background1"/>
          <w:lang w:val="en-GB"/>
        </w:rPr>
        <w:fldChar w:fldCharType="end"/>
      </w:r>
      <w:r w:rsidR="0042524E" w:rsidRPr="005D107C">
        <w:rPr>
          <w:rFonts w:asciiTheme="minorHAnsi" w:hAnsiTheme="minorHAnsi" w:cstheme="minorHAnsi"/>
          <w:shd w:val="clear" w:color="auto" w:fill="FFFFFF" w:themeFill="background1"/>
          <w:lang w:val="en-GB"/>
        </w:rPr>
        <w:t xml:space="preserve">. </w:t>
      </w:r>
      <w:r w:rsidR="00FF4618" w:rsidRPr="005D107C">
        <w:rPr>
          <w:rFonts w:asciiTheme="minorHAnsi" w:hAnsiTheme="minorHAnsi" w:cstheme="minorHAnsi"/>
          <w:shd w:val="clear" w:color="auto" w:fill="FFFFFF" w:themeFill="background1"/>
          <w:lang w:val="en-GB"/>
        </w:rPr>
        <w:t>Hence, o</w:t>
      </w:r>
      <w:r w:rsidR="0042524E" w:rsidRPr="005D107C">
        <w:rPr>
          <w:rFonts w:asciiTheme="minorHAnsi" w:hAnsiTheme="minorHAnsi" w:cstheme="minorHAnsi"/>
          <w:shd w:val="clear" w:color="auto" w:fill="FFFFFF" w:themeFill="background1"/>
          <w:lang w:val="en-GB"/>
        </w:rPr>
        <w:t xml:space="preserve">ur </w:t>
      </w:r>
      <w:bookmarkStart w:id="50" w:name="_Hlk46932353"/>
      <w:r w:rsidR="0042524E" w:rsidRPr="005D107C">
        <w:rPr>
          <w:rFonts w:asciiTheme="minorHAnsi" w:hAnsiTheme="minorHAnsi" w:cstheme="minorHAnsi"/>
          <w:shd w:val="clear" w:color="auto" w:fill="FFFFFF" w:themeFill="background1"/>
          <w:lang w:val="en-GB"/>
        </w:rPr>
        <w:t>findings</w:t>
      </w:r>
      <w:r w:rsidR="00FF4618" w:rsidRPr="005D107C">
        <w:rPr>
          <w:rFonts w:asciiTheme="minorHAnsi" w:hAnsiTheme="minorHAnsi" w:cstheme="minorHAnsi"/>
          <w:shd w:val="clear" w:color="auto" w:fill="FFFFFF" w:themeFill="background1"/>
          <w:lang w:val="en-GB"/>
        </w:rPr>
        <w:t xml:space="preserve"> </w:t>
      </w:r>
      <w:r w:rsidR="00D208F2" w:rsidRPr="005D107C">
        <w:rPr>
          <w:rFonts w:asciiTheme="minorHAnsi" w:hAnsiTheme="minorHAnsi" w:cstheme="minorHAnsi"/>
          <w:shd w:val="clear" w:color="auto" w:fill="FFFFFF" w:themeFill="background1"/>
          <w:lang w:val="en-GB"/>
        </w:rPr>
        <w:t>call</w:t>
      </w:r>
      <w:r w:rsidR="00F01578" w:rsidRPr="005D107C">
        <w:rPr>
          <w:rFonts w:asciiTheme="minorHAnsi" w:hAnsiTheme="minorHAnsi" w:cstheme="minorHAnsi"/>
          <w:shd w:val="clear" w:color="auto" w:fill="FFFFFF" w:themeFill="background1"/>
          <w:lang w:val="en-GB"/>
        </w:rPr>
        <w:t xml:space="preserve"> </w:t>
      </w:r>
      <w:r w:rsidR="0042524E" w:rsidRPr="005D107C">
        <w:rPr>
          <w:rFonts w:asciiTheme="minorHAnsi" w:eastAsiaTheme="minorHAnsi" w:hAnsiTheme="minorHAnsi" w:cstheme="minorHAnsi"/>
          <w:shd w:val="clear" w:color="auto" w:fill="FFFFFF" w:themeFill="background1"/>
          <w:lang w:val="en-GB"/>
        </w:rPr>
        <w:t>for follow‐up studies testing whether</w:t>
      </w:r>
      <w:r w:rsidR="00D208F2" w:rsidRPr="005D107C">
        <w:rPr>
          <w:rFonts w:asciiTheme="minorHAnsi" w:eastAsiaTheme="minorHAnsi" w:hAnsiTheme="minorHAnsi" w:cstheme="minorHAnsi"/>
          <w:shd w:val="clear" w:color="auto" w:fill="FFFFFF" w:themeFill="background1"/>
          <w:lang w:val="en-GB"/>
        </w:rPr>
        <w:t xml:space="preserve"> and how</w:t>
      </w:r>
      <w:r w:rsidR="0042524E" w:rsidRPr="005D107C">
        <w:rPr>
          <w:rFonts w:asciiTheme="minorHAnsi" w:eastAsiaTheme="minorHAnsi" w:hAnsiTheme="minorHAnsi" w:cstheme="minorHAnsi"/>
          <w:shd w:val="clear" w:color="auto" w:fill="FFFFFF" w:themeFill="background1"/>
          <w:lang w:val="en-GB"/>
        </w:rPr>
        <w:t xml:space="preserve"> other members </w:t>
      </w:r>
      <w:r w:rsidR="008D667E" w:rsidRPr="005D107C">
        <w:rPr>
          <w:rFonts w:asciiTheme="minorHAnsi" w:eastAsiaTheme="minorHAnsi" w:hAnsiTheme="minorHAnsi" w:cstheme="minorHAnsi"/>
          <w:shd w:val="clear" w:color="auto" w:fill="FFFFFF" w:themeFill="background1"/>
          <w:lang w:val="en-GB"/>
        </w:rPr>
        <w:t xml:space="preserve">(non-sensitive to rifampicin) </w:t>
      </w:r>
      <w:r w:rsidR="0042524E" w:rsidRPr="005D107C">
        <w:rPr>
          <w:rFonts w:asciiTheme="minorHAnsi" w:eastAsiaTheme="minorHAnsi" w:hAnsiTheme="minorHAnsi" w:cstheme="minorHAnsi"/>
          <w:shd w:val="clear" w:color="auto" w:fill="FFFFFF" w:themeFill="background1"/>
          <w:lang w:val="en-GB"/>
        </w:rPr>
        <w:t xml:space="preserve">of the gut microbial community could shape the expression of parental care </w:t>
      </w:r>
      <w:r w:rsidR="00F01578" w:rsidRPr="005D107C">
        <w:rPr>
          <w:rFonts w:asciiTheme="minorHAnsi" w:eastAsiaTheme="minorHAnsi" w:hAnsiTheme="minorHAnsi" w:cstheme="minorHAnsi"/>
          <w:shd w:val="clear" w:color="auto" w:fill="FFFFFF" w:themeFill="background1"/>
          <w:lang w:val="en-GB"/>
        </w:rPr>
        <w:t xml:space="preserve">in family-living </w:t>
      </w:r>
      <w:r w:rsidR="00FF4618" w:rsidRPr="005D107C">
        <w:rPr>
          <w:rFonts w:asciiTheme="minorHAnsi" w:eastAsiaTheme="minorHAnsi" w:hAnsiTheme="minorHAnsi" w:cstheme="minorHAnsi"/>
          <w:shd w:val="clear" w:color="auto" w:fill="FFFFFF" w:themeFill="background1"/>
          <w:lang w:val="en-GB"/>
        </w:rPr>
        <w:t>animals</w:t>
      </w:r>
      <w:r w:rsidR="00F01578" w:rsidRPr="005D107C">
        <w:rPr>
          <w:rFonts w:asciiTheme="minorHAnsi" w:eastAsiaTheme="minorHAnsi" w:hAnsiTheme="minorHAnsi" w:cstheme="minorHAnsi"/>
          <w:shd w:val="clear" w:color="auto" w:fill="FFFFFF" w:themeFill="background1"/>
          <w:lang w:val="en-GB"/>
        </w:rPr>
        <w:t xml:space="preserve"> </w:t>
      </w:r>
      <w:r w:rsidR="0042524E" w:rsidRPr="005D107C">
        <w:rPr>
          <w:rFonts w:asciiTheme="minorHAnsi" w:eastAsiaTheme="minorHAnsi" w:hAnsiTheme="minorHAnsi" w:cstheme="minorHAnsi"/>
          <w:shd w:val="clear" w:color="auto" w:fill="FFFFFF" w:themeFill="background1"/>
          <w:lang w:val="en-GB"/>
        </w:rPr>
        <w:t xml:space="preserve">and/or </w:t>
      </w:r>
      <w:r w:rsidR="00013C76" w:rsidRPr="005D107C">
        <w:rPr>
          <w:rFonts w:asciiTheme="minorHAnsi" w:eastAsiaTheme="minorHAnsi" w:hAnsiTheme="minorHAnsi" w:cstheme="minorHAnsi"/>
          <w:shd w:val="clear" w:color="auto" w:fill="FFFFFF" w:themeFill="background1"/>
          <w:lang w:val="en-GB"/>
        </w:rPr>
        <w:t>drive important fitness parameters</w:t>
      </w:r>
      <w:r w:rsidR="0042524E" w:rsidRPr="005D107C">
        <w:rPr>
          <w:rFonts w:asciiTheme="minorHAnsi" w:eastAsiaTheme="minorHAnsi" w:hAnsiTheme="minorHAnsi" w:cstheme="minorHAnsi"/>
          <w:shd w:val="clear" w:color="auto" w:fill="FFFFFF" w:themeFill="background1"/>
          <w:lang w:val="en-GB"/>
        </w:rPr>
        <w:t xml:space="preserve"> o</w:t>
      </w:r>
      <w:r w:rsidR="00013C76" w:rsidRPr="005D107C">
        <w:rPr>
          <w:rFonts w:asciiTheme="minorHAnsi" w:eastAsiaTheme="minorHAnsi" w:hAnsiTheme="minorHAnsi" w:cstheme="minorHAnsi"/>
          <w:shd w:val="clear" w:color="auto" w:fill="FFFFFF" w:themeFill="background1"/>
          <w:lang w:val="en-GB"/>
        </w:rPr>
        <w:t xml:space="preserve">f </w:t>
      </w:r>
      <w:r w:rsidR="0042524E" w:rsidRPr="005D107C">
        <w:rPr>
          <w:rFonts w:asciiTheme="minorHAnsi" w:eastAsiaTheme="minorHAnsi" w:hAnsiTheme="minorHAnsi" w:cstheme="minorHAnsi"/>
          <w:shd w:val="clear" w:color="auto" w:fill="FFFFFF" w:themeFill="background1"/>
          <w:lang w:val="en-GB"/>
        </w:rPr>
        <w:t>earwig biology.</w:t>
      </w:r>
    </w:p>
    <w:bookmarkEnd w:id="50"/>
    <w:p w14:paraId="103FB687" w14:textId="77777777" w:rsidR="004035A1" w:rsidRPr="005D107C" w:rsidRDefault="004035A1" w:rsidP="0003445F">
      <w:pPr>
        <w:suppressLineNumbers/>
        <w:autoSpaceDE w:val="0"/>
        <w:autoSpaceDN w:val="0"/>
        <w:adjustRightInd w:val="0"/>
        <w:spacing w:line="480" w:lineRule="auto"/>
        <w:rPr>
          <w:rFonts w:asciiTheme="minorHAnsi" w:eastAsiaTheme="minorHAnsi" w:hAnsiTheme="minorHAnsi" w:cstheme="minorHAnsi"/>
          <w:lang w:val="en-GB"/>
        </w:rPr>
      </w:pPr>
    </w:p>
    <w:p w14:paraId="24E9981D" w14:textId="71FD95C3" w:rsidR="00E7691E" w:rsidRPr="005D107C" w:rsidRDefault="00E7691E" w:rsidP="007D127D">
      <w:pPr>
        <w:suppressLineNumbers/>
        <w:spacing w:line="480" w:lineRule="auto"/>
        <w:jc w:val="both"/>
        <w:rPr>
          <w:rFonts w:asciiTheme="minorHAnsi" w:hAnsiTheme="minorHAnsi" w:cstheme="minorHAnsi"/>
          <w:b/>
          <w:lang w:val="en-GB"/>
        </w:rPr>
      </w:pPr>
      <w:r w:rsidRPr="005D107C">
        <w:rPr>
          <w:rFonts w:asciiTheme="minorHAnsi" w:hAnsiTheme="minorHAnsi" w:cstheme="minorHAnsi"/>
          <w:b/>
          <w:lang w:val="en-GB"/>
        </w:rPr>
        <w:lastRenderedPageBreak/>
        <w:t>5-</w:t>
      </w:r>
      <w:r w:rsidR="005E49FC" w:rsidRPr="005D107C">
        <w:rPr>
          <w:rFonts w:asciiTheme="minorHAnsi" w:hAnsiTheme="minorHAnsi" w:cstheme="minorHAnsi"/>
          <w:b/>
          <w:lang w:val="en-GB"/>
        </w:rPr>
        <w:t>ACKNOWLEDGEMENTS</w:t>
      </w:r>
    </w:p>
    <w:p w14:paraId="6F6DF1E7" w14:textId="027FED25" w:rsidR="00E7691E" w:rsidRPr="005D107C" w:rsidRDefault="001B4821" w:rsidP="001D0D8B">
      <w:pPr>
        <w:spacing w:line="480" w:lineRule="auto"/>
        <w:jc w:val="both"/>
        <w:rPr>
          <w:rFonts w:asciiTheme="minorHAnsi" w:hAnsiTheme="minorHAnsi" w:cstheme="minorHAnsi"/>
          <w:lang w:val="en-GB"/>
        </w:rPr>
      </w:pPr>
      <w:r w:rsidRPr="005D107C">
        <w:rPr>
          <w:rFonts w:asciiTheme="minorHAnsi" w:hAnsiTheme="minorHAnsi" w:cstheme="minorHAnsi"/>
          <w:lang w:val="en-GB" w:eastAsia="ko-KR"/>
        </w:rPr>
        <w:t xml:space="preserve">We thank </w:t>
      </w:r>
      <w:r w:rsidR="001E7E1C" w:rsidRPr="005D107C">
        <w:rPr>
          <w:rFonts w:asciiTheme="minorHAnsi" w:hAnsiTheme="minorHAnsi" w:cstheme="minorHAnsi"/>
          <w:lang w:val="en-GB" w:eastAsia="ko-KR"/>
        </w:rPr>
        <w:t>Jos Kramer</w:t>
      </w:r>
      <w:r w:rsidR="00C8617B" w:rsidRPr="005D107C">
        <w:rPr>
          <w:rFonts w:asciiTheme="minorHAnsi" w:hAnsiTheme="minorHAnsi" w:cstheme="minorHAnsi"/>
          <w:lang w:val="en-GB" w:eastAsia="ko-KR"/>
        </w:rPr>
        <w:t xml:space="preserve">, </w:t>
      </w:r>
      <w:r w:rsidR="00AD68C0" w:rsidRPr="005D107C">
        <w:rPr>
          <w:rFonts w:asciiTheme="minorHAnsi" w:hAnsiTheme="minorHAnsi" w:cstheme="minorHAnsi"/>
          <w:lang w:val="en-GB" w:eastAsia="ko-KR"/>
        </w:rPr>
        <w:t xml:space="preserve">Maximilian </w:t>
      </w:r>
      <w:proofErr w:type="spellStart"/>
      <w:r w:rsidR="00AD68C0" w:rsidRPr="005D107C">
        <w:rPr>
          <w:rFonts w:asciiTheme="minorHAnsi" w:hAnsiTheme="minorHAnsi" w:cstheme="minorHAnsi"/>
          <w:lang w:val="en-GB" w:eastAsia="ko-KR"/>
        </w:rPr>
        <w:t>Körner</w:t>
      </w:r>
      <w:proofErr w:type="spellEnd"/>
      <w:r w:rsidR="00C8617B" w:rsidRPr="005D107C">
        <w:rPr>
          <w:rFonts w:asciiTheme="minorHAnsi" w:hAnsiTheme="minorHAnsi" w:cstheme="minorHAnsi"/>
          <w:lang w:val="en-GB" w:eastAsia="ko-KR"/>
        </w:rPr>
        <w:t xml:space="preserve">, </w:t>
      </w:r>
      <w:r w:rsidR="00223F71" w:rsidRPr="005D107C">
        <w:rPr>
          <w:rFonts w:asciiTheme="minorHAnsi" w:hAnsiTheme="minorHAnsi" w:cstheme="minorHAnsi"/>
          <w:lang w:val="en-GB" w:eastAsia="ko-KR"/>
        </w:rPr>
        <w:t xml:space="preserve">as well as </w:t>
      </w:r>
      <w:r w:rsidR="00C8617B" w:rsidRPr="005D107C">
        <w:rPr>
          <w:rFonts w:asciiTheme="minorHAnsi" w:hAnsiTheme="minorHAnsi" w:cstheme="minorHAnsi"/>
          <w:lang w:val="en-GB" w:eastAsia="ko-KR"/>
        </w:rPr>
        <w:t>Nadia Aubin-</w:t>
      </w:r>
      <w:proofErr w:type="spellStart"/>
      <w:r w:rsidR="00C8617B" w:rsidRPr="005D107C">
        <w:rPr>
          <w:rFonts w:asciiTheme="minorHAnsi" w:hAnsiTheme="minorHAnsi" w:cstheme="minorHAnsi"/>
          <w:lang w:val="en-GB" w:eastAsia="ko-KR"/>
        </w:rPr>
        <w:t>Horth</w:t>
      </w:r>
      <w:proofErr w:type="spellEnd"/>
      <w:r w:rsidR="00C8617B" w:rsidRPr="005D107C">
        <w:rPr>
          <w:rFonts w:asciiTheme="minorHAnsi" w:hAnsiTheme="minorHAnsi" w:cstheme="minorHAnsi"/>
          <w:lang w:val="en-GB" w:eastAsia="ko-KR"/>
        </w:rPr>
        <w:t xml:space="preserve">, Gabrielle </w:t>
      </w:r>
      <w:proofErr w:type="spellStart"/>
      <w:r w:rsidR="00C8617B" w:rsidRPr="005D107C">
        <w:rPr>
          <w:rFonts w:asciiTheme="minorHAnsi" w:hAnsiTheme="minorHAnsi" w:cstheme="minorHAnsi"/>
          <w:lang w:val="en-GB" w:eastAsia="ko-KR"/>
        </w:rPr>
        <w:t>Davinson</w:t>
      </w:r>
      <w:proofErr w:type="spellEnd"/>
      <w:r w:rsidR="00223F71" w:rsidRPr="005D107C">
        <w:rPr>
          <w:rFonts w:asciiTheme="minorHAnsi" w:hAnsiTheme="minorHAnsi" w:cstheme="minorHAnsi"/>
          <w:lang w:val="en-GB" w:eastAsia="ko-KR"/>
        </w:rPr>
        <w:t>, an anonymous reviewer and</w:t>
      </w:r>
      <w:r w:rsidR="008823DB" w:rsidRPr="005D107C">
        <w:rPr>
          <w:rFonts w:asciiTheme="minorHAnsi" w:hAnsiTheme="minorHAnsi" w:cstheme="minorHAnsi"/>
          <w:lang w:val="en-GB" w:eastAsia="ko-KR"/>
        </w:rPr>
        <w:t xml:space="preserve"> Trine Bilde</w:t>
      </w:r>
      <w:r w:rsidR="00C8617B" w:rsidRPr="005D107C">
        <w:rPr>
          <w:rFonts w:asciiTheme="minorHAnsi" w:hAnsiTheme="minorHAnsi" w:cstheme="minorHAnsi"/>
          <w:lang w:val="en-GB" w:eastAsia="ko-KR"/>
        </w:rPr>
        <w:t xml:space="preserve"> </w:t>
      </w:r>
      <w:r w:rsidR="00223F71" w:rsidRPr="005D107C">
        <w:rPr>
          <w:rFonts w:asciiTheme="minorHAnsi" w:hAnsiTheme="minorHAnsi" w:cstheme="minorHAnsi"/>
          <w:lang w:val="en-GB" w:eastAsia="ko-KR"/>
        </w:rPr>
        <w:t xml:space="preserve">(Peer Community in Evolutionary Biology referees and recommender, respectively) </w:t>
      </w:r>
      <w:r w:rsidRPr="005D107C">
        <w:rPr>
          <w:rFonts w:asciiTheme="minorHAnsi" w:hAnsiTheme="minorHAnsi" w:cstheme="minorHAnsi"/>
          <w:lang w:val="en-GB" w:eastAsia="ko-KR"/>
        </w:rPr>
        <w:t xml:space="preserve">for their </w:t>
      </w:r>
      <w:r w:rsidR="00C8617B" w:rsidRPr="005D107C">
        <w:rPr>
          <w:rFonts w:asciiTheme="minorHAnsi" w:hAnsiTheme="minorHAnsi" w:cstheme="minorHAnsi"/>
          <w:lang w:val="en-GB" w:eastAsia="ko-KR"/>
        </w:rPr>
        <w:t xml:space="preserve">insightful </w:t>
      </w:r>
      <w:r w:rsidRPr="005D107C">
        <w:rPr>
          <w:rFonts w:asciiTheme="minorHAnsi" w:hAnsiTheme="minorHAnsi" w:cstheme="minorHAnsi"/>
          <w:lang w:val="en-GB" w:eastAsia="ko-KR"/>
        </w:rPr>
        <w:t xml:space="preserve">comments on this manuscript. </w:t>
      </w:r>
      <w:r w:rsidR="00D1345B" w:rsidRPr="005D107C">
        <w:rPr>
          <w:rFonts w:asciiTheme="minorHAnsi" w:hAnsiTheme="minorHAnsi" w:cstheme="minorHAnsi"/>
          <w:lang w:val="en-GB"/>
        </w:rPr>
        <w:t>This research has been supported by a research grant from the French Ministry of Research (to S.V.M.)</w:t>
      </w:r>
      <w:r w:rsidR="006C1F4A" w:rsidRPr="005D107C">
        <w:rPr>
          <w:rFonts w:asciiTheme="minorHAnsi" w:hAnsiTheme="minorHAnsi" w:cstheme="minorHAnsi"/>
          <w:lang w:val="en-GB"/>
        </w:rPr>
        <w:t xml:space="preserve"> and </w:t>
      </w:r>
      <w:r w:rsidR="00B539A0" w:rsidRPr="005D107C">
        <w:rPr>
          <w:rFonts w:asciiTheme="minorHAnsi" w:hAnsiTheme="minorHAnsi" w:cstheme="minorHAnsi"/>
          <w:lang w:val="en-GB"/>
        </w:rPr>
        <w:t>a research grant from</w:t>
      </w:r>
      <w:r w:rsidR="006C1F4A" w:rsidRPr="005D107C">
        <w:rPr>
          <w:rFonts w:asciiTheme="minorHAnsi" w:hAnsiTheme="minorHAnsi" w:cstheme="minorHAnsi"/>
          <w:lang w:val="en-GB"/>
        </w:rPr>
        <w:t xml:space="preserve"> </w:t>
      </w:r>
      <w:r w:rsidR="00B539A0" w:rsidRPr="005D107C">
        <w:rPr>
          <w:rFonts w:asciiTheme="minorHAnsi" w:hAnsiTheme="minorHAnsi" w:cstheme="minorHAnsi"/>
          <w:lang w:val="en-GB"/>
        </w:rPr>
        <w:t xml:space="preserve">the </w:t>
      </w:r>
      <w:proofErr w:type="spellStart"/>
      <w:r w:rsidR="00C55CAE" w:rsidRPr="005D107C">
        <w:rPr>
          <w:rFonts w:asciiTheme="minorHAnsi" w:hAnsiTheme="minorHAnsi" w:cstheme="minorHAnsi"/>
          <w:lang w:val="en-GB"/>
        </w:rPr>
        <w:t>Agence</w:t>
      </w:r>
      <w:proofErr w:type="spellEnd"/>
      <w:r w:rsidR="00C55CAE" w:rsidRPr="005D107C">
        <w:rPr>
          <w:rFonts w:asciiTheme="minorHAnsi" w:hAnsiTheme="minorHAnsi" w:cstheme="minorHAnsi"/>
          <w:lang w:val="en-GB"/>
        </w:rPr>
        <w:t xml:space="preserve"> </w:t>
      </w:r>
      <w:proofErr w:type="spellStart"/>
      <w:r w:rsidR="00C55CAE" w:rsidRPr="005D107C">
        <w:rPr>
          <w:rFonts w:asciiTheme="minorHAnsi" w:hAnsiTheme="minorHAnsi" w:cstheme="minorHAnsi"/>
          <w:lang w:val="en-GB"/>
        </w:rPr>
        <w:t>Nationale</w:t>
      </w:r>
      <w:proofErr w:type="spellEnd"/>
      <w:r w:rsidR="00C55CAE" w:rsidRPr="005D107C">
        <w:rPr>
          <w:rFonts w:asciiTheme="minorHAnsi" w:hAnsiTheme="minorHAnsi" w:cstheme="minorHAnsi"/>
          <w:lang w:val="en-GB"/>
        </w:rPr>
        <w:t xml:space="preserve"> de la Recherche</w:t>
      </w:r>
      <w:r w:rsidR="00B539A0" w:rsidRPr="005D107C">
        <w:rPr>
          <w:rFonts w:asciiTheme="minorHAnsi" w:hAnsiTheme="minorHAnsi" w:cstheme="minorHAnsi"/>
          <w:lang w:val="en-GB"/>
        </w:rPr>
        <w:t xml:space="preserve"> (</w:t>
      </w:r>
      <w:r w:rsidR="002753FB" w:rsidRPr="005D107C">
        <w:rPr>
          <w:rFonts w:asciiTheme="minorHAnsi" w:hAnsiTheme="minorHAnsi" w:cstheme="minorHAnsi"/>
          <w:lang w:val="en-GB"/>
        </w:rPr>
        <w:t xml:space="preserve">ANR-20-CE02-0002 </w:t>
      </w:r>
      <w:r w:rsidR="006C1F4A" w:rsidRPr="005D107C">
        <w:rPr>
          <w:rFonts w:asciiTheme="minorHAnsi" w:hAnsiTheme="minorHAnsi" w:cstheme="minorHAnsi"/>
          <w:lang w:val="en-GB"/>
        </w:rPr>
        <w:t>to J</w:t>
      </w:r>
      <w:r w:rsidR="00DD6F1A" w:rsidRPr="005D107C">
        <w:rPr>
          <w:rFonts w:asciiTheme="minorHAnsi" w:hAnsiTheme="minorHAnsi" w:cstheme="minorHAnsi"/>
          <w:lang w:val="en-GB"/>
        </w:rPr>
        <w:t>.</w:t>
      </w:r>
      <w:r w:rsidR="006C1F4A" w:rsidRPr="005D107C">
        <w:rPr>
          <w:rFonts w:asciiTheme="minorHAnsi" w:hAnsiTheme="minorHAnsi" w:cstheme="minorHAnsi"/>
          <w:lang w:val="en-GB"/>
        </w:rPr>
        <w:t>M</w:t>
      </w:r>
      <w:r w:rsidR="00DD6F1A" w:rsidRPr="005D107C">
        <w:rPr>
          <w:rFonts w:asciiTheme="minorHAnsi" w:hAnsiTheme="minorHAnsi" w:cstheme="minorHAnsi"/>
          <w:lang w:val="en-GB"/>
        </w:rPr>
        <w:t>.</w:t>
      </w:r>
      <w:r w:rsidR="006C1F4A" w:rsidRPr="005D107C">
        <w:rPr>
          <w:rFonts w:asciiTheme="minorHAnsi" w:hAnsiTheme="minorHAnsi" w:cstheme="minorHAnsi"/>
          <w:lang w:val="en-GB"/>
        </w:rPr>
        <w:t>).</w:t>
      </w:r>
    </w:p>
    <w:p w14:paraId="21C2B70C" w14:textId="1B7E414C" w:rsidR="008B057A" w:rsidRPr="005D107C" w:rsidRDefault="008B057A" w:rsidP="008B057A">
      <w:pPr>
        <w:suppressLineNumbers/>
        <w:spacing w:line="480" w:lineRule="auto"/>
        <w:jc w:val="both"/>
        <w:rPr>
          <w:rFonts w:asciiTheme="minorHAnsi" w:hAnsiTheme="minorHAnsi" w:cstheme="minorHAnsi"/>
          <w:lang w:val="en-GB"/>
        </w:rPr>
      </w:pPr>
    </w:p>
    <w:p w14:paraId="559BBAE7" w14:textId="5B4CB982" w:rsidR="008B057A" w:rsidRPr="005D107C" w:rsidRDefault="008B057A" w:rsidP="008B057A">
      <w:pPr>
        <w:suppressLineNumbers/>
        <w:spacing w:line="480" w:lineRule="auto"/>
        <w:jc w:val="both"/>
        <w:rPr>
          <w:rFonts w:asciiTheme="minorHAnsi" w:hAnsiTheme="minorHAnsi" w:cstheme="minorHAnsi"/>
          <w:b/>
          <w:bCs/>
          <w:lang w:val="en-GB"/>
        </w:rPr>
      </w:pPr>
      <w:r w:rsidRPr="005D107C">
        <w:rPr>
          <w:rFonts w:asciiTheme="minorHAnsi" w:hAnsiTheme="minorHAnsi" w:cstheme="minorHAnsi"/>
          <w:b/>
          <w:bCs/>
          <w:lang w:val="en-GB"/>
        </w:rPr>
        <w:t>6-DATA ACCESSIBILITY</w:t>
      </w:r>
    </w:p>
    <w:p w14:paraId="49857BAC" w14:textId="4BFB3289" w:rsidR="004B613E" w:rsidRPr="005D107C" w:rsidRDefault="00E06821" w:rsidP="00CB6D48">
      <w:pPr>
        <w:spacing w:line="480" w:lineRule="auto"/>
        <w:jc w:val="both"/>
        <w:rPr>
          <w:rFonts w:asciiTheme="minorHAnsi" w:hAnsiTheme="minorHAnsi" w:cstheme="minorHAnsi"/>
          <w:bCs/>
          <w:lang w:val="en-GB"/>
        </w:rPr>
      </w:pPr>
      <w:r w:rsidRPr="005D107C">
        <w:rPr>
          <w:rFonts w:asciiTheme="minorHAnsi" w:hAnsiTheme="minorHAnsi" w:cstheme="minorHAnsi"/>
          <w:color w:val="242021"/>
          <w:lang w:val="en-GB"/>
        </w:rPr>
        <w:t xml:space="preserve">The raw metabarcoding sequence data have been deposited in the NCBI Sequence Read Archive under the </w:t>
      </w:r>
      <w:proofErr w:type="spellStart"/>
      <w:r w:rsidRPr="005D107C">
        <w:rPr>
          <w:rFonts w:asciiTheme="minorHAnsi" w:hAnsiTheme="minorHAnsi" w:cstheme="minorHAnsi"/>
          <w:color w:val="242021"/>
          <w:lang w:val="en-GB"/>
        </w:rPr>
        <w:t>BioProject</w:t>
      </w:r>
      <w:proofErr w:type="spellEnd"/>
      <w:r w:rsidRPr="005D107C">
        <w:rPr>
          <w:rFonts w:asciiTheme="minorHAnsi" w:hAnsiTheme="minorHAnsi" w:cstheme="minorHAnsi"/>
          <w:color w:val="242021"/>
          <w:lang w:val="en-GB"/>
        </w:rPr>
        <w:t xml:space="preserve"> PRJNA646389 with </w:t>
      </w:r>
      <w:proofErr w:type="spellStart"/>
      <w:r w:rsidRPr="005D107C">
        <w:rPr>
          <w:rFonts w:asciiTheme="minorHAnsi" w:hAnsiTheme="minorHAnsi" w:cstheme="minorHAnsi"/>
          <w:color w:val="242021"/>
          <w:lang w:val="en-GB"/>
        </w:rPr>
        <w:t>BioSample</w:t>
      </w:r>
      <w:proofErr w:type="spellEnd"/>
      <w:r w:rsidRPr="005D107C">
        <w:rPr>
          <w:rFonts w:asciiTheme="minorHAnsi" w:hAnsiTheme="minorHAnsi" w:cstheme="minorHAnsi"/>
          <w:color w:val="242021"/>
          <w:lang w:val="en-GB"/>
        </w:rPr>
        <w:t xml:space="preserve"> accession numbers SAMN15547835 to SAMN15547872.</w:t>
      </w:r>
      <w:r w:rsidR="00F70BCB" w:rsidRPr="005D107C">
        <w:rPr>
          <w:rFonts w:asciiTheme="minorHAnsi" w:hAnsiTheme="minorHAnsi" w:cstheme="minorHAnsi"/>
          <w:color w:val="242021"/>
          <w:lang w:val="en-GB"/>
        </w:rPr>
        <w:t xml:space="preserve"> The</w:t>
      </w:r>
      <w:r w:rsidRPr="005D107C">
        <w:rPr>
          <w:rFonts w:asciiTheme="minorHAnsi" w:hAnsiTheme="minorHAnsi" w:cstheme="minorHAnsi"/>
          <w:color w:val="242021"/>
          <w:lang w:val="en-GB"/>
        </w:rPr>
        <w:t xml:space="preserve"> </w:t>
      </w:r>
      <w:r w:rsidR="00F70BCB" w:rsidRPr="005D107C">
        <w:rPr>
          <w:rFonts w:asciiTheme="minorHAnsi" w:hAnsiTheme="minorHAnsi" w:cstheme="minorHAnsi"/>
          <w:bCs/>
          <w:lang w:val="en-GB"/>
        </w:rPr>
        <w:t>D</w:t>
      </w:r>
      <w:r w:rsidR="006C1939" w:rsidRPr="005D107C">
        <w:rPr>
          <w:rFonts w:asciiTheme="minorHAnsi" w:hAnsiTheme="minorHAnsi" w:cstheme="minorHAnsi"/>
          <w:bCs/>
          <w:lang w:val="en-GB"/>
        </w:rPr>
        <w:t>ataset and R script used for analys</w:t>
      </w:r>
      <w:r w:rsidR="00795CB9" w:rsidRPr="005D107C">
        <w:rPr>
          <w:rFonts w:asciiTheme="minorHAnsi" w:hAnsiTheme="minorHAnsi" w:cstheme="minorHAnsi"/>
          <w:bCs/>
          <w:lang w:val="en-GB"/>
        </w:rPr>
        <w:t>e</w:t>
      </w:r>
      <w:r w:rsidR="006C1939" w:rsidRPr="005D107C">
        <w:rPr>
          <w:rFonts w:asciiTheme="minorHAnsi" w:hAnsiTheme="minorHAnsi" w:cstheme="minorHAnsi"/>
          <w:bCs/>
          <w:lang w:val="en-GB"/>
        </w:rPr>
        <w:t>s of life</w:t>
      </w:r>
      <w:r w:rsidR="00795CB9" w:rsidRPr="005D107C">
        <w:rPr>
          <w:rFonts w:asciiTheme="minorHAnsi" w:hAnsiTheme="minorHAnsi" w:cstheme="minorHAnsi"/>
          <w:bCs/>
          <w:lang w:val="en-GB"/>
        </w:rPr>
        <w:t>-</w:t>
      </w:r>
      <w:r w:rsidR="006C1939" w:rsidRPr="005D107C">
        <w:rPr>
          <w:rFonts w:asciiTheme="minorHAnsi" w:hAnsiTheme="minorHAnsi" w:cstheme="minorHAnsi"/>
          <w:bCs/>
          <w:lang w:val="en-GB"/>
        </w:rPr>
        <w:t>history t</w:t>
      </w:r>
      <w:r w:rsidR="001E63F3" w:rsidRPr="005D107C">
        <w:rPr>
          <w:rFonts w:asciiTheme="minorHAnsi" w:hAnsiTheme="minorHAnsi" w:cstheme="minorHAnsi"/>
          <w:bCs/>
          <w:lang w:val="en-GB"/>
        </w:rPr>
        <w:t xml:space="preserve">raits and behaviour as well as </w:t>
      </w:r>
      <w:r w:rsidR="006C1939" w:rsidRPr="005D107C">
        <w:rPr>
          <w:rFonts w:asciiTheme="minorHAnsi" w:hAnsiTheme="minorHAnsi" w:cstheme="minorHAnsi"/>
          <w:bCs/>
          <w:lang w:val="en-GB"/>
        </w:rPr>
        <w:t xml:space="preserve">the </w:t>
      </w:r>
      <w:r w:rsidR="00F70BCB" w:rsidRPr="005D107C">
        <w:rPr>
          <w:rFonts w:asciiTheme="minorHAnsi" w:hAnsiTheme="minorHAnsi" w:cstheme="minorHAnsi"/>
          <w:bCs/>
          <w:lang w:val="en-GB"/>
        </w:rPr>
        <w:t xml:space="preserve">detailed bioinformatics pipelines </w:t>
      </w:r>
      <w:r w:rsidR="004B613E" w:rsidRPr="005D107C">
        <w:rPr>
          <w:rFonts w:asciiTheme="minorHAnsi" w:hAnsiTheme="minorHAnsi" w:cstheme="minorHAnsi"/>
          <w:bCs/>
          <w:lang w:val="en-GB"/>
        </w:rPr>
        <w:t xml:space="preserve">reported in this manuscript </w:t>
      </w:r>
      <w:r w:rsidR="006C1939" w:rsidRPr="005D107C">
        <w:rPr>
          <w:rFonts w:asciiTheme="minorHAnsi" w:hAnsiTheme="minorHAnsi" w:cstheme="minorHAnsi"/>
          <w:bCs/>
          <w:lang w:val="en-GB"/>
        </w:rPr>
        <w:t xml:space="preserve">are </w:t>
      </w:r>
      <w:r w:rsidR="004B613E" w:rsidRPr="005D107C">
        <w:rPr>
          <w:rFonts w:asciiTheme="minorHAnsi" w:hAnsiTheme="minorHAnsi" w:cstheme="minorHAnsi"/>
          <w:bCs/>
          <w:lang w:val="en-GB"/>
        </w:rPr>
        <w:t xml:space="preserve">available </w:t>
      </w:r>
      <w:r w:rsidR="00160791" w:rsidRPr="005D107C">
        <w:rPr>
          <w:rFonts w:asciiTheme="minorHAnsi" w:hAnsiTheme="minorHAnsi" w:cstheme="minorHAnsi"/>
          <w:bCs/>
          <w:lang w:val="en-GB"/>
        </w:rPr>
        <w:t>o</w:t>
      </w:r>
      <w:r w:rsidR="004B613E" w:rsidRPr="005D107C">
        <w:rPr>
          <w:rFonts w:asciiTheme="minorHAnsi" w:hAnsiTheme="minorHAnsi" w:cstheme="minorHAnsi"/>
          <w:bCs/>
          <w:lang w:val="en-GB"/>
        </w:rPr>
        <w:t xml:space="preserve">n </w:t>
      </w:r>
      <w:proofErr w:type="spellStart"/>
      <w:r w:rsidR="004B613E" w:rsidRPr="005D107C">
        <w:rPr>
          <w:rFonts w:asciiTheme="minorHAnsi" w:hAnsiTheme="minorHAnsi" w:cstheme="minorHAnsi"/>
          <w:bCs/>
          <w:lang w:val="en-GB"/>
        </w:rPr>
        <w:t>Zenodo</w:t>
      </w:r>
      <w:proofErr w:type="spellEnd"/>
      <w:r w:rsidR="004B613E" w:rsidRPr="005D107C">
        <w:rPr>
          <w:rFonts w:asciiTheme="minorHAnsi" w:hAnsiTheme="minorHAnsi" w:cstheme="minorHAnsi"/>
          <w:bCs/>
          <w:lang w:val="en-GB"/>
        </w:rPr>
        <w:t xml:space="preserve"> [7</w:t>
      </w:r>
      <w:r w:rsidR="008101FF" w:rsidRPr="005D107C">
        <w:rPr>
          <w:rFonts w:asciiTheme="minorHAnsi" w:hAnsiTheme="minorHAnsi" w:cstheme="minorHAnsi"/>
          <w:bCs/>
          <w:lang w:val="en-GB"/>
        </w:rPr>
        <w:t>6</w:t>
      </w:r>
      <w:r w:rsidR="004B613E" w:rsidRPr="005D107C">
        <w:rPr>
          <w:rFonts w:asciiTheme="minorHAnsi" w:hAnsiTheme="minorHAnsi" w:cstheme="minorHAnsi"/>
          <w:bCs/>
          <w:lang w:val="en-GB"/>
        </w:rPr>
        <w:t>].</w:t>
      </w:r>
    </w:p>
    <w:p w14:paraId="79C2717C" w14:textId="77777777" w:rsidR="00A05081" w:rsidRPr="005D107C" w:rsidRDefault="00A05081" w:rsidP="00D1345B">
      <w:pPr>
        <w:suppressLineNumbers/>
        <w:spacing w:line="480" w:lineRule="auto"/>
        <w:jc w:val="both"/>
        <w:rPr>
          <w:rFonts w:asciiTheme="minorHAnsi" w:hAnsiTheme="minorHAnsi" w:cstheme="minorHAnsi"/>
          <w:b/>
          <w:lang w:val="en-GB"/>
        </w:rPr>
      </w:pPr>
    </w:p>
    <w:p w14:paraId="1978B4C2" w14:textId="62E8F092" w:rsidR="00357199" w:rsidRPr="005D107C" w:rsidRDefault="008B057A" w:rsidP="004A5FD9">
      <w:pPr>
        <w:suppressLineNumbers/>
        <w:spacing w:line="480" w:lineRule="auto"/>
        <w:jc w:val="both"/>
        <w:rPr>
          <w:rFonts w:asciiTheme="minorHAnsi" w:hAnsiTheme="minorHAnsi" w:cstheme="minorHAnsi"/>
          <w:b/>
          <w:lang w:val="en-GB"/>
        </w:rPr>
      </w:pPr>
      <w:r w:rsidRPr="005D107C">
        <w:rPr>
          <w:rFonts w:asciiTheme="minorHAnsi" w:hAnsiTheme="minorHAnsi" w:cstheme="minorHAnsi"/>
          <w:b/>
          <w:lang w:val="en-GB"/>
        </w:rPr>
        <w:t>7</w:t>
      </w:r>
      <w:r w:rsidR="00B00A44" w:rsidRPr="005D107C">
        <w:rPr>
          <w:rFonts w:asciiTheme="minorHAnsi" w:hAnsiTheme="minorHAnsi" w:cstheme="minorHAnsi"/>
          <w:b/>
          <w:lang w:val="en-GB"/>
        </w:rPr>
        <w:t>-REFERENCES</w:t>
      </w:r>
    </w:p>
    <w:bookmarkStart w:id="51" w:name="_Hlk49848894"/>
    <w:p w14:paraId="18464177" w14:textId="257A6C4D" w:rsidR="00167EE1" w:rsidRPr="009806EF" w:rsidRDefault="00357199" w:rsidP="00167EE1">
      <w:pPr>
        <w:widowControl w:val="0"/>
        <w:autoSpaceDE w:val="0"/>
        <w:autoSpaceDN w:val="0"/>
        <w:adjustRightInd w:val="0"/>
        <w:spacing w:line="480" w:lineRule="auto"/>
        <w:ind w:left="640" w:hanging="640"/>
        <w:rPr>
          <w:rFonts w:ascii="Calibri" w:hAnsi="Calibri" w:cs="Calibri"/>
          <w:noProof/>
          <w:lang w:val="en-US"/>
        </w:rPr>
      </w:pPr>
      <w:r w:rsidRPr="005D107C">
        <w:rPr>
          <w:rFonts w:asciiTheme="minorHAnsi" w:hAnsiTheme="minorHAnsi" w:cstheme="minorHAnsi"/>
          <w:b/>
          <w:lang w:val="en-GB"/>
        </w:rPr>
        <w:fldChar w:fldCharType="begin" w:fldLock="1"/>
      </w:r>
      <w:r w:rsidRPr="005D107C">
        <w:rPr>
          <w:rFonts w:asciiTheme="minorHAnsi" w:hAnsiTheme="minorHAnsi" w:cstheme="minorHAnsi"/>
          <w:b/>
          <w:lang w:val="en-GB"/>
        </w:rPr>
        <w:instrText xml:space="preserve">ADDIN Mendeley Bibliography CSL_BIBLIOGRAPHY </w:instrText>
      </w:r>
      <w:r w:rsidRPr="005D107C">
        <w:rPr>
          <w:rFonts w:asciiTheme="minorHAnsi" w:hAnsiTheme="minorHAnsi" w:cstheme="minorHAnsi"/>
          <w:b/>
          <w:lang w:val="en-GB"/>
        </w:rPr>
        <w:fldChar w:fldCharType="separate"/>
      </w:r>
      <w:r w:rsidR="00167EE1" w:rsidRPr="009806EF">
        <w:rPr>
          <w:rFonts w:ascii="Calibri" w:hAnsi="Calibri" w:cs="Calibri"/>
          <w:noProof/>
          <w:lang w:val="en-US"/>
        </w:rPr>
        <w:t>1.</w:t>
      </w:r>
      <w:r w:rsidR="00167EE1" w:rsidRPr="009806EF">
        <w:rPr>
          <w:rFonts w:ascii="Calibri" w:hAnsi="Calibri" w:cs="Calibri"/>
          <w:noProof/>
          <w:lang w:val="en-US"/>
        </w:rPr>
        <w:tab/>
        <w:t xml:space="preserve">Kolodny O, Callahan BJ, Douglas AE. 2020 The role of the microbiome in host evolution. </w:t>
      </w:r>
      <w:r w:rsidR="00167EE1" w:rsidRPr="009806EF">
        <w:rPr>
          <w:rFonts w:ascii="Calibri" w:hAnsi="Calibri" w:cs="Calibri"/>
          <w:i/>
          <w:iCs/>
          <w:noProof/>
          <w:lang w:val="en-US"/>
        </w:rPr>
        <w:t>Philos. Trans. R. Soc. B Biol. Sci.</w:t>
      </w:r>
      <w:r w:rsidR="00167EE1" w:rsidRPr="009806EF">
        <w:rPr>
          <w:rFonts w:ascii="Calibri" w:hAnsi="Calibri" w:cs="Calibri"/>
          <w:noProof/>
          <w:lang w:val="en-US"/>
        </w:rPr>
        <w:t xml:space="preserve"> </w:t>
      </w:r>
      <w:r w:rsidR="00167EE1" w:rsidRPr="009806EF">
        <w:rPr>
          <w:rFonts w:ascii="Calibri" w:hAnsi="Calibri" w:cs="Calibri"/>
          <w:b/>
          <w:bCs/>
          <w:noProof/>
          <w:lang w:val="en-US"/>
        </w:rPr>
        <w:t>375</w:t>
      </w:r>
      <w:r w:rsidR="00167EE1" w:rsidRPr="009806EF">
        <w:rPr>
          <w:rFonts w:ascii="Calibri" w:hAnsi="Calibri" w:cs="Calibri"/>
          <w:noProof/>
          <w:lang w:val="en-US"/>
        </w:rPr>
        <w:t>, 20190588. (doi:10.1098/rstb.2019.0588)</w:t>
      </w:r>
    </w:p>
    <w:p w14:paraId="5A4A234F"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w:t>
      </w:r>
      <w:r w:rsidRPr="009806EF">
        <w:rPr>
          <w:rFonts w:ascii="Calibri" w:hAnsi="Calibri" w:cs="Calibri"/>
          <w:noProof/>
          <w:lang w:val="en-US"/>
        </w:rPr>
        <w:tab/>
        <w:t xml:space="preserve">Engel P, Moran NA. 2013 The gut microbiota of insects - diversity in structure and function. </w:t>
      </w:r>
      <w:r w:rsidRPr="009806EF">
        <w:rPr>
          <w:rFonts w:ascii="Calibri" w:hAnsi="Calibri" w:cs="Calibri"/>
          <w:i/>
          <w:iCs/>
          <w:noProof/>
          <w:lang w:val="en-US"/>
        </w:rPr>
        <w:t>FEMS Microbiol. Rev.</w:t>
      </w:r>
      <w:r w:rsidRPr="009806EF">
        <w:rPr>
          <w:rFonts w:ascii="Calibri" w:hAnsi="Calibri" w:cs="Calibri"/>
          <w:noProof/>
          <w:lang w:val="en-US"/>
        </w:rPr>
        <w:t xml:space="preserve"> </w:t>
      </w:r>
      <w:r w:rsidRPr="009806EF">
        <w:rPr>
          <w:rFonts w:ascii="Calibri" w:hAnsi="Calibri" w:cs="Calibri"/>
          <w:b/>
          <w:bCs/>
          <w:noProof/>
          <w:lang w:val="en-US"/>
        </w:rPr>
        <w:t>37</w:t>
      </w:r>
      <w:r w:rsidRPr="009806EF">
        <w:rPr>
          <w:rFonts w:ascii="Calibri" w:hAnsi="Calibri" w:cs="Calibri"/>
          <w:noProof/>
          <w:lang w:val="en-US"/>
        </w:rPr>
        <w:t>, 699–735. (doi:10.1111/1574-6976.12025)</w:t>
      </w:r>
    </w:p>
    <w:p w14:paraId="69396690"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w:t>
      </w:r>
      <w:r w:rsidRPr="009806EF">
        <w:rPr>
          <w:rFonts w:ascii="Calibri" w:hAnsi="Calibri" w:cs="Calibri"/>
          <w:noProof/>
          <w:lang w:val="en-US"/>
        </w:rPr>
        <w:tab/>
        <w:t xml:space="preserve">Cleveland LR. 1923 Symbiosis between termites and their intestinal protozoa. </w:t>
      </w:r>
      <w:r w:rsidRPr="009806EF">
        <w:rPr>
          <w:rFonts w:ascii="Calibri" w:hAnsi="Calibri" w:cs="Calibri"/>
          <w:i/>
          <w:iCs/>
          <w:noProof/>
          <w:lang w:val="en-US"/>
        </w:rPr>
        <w:t>Proc. Natl. Acad. Sci. U. S. A.</w:t>
      </w:r>
      <w:r w:rsidRPr="009806EF">
        <w:rPr>
          <w:rFonts w:ascii="Calibri" w:hAnsi="Calibri" w:cs="Calibri"/>
          <w:noProof/>
          <w:lang w:val="en-US"/>
        </w:rPr>
        <w:t xml:space="preserve"> </w:t>
      </w:r>
      <w:r w:rsidRPr="009806EF">
        <w:rPr>
          <w:rFonts w:ascii="Calibri" w:hAnsi="Calibri" w:cs="Calibri"/>
          <w:b/>
          <w:bCs/>
          <w:noProof/>
          <w:lang w:val="en-US"/>
        </w:rPr>
        <w:t>9</w:t>
      </w:r>
      <w:r w:rsidRPr="009806EF">
        <w:rPr>
          <w:rFonts w:ascii="Calibri" w:hAnsi="Calibri" w:cs="Calibri"/>
          <w:noProof/>
          <w:lang w:val="en-US"/>
        </w:rPr>
        <w:t>, 424–428. (doi:10.1073/pnas.0913714)</w:t>
      </w:r>
    </w:p>
    <w:p w14:paraId="5A208C7C"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w:t>
      </w:r>
      <w:r w:rsidRPr="009806EF">
        <w:rPr>
          <w:rFonts w:ascii="Calibri" w:hAnsi="Calibri" w:cs="Calibri"/>
          <w:noProof/>
          <w:lang w:val="en-US"/>
        </w:rPr>
        <w:tab/>
        <w:t xml:space="preserve">Moran NA, Ochman H, Hammer TJ. 2019 Evolutionary and ecological consequences of </w:t>
      </w:r>
      <w:r w:rsidRPr="009806EF">
        <w:rPr>
          <w:rFonts w:ascii="Calibri" w:hAnsi="Calibri" w:cs="Calibri"/>
          <w:noProof/>
          <w:lang w:val="en-US"/>
        </w:rPr>
        <w:lastRenderedPageBreak/>
        <w:t xml:space="preserve">gut microbial communities. </w:t>
      </w:r>
      <w:r w:rsidRPr="009806EF">
        <w:rPr>
          <w:rFonts w:ascii="Calibri" w:hAnsi="Calibri" w:cs="Calibri"/>
          <w:i/>
          <w:iCs/>
          <w:noProof/>
          <w:lang w:val="en-US"/>
        </w:rPr>
        <w:t>Annu. Rev. Ecol. Syst.</w:t>
      </w:r>
      <w:r w:rsidRPr="009806EF">
        <w:rPr>
          <w:rFonts w:ascii="Calibri" w:hAnsi="Calibri" w:cs="Calibri"/>
          <w:noProof/>
          <w:lang w:val="en-US"/>
        </w:rPr>
        <w:t xml:space="preserve"> </w:t>
      </w:r>
      <w:r w:rsidRPr="009806EF">
        <w:rPr>
          <w:rFonts w:ascii="Calibri" w:hAnsi="Calibri" w:cs="Calibri"/>
          <w:b/>
          <w:bCs/>
          <w:noProof/>
          <w:lang w:val="en-US"/>
        </w:rPr>
        <w:t>50</w:t>
      </w:r>
      <w:r w:rsidRPr="009806EF">
        <w:rPr>
          <w:rFonts w:ascii="Calibri" w:hAnsi="Calibri" w:cs="Calibri"/>
          <w:noProof/>
          <w:lang w:val="en-US"/>
        </w:rPr>
        <w:t>, 20.1-20.25. (doi:10.1146/annurev-ecolsys-110617- 062453-062453)</w:t>
      </w:r>
    </w:p>
    <w:p w14:paraId="2DBA59A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w:t>
      </w:r>
      <w:r w:rsidRPr="009806EF">
        <w:rPr>
          <w:rFonts w:ascii="Calibri" w:hAnsi="Calibri" w:cs="Calibri"/>
          <w:noProof/>
          <w:lang w:val="en-US"/>
        </w:rPr>
        <w:tab/>
        <w:t xml:space="preserve">Broderick NA, Lemaitre B. 2012 Gut-associated microbes of Drosophila melanogaster. </w:t>
      </w:r>
      <w:r w:rsidRPr="009806EF">
        <w:rPr>
          <w:rFonts w:ascii="Calibri" w:hAnsi="Calibri" w:cs="Calibri"/>
          <w:i/>
          <w:iCs/>
          <w:noProof/>
          <w:lang w:val="en-US"/>
        </w:rPr>
        <w:t>Gut Microbes</w:t>
      </w:r>
      <w:r w:rsidRPr="009806EF">
        <w:rPr>
          <w:rFonts w:ascii="Calibri" w:hAnsi="Calibri" w:cs="Calibri"/>
          <w:noProof/>
          <w:lang w:val="en-US"/>
        </w:rPr>
        <w:t xml:space="preserve"> </w:t>
      </w:r>
      <w:r w:rsidRPr="009806EF">
        <w:rPr>
          <w:rFonts w:ascii="Calibri" w:hAnsi="Calibri" w:cs="Calibri"/>
          <w:b/>
          <w:bCs/>
          <w:noProof/>
          <w:lang w:val="en-US"/>
        </w:rPr>
        <w:t>3</w:t>
      </w:r>
      <w:r w:rsidRPr="009806EF">
        <w:rPr>
          <w:rFonts w:ascii="Calibri" w:hAnsi="Calibri" w:cs="Calibri"/>
          <w:noProof/>
          <w:lang w:val="en-US"/>
        </w:rPr>
        <w:t>. (doi:10.4161/gmic.19896)</w:t>
      </w:r>
    </w:p>
    <w:p w14:paraId="610DFEA8"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w:t>
      </w:r>
      <w:r w:rsidRPr="009806EF">
        <w:rPr>
          <w:rFonts w:ascii="Calibri" w:hAnsi="Calibri" w:cs="Calibri"/>
          <w:noProof/>
          <w:lang w:val="en-US"/>
        </w:rPr>
        <w:tab/>
        <w:t xml:space="preserve">Itoh H, Tago K, Hayatsu M, Kikuchi Y. 2018 Detoxifying symbiosis: Microbe-mediated detoxification of phytotoxins and pesticides in insects. </w:t>
      </w:r>
      <w:r w:rsidRPr="009806EF">
        <w:rPr>
          <w:rFonts w:ascii="Calibri" w:hAnsi="Calibri" w:cs="Calibri"/>
          <w:i/>
          <w:iCs/>
          <w:noProof/>
          <w:lang w:val="en-US"/>
        </w:rPr>
        <w:t>Nat. Prod. Rep.</w:t>
      </w:r>
      <w:r w:rsidRPr="009806EF">
        <w:rPr>
          <w:rFonts w:ascii="Calibri" w:hAnsi="Calibri" w:cs="Calibri"/>
          <w:noProof/>
          <w:lang w:val="en-US"/>
        </w:rPr>
        <w:t xml:space="preserve"> </w:t>
      </w:r>
      <w:r w:rsidRPr="009806EF">
        <w:rPr>
          <w:rFonts w:ascii="Calibri" w:hAnsi="Calibri" w:cs="Calibri"/>
          <w:b/>
          <w:bCs/>
          <w:noProof/>
          <w:lang w:val="en-US"/>
        </w:rPr>
        <w:t>35</w:t>
      </w:r>
      <w:r w:rsidRPr="009806EF">
        <w:rPr>
          <w:rFonts w:ascii="Calibri" w:hAnsi="Calibri" w:cs="Calibri"/>
          <w:noProof/>
          <w:lang w:val="en-US"/>
        </w:rPr>
        <w:t>, 434–454. (doi:10.1039/c7np00051k)</w:t>
      </w:r>
    </w:p>
    <w:p w14:paraId="70EF6C90"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w:t>
      </w:r>
      <w:r w:rsidRPr="009806EF">
        <w:rPr>
          <w:rFonts w:ascii="Calibri" w:hAnsi="Calibri" w:cs="Calibri"/>
          <w:noProof/>
          <w:lang w:val="en-US"/>
        </w:rPr>
        <w:tab/>
        <w:t xml:space="preserve">Wei G, Lai Y, Wang G, Chen H, Li F, Wang S. 2017 Insect pathogenic fungus interacts with the gut microbiota to accelerate mosquito mortality. </w:t>
      </w:r>
      <w:r w:rsidRPr="009806EF">
        <w:rPr>
          <w:rFonts w:ascii="Calibri" w:hAnsi="Calibri" w:cs="Calibri"/>
          <w:i/>
          <w:iCs/>
          <w:noProof/>
          <w:lang w:val="en-US"/>
        </w:rPr>
        <w:t>Proc. Natl. Acad. Sci. U. S. A.</w:t>
      </w:r>
      <w:r w:rsidRPr="009806EF">
        <w:rPr>
          <w:rFonts w:ascii="Calibri" w:hAnsi="Calibri" w:cs="Calibri"/>
          <w:noProof/>
          <w:lang w:val="en-US"/>
        </w:rPr>
        <w:t xml:space="preserve"> </w:t>
      </w:r>
      <w:r w:rsidRPr="009806EF">
        <w:rPr>
          <w:rFonts w:ascii="Calibri" w:hAnsi="Calibri" w:cs="Calibri"/>
          <w:b/>
          <w:bCs/>
          <w:noProof/>
          <w:lang w:val="en-US"/>
        </w:rPr>
        <w:t>114</w:t>
      </w:r>
      <w:r w:rsidRPr="009806EF">
        <w:rPr>
          <w:rFonts w:ascii="Calibri" w:hAnsi="Calibri" w:cs="Calibri"/>
          <w:noProof/>
          <w:lang w:val="en-US"/>
        </w:rPr>
        <w:t>, 5994–5999. (doi:10.1073/pnas.1703546114)</w:t>
      </w:r>
    </w:p>
    <w:p w14:paraId="2C24C1FB"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8.</w:t>
      </w:r>
      <w:r w:rsidRPr="009806EF">
        <w:rPr>
          <w:rFonts w:ascii="Calibri" w:hAnsi="Calibri" w:cs="Calibri"/>
          <w:noProof/>
          <w:lang w:val="en-US"/>
        </w:rPr>
        <w:tab/>
        <w:t xml:space="preserve">Kikuchi Y, Hayatsu M, Hosokawa T, Nagayama A, Tago K, Fukatsu T. 2012 Symbiont-mediated insecticide resistance. </w:t>
      </w:r>
      <w:r w:rsidRPr="009806EF">
        <w:rPr>
          <w:rFonts w:ascii="Calibri" w:hAnsi="Calibri" w:cs="Calibri"/>
          <w:i/>
          <w:iCs/>
          <w:noProof/>
          <w:lang w:val="en-US"/>
        </w:rPr>
        <w:t>Proc. Natl. Acad. Sci. U. S. A.</w:t>
      </w:r>
      <w:r w:rsidRPr="009806EF">
        <w:rPr>
          <w:rFonts w:ascii="Calibri" w:hAnsi="Calibri" w:cs="Calibri"/>
          <w:noProof/>
          <w:lang w:val="en-US"/>
        </w:rPr>
        <w:t xml:space="preserve"> </w:t>
      </w:r>
      <w:r w:rsidRPr="009806EF">
        <w:rPr>
          <w:rFonts w:ascii="Calibri" w:hAnsi="Calibri" w:cs="Calibri"/>
          <w:b/>
          <w:bCs/>
          <w:noProof/>
          <w:lang w:val="en-US"/>
        </w:rPr>
        <w:t>109</w:t>
      </w:r>
      <w:r w:rsidRPr="009806EF">
        <w:rPr>
          <w:rFonts w:ascii="Calibri" w:hAnsi="Calibri" w:cs="Calibri"/>
          <w:noProof/>
          <w:lang w:val="en-US"/>
        </w:rPr>
        <w:t>, 8618–22. (doi:10.1073/pnas.1200231109)</w:t>
      </w:r>
    </w:p>
    <w:p w14:paraId="193282CB"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9.</w:t>
      </w:r>
      <w:r w:rsidRPr="009806EF">
        <w:rPr>
          <w:rFonts w:ascii="Calibri" w:hAnsi="Calibri" w:cs="Calibri"/>
          <w:noProof/>
          <w:lang w:val="en-US"/>
        </w:rPr>
        <w:tab/>
        <w:t xml:space="preserve">Wang GH, Berdy BM, Velasquez O, Jovanovic N, Alkhalifa S, Minbiole KPC, Brucker RM. 2020 Changes in microbiome confer multigenerational host resistance after sub-toxic pesticide exposure. </w:t>
      </w:r>
      <w:r w:rsidRPr="009806EF">
        <w:rPr>
          <w:rFonts w:ascii="Calibri" w:hAnsi="Calibri" w:cs="Calibri"/>
          <w:i/>
          <w:iCs/>
          <w:noProof/>
          <w:lang w:val="en-US"/>
        </w:rPr>
        <w:t>Cell Host Microbe</w:t>
      </w:r>
      <w:r w:rsidRPr="009806EF">
        <w:rPr>
          <w:rFonts w:ascii="Calibri" w:hAnsi="Calibri" w:cs="Calibri"/>
          <w:noProof/>
          <w:lang w:val="en-US"/>
        </w:rPr>
        <w:t xml:space="preserve"> </w:t>
      </w:r>
      <w:r w:rsidRPr="009806EF">
        <w:rPr>
          <w:rFonts w:ascii="Calibri" w:hAnsi="Calibri" w:cs="Calibri"/>
          <w:b/>
          <w:bCs/>
          <w:noProof/>
          <w:lang w:val="en-US"/>
        </w:rPr>
        <w:t>27</w:t>
      </w:r>
      <w:r w:rsidRPr="009806EF">
        <w:rPr>
          <w:rFonts w:ascii="Calibri" w:hAnsi="Calibri" w:cs="Calibri"/>
          <w:noProof/>
          <w:lang w:val="en-US"/>
        </w:rPr>
        <w:t>, 213-224.e7. (doi:10.1016/j.chom.2020.01.009)</w:t>
      </w:r>
    </w:p>
    <w:p w14:paraId="41D05999"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10.</w:t>
      </w:r>
      <w:r w:rsidRPr="009806EF">
        <w:rPr>
          <w:rFonts w:ascii="Calibri" w:hAnsi="Calibri" w:cs="Calibri"/>
          <w:noProof/>
          <w:lang w:val="en-US"/>
        </w:rPr>
        <w:tab/>
        <w:t xml:space="preserve">Andongma AA, Wan L, Xue-ping D, Akami M, He J, Clarke AR, Chang-Ying N. 2018 The impact of nutritional quality and gut bacteria on the fitness of </w:t>
      </w:r>
      <w:r w:rsidRPr="009806EF">
        <w:rPr>
          <w:rFonts w:ascii="Calibri" w:hAnsi="Calibri" w:cs="Calibri"/>
          <w:i/>
          <w:iCs/>
          <w:noProof/>
          <w:lang w:val="en-US"/>
        </w:rPr>
        <w:t>Bactrocera minax</w:t>
      </w:r>
      <w:r w:rsidRPr="009806EF">
        <w:rPr>
          <w:rFonts w:ascii="Calibri" w:hAnsi="Calibri" w:cs="Calibri"/>
          <w:noProof/>
          <w:lang w:val="en-US"/>
        </w:rPr>
        <w:t xml:space="preserve"> (Diptera: Tephritidae). </w:t>
      </w:r>
      <w:r w:rsidRPr="009806EF">
        <w:rPr>
          <w:rFonts w:ascii="Calibri" w:hAnsi="Calibri" w:cs="Calibri"/>
          <w:i/>
          <w:iCs/>
          <w:noProof/>
          <w:lang w:val="en-US"/>
        </w:rPr>
        <w:t>R. Soc. Open Sci.</w:t>
      </w:r>
      <w:r w:rsidRPr="009806EF">
        <w:rPr>
          <w:rFonts w:ascii="Calibri" w:hAnsi="Calibri" w:cs="Calibri"/>
          <w:noProof/>
          <w:lang w:val="en-US"/>
        </w:rPr>
        <w:t xml:space="preserve"> </w:t>
      </w:r>
      <w:r w:rsidRPr="009806EF">
        <w:rPr>
          <w:rFonts w:ascii="Calibri" w:hAnsi="Calibri" w:cs="Calibri"/>
          <w:b/>
          <w:bCs/>
          <w:noProof/>
          <w:lang w:val="en-US"/>
        </w:rPr>
        <w:t>5</w:t>
      </w:r>
      <w:r w:rsidRPr="009806EF">
        <w:rPr>
          <w:rFonts w:ascii="Calibri" w:hAnsi="Calibri" w:cs="Calibri"/>
          <w:noProof/>
          <w:lang w:val="en-US"/>
        </w:rPr>
        <w:t>. (doi:10.1098/rsos.180237)</w:t>
      </w:r>
    </w:p>
    <w:p w14:paraId="710A10BB"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11.</w:t>
      </w:r>
      <w:r w:rsidRPr="009806EF">
        <w:rPr>
          <w:rFonts w:ascii="Calibri" w:hAnsi="Calibri" w:cs="Calibri"/>
          <w:noProof/>
          <w:lang w:val="en-US"/>
        </w:rPr>
        <w:tab/>
        <w:t xml:space="preserve">Fortin M, Meunier J, Laverré T, Souty-Grosset C, Richard F-J. 2019 Joint effects of group sex-ratio and </w:t>
      </w:r>
      <w:r w:rsidRPr="009806EF">
        <w:rPr>
          <w:rFonts w:ascii="Calibri" w:hAnsi="Calibri" w:cs="Calibri"/>
          <w:i/>
          <w:iCs/>
          <w:noProof/>
          <w:lang w:val="en-US"/>
        </w:rPr>
        <w:t>Wolbachia</w:t>
      </w:r>
      <w:r w:rsidRPr="009806EF">
        <w:rPr>
          <w:rFonts w:ascii="Calibri" w:hAnsi="Calibri" w:cs="Calibri"/>
          <w:noProof/>
          <w:lang w:val="en-US"/>
        </w:rPr>
        <w:t xml:space="preserve"> infection on female reproductive success in the terrestrial isopod </w:t>
      </w:r>
      <w:r w:rsidRPr="009806EF">
        <w:rPr>
          <w:rFonts w:ascii="Calibri" w:hAnsi="Calibri" w:cs="Calibri"/>
          <w:i/>
          <w:iCs/>
          <w:noProof/>
          <w:lang w:val="en-US"/>
        </w:rPr>
        <w:t>Armadillidium vulgare</w:t>
      </w:r>
      <w:r w:rsidRPr="009806EF">
        <w:rPr>
          <w:rFonts w:ascii="Calibri" w:hAnsi="Calibri" w:cs="Calibri"/>
          <w:noProof/>
          <w:lang w:val="en-US"/>
        </w:rPr>
        <w:t xml:space="preserve">. </w:t>
      </w:r>
      <w:r w:rsidRPr="009806EF">
        <w:rPr>
          <w:rFonts w:ascii="Calibri" w:hAnsi="Calibri" w:cs="Calibri"/>
          <w:i/>
          <w:iCs/>
          <w:noProof/>
          <w:lang w:val="en-US"/>
        </w:rPr>
        <w:t>BMC Evol. Biol.</w:t>
      </w:r>
      <w:r w:rsidRPr="009806EF">
        <w:rPr>
          <w:rFonts w:ascii="Calibri" w:hAnsi="Calibri" w:cs="Calibri"/>
          <w:noProof/>
          <w:lang w:val="en-US"/>
        </w:rPr>
        <w:t xml:space="preserve"> </w:t>
      </w:r>
      <w:r w:rsidRPr="009806EF">
        <w:rPr>
          <w:rFonts w:ascii="Calibri" w:hAnsi="Calibri" w:cs="Calibri"/>
          <w:b/>
          <w:bCs/>
          <w:noProof/>
          <w:lang w:val="en-US"/>
        </w:rPr>
        <w:t>19</w:t>
      </w:r>
      <w:r w:rsidRPr="009806EF">
        <w:rPr>
          <w:rFonts w:ascii="Calibri" w:hAnsi="Calibri" w:cs="Calibri"/>
          <w:noProof/>
          <w:lang w:val="en-US"/>
        </w:rPr>
        <w:t>, 65. (doi:10.1186/s12862-019-1391-6)</w:t>
      </w:r>
    </w:p>
    <w:p w14:paraId="2A30C115"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lastRenderedPageBreak/>
        <w:t>12.</w:t>
      </w:r>
      <w:r w:rsidRPr="009806EF">
        <w:rPr>
          <w:rFonts w:ascii="Calibri" w:hAnsi="Calibri" w:cs="Calibri"/>
          <w:noProof/>
          <w:lang w:val="en-US"/>
        </w:rPr>
        <w:tab/>
        <w:t xml:space="preserve">Dedeine F, Vavre F, Fleury F, Loppin B, Hochberg ME, Bouletreau M. 2001 Removing symbiotic Wolbachia bacteria specifically inhibits oogenesis in a parasitic wasp. </w:t>
      </w:r>
      <w:r w:rsidRPr="009806EF">
        <w:rPr>
          <w:rFonts w:ascii="Calibri" w:hAnsi="Calibri" w:cs="Calibri"/>
          <w:i/>
          <w:iCs/>
          <w:noProof/>
          <w:lang w:val="en-US"/>
        </w:rPr>
        <w:t>Proc. Natl. Acad. Sci. U. S. A.</w:t>
      </w:r>
      <w:r w:rsidRPr="009806EF">
        <w:rPr>
          <w:rFonts w:ascii="Calibri" w:hAnsi="Calibri" w:cs="Calibri"/>
          <w:noProof/>
          <w:lang w:val="en-US"/>
        </w:rPr>
        <w:t xml:space="preserve"> </w:t>
      </w:r>
      <w:r w:rsidRPr="009806EF">
        <w:rPr>
          <w:rFonts w:ascii="Calibri" w:hAnsi="Calibri" w:cs="Calibri"/>
          <w:b/>
          <w:bCs/>
          <w:noProof/>
          <w:lang w:val="en-US"/>
        </w:rPr>
        <w:t>98</w:t>
      </w:r>
      <w:r w:rsidRPr="009806EF">
        <w:rPr>
          <w:rFonts w:ascii="Calibri" w:hAnsi="Calibri" w:cs="Calibri"/>
          <w:noProof/>
          <w:lang w:val="en-US"/>
        </w:rPr>
        <w:t>, 6247–6252. (doi:10.1073/pnas.101304298)</w:t>
      </w:r>
    </w:p>
    <w:p w14:paraId="2B6C12E1"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13.</w:t>
      </w:r>
      <w:r w:rsidRPr="009806EF">
        <w:rPr>
          <w:rFonts w:ascii="Calibri" w:hAnsi="Calibri" w:cs="Calibri"/>
          <w:noProof/>
          <w:lang w:val="en-US"/>
        </w:rPr>
        <w:tab/>
        <w:t xml:space="preserve">Hosokawa T, Kikuchi Y, Shimada M, Fukatsu T. 2008 Symbiont acquisition alters behaviour of stinkbug nymphs. </w:t>
      </w:r>
      <w:r w:rsidRPr="009806EF">
        <w:rPr>
          <w:rFonts w:ascii="Calibri" w:hAnsi="Calibri" w:cs="Calibri"/>
          <w:i/>
          <w:iCs/>
          <w:noProof/>
          <w:lang w:val="en-US"/>
        </w:rPr>
        <w:t>Biol. Lett.</w:t>
      </w:r>
      <w:r w:rsidRPr="009806EF">
        <w:rPr>
          <w:rFonts w:ascii="Calibri" w:hAnsi="Calibri" w:cs="Calibri"/>
          <w:noProof/>
          <w:lang w:val="en-US"/>
        </w:rPr>
        <w:t xml:space="preserve"> </w:t>
      </w:r>
      <w:r w:rsidRPr="009806EF">
        <w:rPr>
          <w:rFonts w:ascii="Calibri" w:hAnsi="Calibri" w:cs="Calibri"/>
          <w:b/>
          <w:bCs/>
          <w:noProof/>
          <w:lang w:val="en-US"/>
        </w:rPr>
        <w:t>4</w:t>
      </w:r>
      <w:r w:rsidRPr="009806EF">
        <w:rPr>
          <w:rFonts w:ascii="Calibri" w:hAnsi="Calibri" w:cs="Calibri"/>
          <w:noProof/>
          <w:lang w:val="en-US"/>
        </w:rPr>
        <w:t>, 45–48. (doi:10.1098/rsbl.2007.0510)</w:t>
      </w:r>
    </w:p>
    <w:p w14:paraId="6C1D09D1"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14.</w:t>
      </w:r>
      <w:r w:rsidRPr="009806EF">
        <w:rPr>
          <w:rFonts w:ascii="Calibri" w:hAnsi="Calibri" w:cs="Calibri"/>
          <w:noProof/>
          <w:lang w:val="en-US"/>
        </w:rPr>
        <w:tab/>
        <w:t xml:space="preserve">Jones JC, Fruciano C, Marchant J, Hildebrand F, Forslund S, Bork P, Engel P, Hughes WOH. 2018 The gut microbiome is associated with behavioural task in honey bees. </w:t>
      </w:r>
      <w:r w:rsidRPr="009806EF">
        <w:rPr>
          <w:rFonts w:ascii="Calibri" w:hAnsi="Calibri" w:cs="Calibri"/>
          <w:i/>
          <w:iCs/>
          <w:noProof/>
          <w:lang w:val="en-US"/>
        </w:rPr>
        <w:t>Insectes Soc.</w:t>
      </w:r>
      <w:r w:rsidRPr="009806EF">
        <w:rPr>
          <w:rFonts w:ascii="Calibri" w:hAnsi="Calibri" w:cs="Calibri"/>
          <w:noProof/>
          <w:lang w:val="en-US"/>
        </w:rPr>
        <w:t xml:space="preserve"> </w:t>
      </w:r>
      <w:r w:rsidRPr="009806EF">
        <w:rPr>
          <w:rFonts w:ascii="Calibri" w:hAnsi="Calibri" w:cs="Calibri"/>
          <w:b/>
          <w:bCs/>
          <w:noProof/>
          <w:lang w:val="en-US"/>
        </w:rPr>
        <w:t>65</w:t>
      </w:r>
      <w:r w:rsidRPr="009806EF">
        <w:rPr>
          <w:rFonts w:ascii="Calibri" w:hAnsi="Calibri" w:cs="Calibri"/>
          <w:noProof/>
          <w:lang w:val="en-US"/>
        </w:rPr>
        <w:t>, 419–429. (doi:10.1007/s00040-018-0624-9)</w:t>
      </w:r>
    </w:p>
    <w:p w14:paraId="310E8D17"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15.</w:t>
      </w:r>
      <w:r w:rsidRPr="009806EF">
        <w:rPr>
          <w:rFonts w:ascii="Calibri" w:hAnsi="Calibri" w:cs="Calibri"/>
          <w:noProof/>
          <w:lang w:val="en-US"/>
        </w:rPr>
        <w:tab/>
        <w:t xml:space="preserve">Buffington SA, Di Prisco GV, Auchtung TA, Ajami NJ, Petrosino JF, Costa-Mattioli M. 2016 Microbial reconstitution reverses maternal diet-induced social and synaptic deficits in offspring. </w:t>
      </w:r>
      <w:r w:rsidRPr="009806EF">
        <w:rPr>
          <w:rFonts w:ascii="Calibri" w:hAnsi="Calibri" w:cs="Calibri"/>
          <w:i/>
          <w:iCs/>
          <w:noProof/>
          <w:lang w:val="en-US"/>
        </w:rPr>
        <w:t>Cell</w:t>
      </w:r>
      <w:r w:rsidRPr="009806EF">
        <w:rPr>
          <w:rFonts w:ascii="Calibri" w:hAnsi="Calibri" w:cs="Calibri"/>
          <w:noProof/>
          <w:lang w:val="en-US"/>
        </w:rPr>
        <w:t xml:space="preserve"> </w:t>
      </w:r>
      <w:r w:rsidRPr="009806EF">
        <w:rPr>
          <w:rFonts w:ascii="Calibri" w:hAnsi="Calibri" w:cs="Calibri"/>
          <w:b/>
          <w:bCs/>
          <w:noProof/>
          <w:lang w:val="en-US"/>
        </w:rPr>
        <w:t>165</w:t>
      </w:r>
      <w:r w:rsidRPr="009806EF">
        <w:rPr>
          <w:rFonts w:ascii="Calibri" w:hAnsi="Calibri" w:cs="Calibri"/>
          <w:noProof/>
          <w:lang w:val="en-US"/>
        </w:rPr>
        <w:t>, 1762–1775. (doi:10.1016/j.cell.2016.06.001)</w:t>
      </w:r>
    </w:p>
    <w:p w14:paraId="16477011"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16.</w:t>
      </w:r>
      <w:r w:rsidRPr="009806EF">
        <w:rPr>
          <w:rFonts w:ascii="Calibri" w:hAnsi="Calibri" w:cs="Calibri"/>
          <w:noProof/>
          <w:lang w:val="en-US"/>
        </w:rPr>
        <w:tab/>
        <w:t xml:space="preserve">Desbonnet L, Clarke G, Shanahan F, Dinan TG, Cryan JF. 2014 Microbiota is essential for social development in the mouse. </w:t>
      </w:r>
      <w:r w:rsidRPr="009806EF">
        <w:rPr>
          <w:rFonts w:ascii="Calibri" w:hAnsi="Calibri" w:cs="Calibri"/>
          <w:i/>
          <w:iCs/>
          <w:noProof/>
          <w:lang w:val="en-US"/>
        </w:rPr>
        <w:t>Mol. Psychiatry</w:t>
      </w:r>
      <w:r w:rsidRPr="009806EF">
        <w:rPr>
          <w:rFonts w:ascii="Calibri" w:hAnsi="Calibri" w:cs="Calibri"/>
          <w:noProof/>
          <w:lang w:val="en-US"/>
        </w:rPr>
        <w:t xml:space="preserve"> </w:t>
      </w:r>
      <w:r w:rsidRPr="009806EF">
        <w:rPr>
          <w:rFonts w:ascii="Calibri" w:hAnsi="Calibri" w:cs="Calibri"/>
          <w:b/>
          <w:bCs/>
          <w:noProof/>
          <w:lang w:val="en-US"/>
        </w:rPr>
        <w:t>19</w:t>
      </w:r>
      <w:r w:rsidRPr="009806EF">
        <w:rPr>
          <w:rFonts w:ascii="Calibri" w:hAnsi="Calibri" w:cs="Calibri"/>
          <w:noProof/>
          <w:lang w:val="en-US"/>
        </w:rPr>
        <w:t>, 146–148. (doi:10.1038/mp.2013.65)</w:t>
      </w:r>
    </w:p>
    <w:p w14:paraId="4DA3054E"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17.</w:t>
      </w:r>
      <w:r w:rsidRPr="009806EF">
        <w:rPr>
          <w:rFonts w:ascii="Calibri" w:hAnsi="Calibri" w:cs="Calibri"/>
          <w:noProof/>
          <w:lang w:val="en-US"/>
        </w:rPr>
        <w:tab/>
        <w:t xml:space="preserve">Teseo S, van Zweden JS, Pontieri L, Kooij PW, Sørensen SJ, Wenseleers T, Poulsen M, Boomsma JJ, Sapountzis P. 2019 The scent of symbiosis: gut bacteria may affect social interactions in leaf-cutting ants. </w:t>
      </w:r>
      <w:r w:rsidRPr="009806EF">
        <w:rPr>
          <w:rFonts w:ascii="Calibri" w:hAnsi="Calibri" w:cs="Calibri"/>
          <w:i/>
          <w:iCs/>
          <w:noProof/>
          <w:lang w:val="en-US"/>
        </w:rPr>
        <w:t>Anim. Behav.</w:t>
      </w:r>
      <w:r w:rsidRPr="009806EF">
        <w:rPr>
          <w:rFonts w:ascii="Calibri" w:hAnsi="Calibri" w:cs="Calibri"/>
          <w:noProof/>
          <w:lang w:val="en-US"/>
        </w:rPr>
        <w:t xml:space="preserve"> </w:t>
      </w:r>
      <w:r w:rsidRPr="009806EF">
        <w:rPr>
          <w:rFonts w:ascii="Calibri" w:hAnsi="Calibri" w:cs="Calibri"/>
          <w:b/>
          <w:bCs/>
          <w:noProof/>
          <w:lang w:val="en-US"/>
        </w:rPr>
        <w:t>150</w:t>
      </w:r>
      <w:r w:rsidRPr="009806EF">
        <w:rPr>
          <w:rFonts w:ascii="Calibri" w:hAnsi="Calibri" w:cs="Calibri"/>
          <w:noProof/>
          <w:lang w:val="en-US"/>
        </w:rPr>
        <w:t>, 239–254. (doi:10.1016/j.anbehav.2018.12.017)</w:t>
      </w:r>
    </w:p>
    <w:p w14:paraId="020F65F8"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18.</w:t>
      </w:r>
      <w:r w:rsidRPr="009806EF">
        <w:rPr>
          <w:rFonts w:ascii="Calibri" w:hAnsi="Calibri" w:cs="Calibri"/>
          <w:noProof/>
          <w:lang w:val="en-US"/>
        </w:rPr>
        <w:tab/>
        <w:t xml:space="preserve">Vernier CL, Chin IM, Adu-Oppong B, Krupp JJ, Levine J, Dantas G, Ben-Shahar Y. 2020 The gut microbiome defines social group membership in honey bee colonies. </w:t>
      </w:r>
      <w:r w:rsidRPr="009806EF">
        <w:rPr>
          <w:rFonts w:ascii="Calibri" w:hAnsi="Calibri" w:cs="Calibri"/>
          <w:i/>
          <w:iCs/>
          <w:noProof/>
          <w:lang w:val="en-US"/>
        </w:rPr>
        <w:t>Sci. Adv.</w:t>
      </w:r>
      <w:r w:rsidRPr="009806EF">
        <w:rPr>
          <w:rFonts w:ascii="Calibri" w:hAnsi="Calibri" w:cs="Calibri"/>
          <w:noProof/>
          <w:lang w:val="en-US"/>
        </w:rPr>
        <w:t xml:space="preserve"> </w:t>
      </w:r>
      <w:r w:rsidRPr="009806EF">
        <w:rPr>
          <w:rFonts w:ascii="Calibri" w:hAnsi="Calibri" w:cs="Calibri"/>
          <w:b/>
          <w:bCs/>
          <w:noProof/>
          <w:lang w:val="en-US"/>
        </w:rPr>
        <w:t>6</w:t>
      </w:r>
      <w:r w:rsidRPr="009806EF">
        <w:rPr>
          <w:rFonts w:ascii="Calibri" w:hAnsi="Calibri" w:cs="Calibri"/>
          <w:noProof/>
          <w:lang w:val="en-US"/>
        </w:rPr>
        <w:t>, eabd3431. (doi:10.1126/sciadv.abd3431)</w:t>
      </w:r>
    </w:p>
    <w:p w14:paraId="23C78C6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19.</w:t>
      </w:r>
      <w:r w:rsidRPr="009806EF">
        <w:rPr>
          <w:rFonts w:ascii="Calibri" w:hAnsi="Calibri" w:cs="Calibri"/>
          <w:noProof/>
          <w:lang w:val="en-US"/>
        </w:rPr>
        <w:tab/>
        <w:t xml:space="preserve">Dillon RJ, Vennard CT, Charnley AK. 2000 Exploitation of gut bacteria in the locust. </w:t>
      </w:r>
      <w:r w:rsidRPr="009806EF">
        <w:rPr>
          <w:rFonts w:ascii="Calibri" w:hAnsi="Calibri" w:cs="Calibri"/>
          <w:i/>
          <w:iCs/>
          <w:noProof/>
          <w:lang w:val="en-US"/>
        </w:rPr>
        <w:t>Nature</w:t>
      </w:r>
      <w:r w:rsidRPr="009806EF">
        <w:rPr>
          <w:rFonts w:ascii="Calibri" w:hAnsi="Calibri" w:cs="Calibri"/>
          <w:noProof/>
          <w:lang w:val="en-US"/>
        </w:rPr>
        <w:t xml:space="preserve"> </w:t>
      </w:r>
      <w:r w:rsidRPr="009806EF">
        <w:rPr>
          <w:rFonts w:ascii="Calibri" w:hAnsi="Calibri" w:cs="Calibri"/>
          <w:b/>
          <w:bCs/>
          <w:noProof/>
          <w:lang w:val="en-US"/>
        </w:rPr>
        <w:lastRenderedPageBreak/>
        <w:t>403</w:t>
      </w:r>
      <w:r w:rsidRPr="009806EF">
        <w:rPr>
          <w:rFonts w:ascii="Calibri" w:hAnsi="Calibri" w:cs="Calibri"/>
          <w:noProof/>
          <w:lang w:val="en-US"/>
        </w:rPr>
        <w:t>, 851.</w:t>
      </w:r>
    </w:p>
    <w:p w14:paraId="3961EC77"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20.</w:t>
      </w:r>
      <w:r w:rsidRPr="009806EF">
        <w:rPr>
          <w:rFonts w:ascii="Calibri" w:hAnsi="Calibri" w:cs="Calibri"/>
          <w:noProof/>
          <w:lang w:val="en-US"/>
        </w:rPr>
        <w:tab/>
        <w:t xml:space="preserve">Wada-Katsumata A, Zurek L, Nalyanya G, Roelofs WL, Zhang A, Schal C. 2015 Gut bacteria mediate aggregation in the German cockroach. </w:t>
      </w:r>
      <w:r w:rsidRPr="009806EF">
        <w:rPr>
          <w:rFonts w:ascii="Calibri" w:hAnsi="Calibri" w:cs="Calibri"/>
          <w:i/>
          <w:iCs/>
          <w:noProof/>
          <w:lang w:val="en-US"/>
        </w:rPr>
        <w:t>Proc. Natl. Acad. Sci. U. S. A.</w:t>
      </w:r>
      <w:r w:rsidRPr="009806EF">
        <w:rPr>
          <w:rFonts w:ascii="Calibri" w:hAnsi="Calibri" w:cs="Calibri"/>
          <w:noProof/>
          <w:lang w:val="en-US"/>
        </w:rPr>
        <w:t xml:space="preserve"> </w:t>
      </w:r>
      <w:r w:rsidRPr="009806EF">
        <w:rPr>
          <w:rFonts w:ascii="Calibri" w:hAnsi="Calibri" w:cs="Calibri"/>
          <w:b/>
          <w:bCs/>
          <w:noProof/>
          <w:lang w:val="en-US"/>
        </w:rPr>
        <w:t>112</w:t>
      </w:r>
      <w:r w:rsidRPr="009806EF">
        <w:rPr>
          <w:rFonts w:ascii="Calibri" w:hAnsi="Calibri" w:cs="Calibri"/>
          <w:noProof/>
          <w:lang w:val="en-US"/>
        </w:rPr>
        <w:t>, 201504031. (doi:10.1073/pnas.1504031112)</w:t>
      </w:r>
    </w:p>
    <w:p w14:paraId="7CB95FAD"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21.</w:t>
      </w:r>
      <w:r w:rsidRPr="009806EF">
        <w:rPr>
          <w:rFonts w:ascii="Calibri" w:hAnsi="Calibri" w:cs="Calibri"/>
          <w:noProof/>
          <w:lang w:val="en-US"/>
        </w:rPr>
        <w:tab/>
        <w:t xml:space="preserve">Royle NJ, Smiseth PT, Kölliker M. 2012 </w:t>
      </w:r>
      <w:r w:rsidRPr="009806EF">
        <w:rPr>
          <w:rFonts w:ascii="Calibri" w:hAnsi="Calibri" w:cs="Calibri"/>
          <w:i/>
          <w:iCs/>
          <w:noProof/>
          <w:lang w:val="en-US"/>
        </w:rPr>
        <w:t>The evolution of parental care</w:t>
      </w:r>
      <w:r w:rsidRPr="009806EF">
        <w:rPr>
          <w:rFonts w:ascii="Calibri" w:hAnsi="Calibri" w:cs="Calibri"/>
          <w:noProof/>
          <w:lang w:val="en-US"/>
        </w:rPr>
        <w:t xml:space="preserve">. Oxford Uni. Oxford: Oxford University Press. </w:t>
      </w:r>
    </w:p>
    <w:p w14:paraId="6E9876DE"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22.</w:t>
      </w:r>
      <w:r w:rsidRPr="009806EF">
        <w:rPr>
          <w:rFonts w:ascii="Calibri" w:hAnsi="Calibri" w:cs="Calibri"/>
          <w:noProof/>
          <w:lang w:val="en-US"/>
        </w:rPr>
        <w:tab/>
        <w:t xml:space="preserve">Klug H, Bonsall MB. 2014 What are the benefits of parental care? The importance of parental effects on developmental rate. </w:t>
      </w:r>
      <w:r w:rsidRPr="009806EF">
        <w:rPr>
          <w:rFonts w:ascii="Calibri" w:hAnsi="Calibri" w:cs="Calibri"/>
          <w:i/>
          <w:iCs/>
          <w:noProof/>
          <w:lang w:val="en-US"/>
        </w:rPr>
        <w:t>Ecol. Evol.</w:t>
      </w:r>
      <w:r w:rsidRPr="009806EF">
        <w:rPr>
          <w:rFonts w:ascii="Calibri" w:hAnsi="Calibri" w:cs="Calibri"/>
          <w:noProof/>
          <w:lang w:val="en-US"/>
        </w:rPr>
        <w:t xml:space="preserve"> </w:t>
      </w:r>
      <w:r w:rsidRPr="009806EF">
        <w:rPr>
          <w:rFonts w:ascii="Calibri" w:hAnsi="Calibri" w:cs="Calibri"/>
          <w:b/>
          <w:bCs/>
          <w:noProof/>
          <w:lang w:val="en-US"/>
        </w:rPr>
        <w:t>4</w:t>
      </w:r>
      <w:r w:rsidRPr="009806EF">
        <w:rPr>
          <w:rFonts w:ascii="Calibri" w:hAnsi="Calibri" w:cs="Calibri"/>
          <w:noProof/>
          <w:lang w:val="en-US"/>
        </w:rPr>
        <w:t>, 2330–2351. (doi:10.1002/ece3.1083)</w:t>
      </w:r>
    </w:p>
    <w:p w14:paraId="6A1508C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23.</w:t>
      </w:r>
      <w:r w:rsidRPr="009806EF">
        <w:rPr>
          <w:rFonts w:ascii="Calibri" w:hAnsi="Calibri" w:cs="Calibri"/>
          <w:noProof/>
          <w:lang w:val="en-US"/>
        </w:rPr>
        <w:tab/>
        <w:t xml:space="preserve">Kramer J, Meunier J. 2019 The other facets of family life and their role in the evolution of animal sociality. </w:t>
      </w:r>
      <w:r w:rsidRPr="009806EF">
        <w:rPr>
          <w:rFonts w:ascii="Calibri" w:hAnsi="Calibri" w:cs="Calibri"/>
          <w:i/>
          <w:iCs/>
          <w:noProof/>
          <w:lang w:val="en-US"/>
        </w:rPr>
        <w:t>Biol. Rev.</w:t>
      </w:r>
      <w:r w:rsidRPr="009806EF">
        <w:rPr>
          <w:rFonts w:ascii="Calibri" w:hAnsi="Calibri" w:cs="Calibri"/>
          <w:noProof/>
          <w:lang w:val="en-US"/>
        </w:rPr>
        <w:t xml:space="preserve"> </w:t>
      </w:r>
      <w:r w:rsidRPr="009806EF">
        <w:rPr>
          <w:rFonts w:ascii="Calibri" w:hAnsi="Calibri" w:cs="Calibri"/>
          <w:b/>
          <w:bCs/>
          <w:noProof/>
          <w:lang w:val="en-US"/>
        </w:rPr>
        <w:t>94</w:t>
      </w:r>
      <w:r w:rsidRPr="009806EF">
        <w:rPr>
          <w:rFonts w:ascii="Calibri" w:hAnsi="Calibri" w:cs="Calibri"/>
          <w:noProof/>
          <w:lang w:val="en-US"/>
        </w:rPr>
        <w:t>, 199–215. (doi:10.1111/brv.12443)</w:t>
      </w:r>
    </w:p>
    <w:p w14:paraId="43FE83F3"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24.</w:t>
      </w:r>
      <w:r w:rsidRPr="009806EF">
        <w:rPr>
          <w:rFonts w:ascii="Calibri" w:hAnsi="Calibri" w:cs="Calibri"/>
          <w:noProof/>
          <w:lang w:val="en-US"/>
        </w:rPr>
        <w:tab/>
        <w:t xml:space="preserve">Klug H, Alonso S, Bonsall MB, Alonzo SH, Bonsall MB. 2012 Theoretical foundations of parental care. In </w:t>
      </w:r>
      <w:r w:rsidRPr="009806EF">
        <w:rPr>
          <w:rFonts w:ascii="Calibri" w:hAnsi="Calibri" w:cs="Calibri"/>
          <w:i/>
          <w:iCs/>
          <w:noProof/>
          <w:lang w:val="en-US"/>
        </w:rPr>
        <w:t>The evolution of parental care</w:t>
      </w:r>
      <w:r w:rsidRPr="009806EF">
        <w:rPr>
          <w:rFonts w:ascii="Calibri" w:hAnsi="Calibri" w:cs="Calibri"/>
          <w:noProof/>
          <w:lang w:val="en-US"/>
        </w:rPr>
        <w:t xml:space="preserve"> (eds NJ Royle, PT Smiseth, M Kölliker), pp. 21–39. Oxford, UK: Oxford University Press. </w:t>
      </w:r>
    </w:p>
    <w:p w14:paraId="1618C9F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25.</w:t>
      </w:r>
      <w:r w:rsidRPr="009806EF">
        <w:rPr>
          <w:rFonts w:ascii="Calibri" w:hAnsi="Calibri" w:cs="Calibri"/>
          <w:noProof/>
          <w:lang w:val="en-US"/>
        </w:rPr>
        <w:tab/>
        <w:t xml:space="preserve">Lewin-Epstein O, Aharonov R, Hadany L. 2017 Microbes can help explain the evolution of host altruism. </w:t>
      </w:r>
      <w:r w:rsidRPr="009806EF">
        <w:rPr>
          <w:rFonts w:ascii="Calibri" w:hAnsi="Calibri" w:cs="Calibri"/>
          <w:i/>
          <w:iCs/>
          <w:noProof/>
          <w:lang w:val="en-US"/>
        </w:rPr>
        <w:t>Nat. Commun.</w:t>
      </w:r>
      <w:r w:rsidRPr="009806EF">
        <w:rPr>
          <w:rFonts w:ascii="Calibri" w:hAnsi="Calibri" w:cs="Calibri"/>
          <w:noProof/>
          <w:lang w:val="en-US"/>
        </w:rPr>
        <w:t xml:space="preserve"> </w:t>
      </w:r>
      <w:r w:rsidRPr="009806EF">
        <w:rPr>
          <w:rFonts w:ascii="Calibri" w:hAnsi="Calibri" w:cs="Calibri"/>
          <w:b/>
          <w:bCs/>
          <w:noProof/>
          <w:lang w:val="en-US"/>
        </w:rPr>
        <w:t>8</w:t>
      </w:r>
      <w:r w:rsidRPr="009806EF">
        <w:rPr>
          <w:rFonts w:ascii="Calibri" w:hAnsi="Calibri" w:cs="Calibri"/>
          <w:noProof/>
          <w:lang w:val="en-US"/>
        </w:rPr>
        <w:t>, 14040. (doi:10.1038/ncomms14040)</w:t>
      </w:r>
    </w:p>
    <w:p w14:paraId="50089D2F"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26.</w:t>
      </w:r>
      <w:r w:rsidRPr="009806EF">
        <w:rPr>
          <w:rFonts w:ascii="Calibri" w:hAnsi="Calibri" w:cs="Calibri"/>
          <w:noProof/>
          <w:lang w:val="en-US"/>
        </w:rPr>
        <w:tab/>
        <w:t xml:space="preserve">Nalepa CA. 2020 Origin of mutualism between termites and flagellated gut protists: transition from horizontal to vertical transmission. </w:t>
      </w:r>
      <w:r w:rsidRPr="009806EF">
        <w:rPr>
          <w:rFonts w:ascii="Calibri" w:hAnsi="Calibri" w:cs="Calibri"/>
          <w:i/>
          <w:iCs/>
          <w:noProof/>
          <w:lang w:val="en-US"/>
        </w:rPr>
        <w:t>Front. Ecol. Evol.</w:t>
      </w:r>
      <w:r w:rsidRPr="009806EF">
        <w:rPr>
          <w:rFonts w:ascii="Calibri" w:hAnsi="Calibri" w:cs="Calibri"/>
          <w:noProof/>
          <w:lang w:val="en-US"/>
        </w:rPr>
        <w:t xml:space="preserve"> </w:t>
      </w:r>
      <w:r w:rsidRPr="009806EF">
        <w:rPr>
          <w:rFonts w:ascii="Calibri" w:hAnsi="Calibri" w:cs="Calibri"/>
          <w:b/>
          <w:bCs/>
          <w:noProof/>
          <w:lang w:val="en-US"/>
        </w:rPr>
        <w:t>8</w:t>
      </w:r>
      <w:r w:rsidRPr="009806EF">
        <w:rPr>
          <w:rFonts w:ascii="Calibri" w:hAnsi="Calibri" w:cs="Calibri"/>
          <w:noProof/>
          <w:lang w:val="en-US"/>
        </w:rPr>
        <w:t>, 1–15. (doi:10.3389/fevo.2020.00014)</w:t>
      </w:r>
    </w:p>
    <w:p w14:paraId="75830477"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27.</w:t>
      </w:r>
      <w:r w:rsidRPr="009806EF">
        <w:rPr>
          <w:rFonts w:ascii="Calibri" w:hAnsi="Calibri" w:cs="Calibri"/>
          <w:noProof/>
          <w:lang w:val="en-US"/>
        </w:rPr>
        <w:tab/>
        <w:t xml:space="preserve">Biedermann PHW, Rohlfs M. 2017 Evolutionary feedbacks between insect sociality and microbial management. </w:t>
      </w:r>
      <w:r w:rsidRPr="009806EF">
        <w:rPr>
          <w:rFonts w:ascii="Calibri" w:hAnsi="Calibri" w:cs="Calibri"/>
          <w:i/>
          <w:iCs/>
          <w:noProof/>
          <w:lang w:val="en-US"/>
        </w:rPr>
        <w:t>Curr. Opin. Insect Sci.</w:t>
      </w:r>
      <w:r w:rsidRPr="009806EF">
        <w:rPr>
          <w:rFonts w:ascii="Calibri" w:hAnsi="Calibri" w:cs="Calibri"/>
          <w:noProof/>
          <w:lang w:val="en-US"/>
        </w:rPr>
        <w:t xml:space="preserve"> </w:t>
      </w:r>
      <w:r w:rsidRPr="009806EF">
        <w:rPr>
          <w:rFonts w:ascii="Calibri" w:hAnsi="Calibri" w:cs="Calibri"/>
          <w:b/>
          <w:bCs/>
          <w:noProof/>
          <w:lang w:val="en-US"/>
        </w:rPr>
        <w:t>22</w:t>
      </w:r>
      <w:r w:rsidRPr="009806EF">
        <w:rPr>
          <w:rFonts w:ascii="Calibri" w:hAnsi="Calibri" w:cs="Calibri"/>
          <w:noProof/>
          <w:lang w:val="en-US"/>
        </w:rPr>
        <w:t>, 92–100. (doi:10.1016/j.cois.2017.06.003)</w:t>
      </w:r>
    </w:p>
    <w:p w14:paraId="3E4F34C1"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lastRenderedPageBreak/>
        <w:t>28.</w:t>
      </w:r>
      <w:r w:rsidRPr="009806EF">
        <w:rPr>
          <w:rFonts w:ascii="Calibri" w:hAnsi="Calibri" w:cs="Calibri"/>
          <w:noProof/>
          <w:lang w:val="en-US"/>
        </w:rPr>
        <w:tab/>
        <w:t xml:space="preserve">Figueiredo ART, Kramer J. 2020 Cooperation and conflict within the microbiota and their effects on animal hosts. </w:t>
      </w:r>
      <w:r w:rsidRPr="009806EF">
        <w:rPr>
          <w:rFonts w:ascii="Calibri" w:hAnsi="Calibri" w:cs="Calibri"/>
          <w:i/>
          <w:iCs/>
          <w:noProof/>
          <w:lang w:val="en-US"/>
        </w:rPr>
        <w:t>Front. Ecol. Evol.</w:t>
      </w:r>
      <w:r w:rsidRPr="009806EF">
        <w:rPr>
          <w:rFonts w:ascii="Calibri" w:hAnsi="Calibri" w:cs="Calibri"/>
          <w:noProof/>
          <w:lang w:val="en-US"/>
        </w:rPr>
        <w:t xml:space="preserve"> </w:t>
      </w:r>
      <w:r w:rsidRPr="009806EF">
        <w:rPr>
          <w:rFonts w:ascii="Calibri" w:hAnsi="Calibri" w:cs="Calibri"/>
          <w:b/>
          <w:bCs/>
          <w:noProof/>
          <w:lang w:val="en-US"/>
        </w:rPr>
        <w:t>8</w:t>
      </w:r>
      <w:r w:rsidRPr="009806EF">
        <w:rPr>
          <w:rFonts w:ascii="Calibri" w:hAnsi="Calibri" w:cs="Calibri"/>
          <w:noProof/>
          <w:lang w:val="en-US"/>
        </w:rPr>
        <w:t>, 1–15. (doi:10.3389/fevo.2020.00132)</w:t>
      </w:r>
    </w:p>
    <w:p w14:paraId="7FA79CC3"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29.</w:t>
      </w:r>
      <w:r w:rsidRPr="009806EF">
        <w:rPr>
          <w:rFonts w:ascii="Calibri" w:hAnsi="Calibri" w:cs="Calibri"/>
          <w:noProof/>
          <w:lang w:val="en-US"/>
        </w:rPr>
        <w:tab/>
        <w:t xml:space="preserve">Stilling RM, Bordenstein SR, Dinan TG, Cryan JF. 2014 Friends with social benefits: host-microbe interactions as a driver of brain evolution and development? </w:t>
      </w:r>
      <w:r w:rsidRPr="009806EF">
        <w:rPr>
          <w:rFonts w:ascii="Calibri" w:hAnsi="Calibri" w:cs="Calibri"/>
          <w:i/>
          <w:iCs/>
          <w:noProof/>
          <w:lang w:val="en-US"/>
        </w:rPr>
        <w:t>Front. Cell. Infect. Microbiol.</w:t>
      </w:r>
      <w:r w:rsidRPr="009806EF">
        <w:rPr>
          <w:rFonts w:ascii="Calibri" w:hAnsi="Calibri" w:cs="Calibri"/>
          <w:noProof/>
          <w:lang w:val="en-US"/>
        </w:rPr>
        <w:t xml:space="preserve"> </w:t>
      </w:r>
      <w:r w:rsidRPr="009806EF">
        <w:rPr>
          <w:rFonts w:ascii="Calibri" w:hAnsi="Calibri" w:cs="Calibri"/>
          <w:b/>
          <w:bCs/>
          <w:noProof/>
          <w:lang w:val="en-US"/>
        </w:rPr>
        <w:t>4</w:t>
      </w:r>
      <w:r w:rsidRPr="009806EF">
        <w:rPr>
          <w:rFonts w:ascii="Calibri" w:hAnsi="Calibri" w:cs="Calibri"/>
          <w:noProof/>
          <w:lang w:val="en-US"/>
        </w:rPr>
        <w:t>, 147. (doi:10.3389/fcimb.2014.00147)</w:t>
      </w:r>
    </w:p>
    <w:p w14:paraId="5C35DE13"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30.</w:t>
      </w:r>
      <w:r w:rsidRPr="009806EF">
        <w:rPr>
          <w:rFonts w:ascii="Calibri" w:hAnsi="Calibri" w:cs="Calibri"/>
          <w:noProof/>
          <w:lang w:val="en-US"/>
        </w:rPr>
        <w:tab/>
        <w:t xml:space="preserve">Gurevich Y, Lewin-Epstein O, Hadany L. 2020 The evolution of paternal care: a role for microbes? </w:t>
      </w:r>
      <w:r w:rsidRPr="009806EF">
        <w:rPr>
          <w:rFonts w:ascii="Calibri" w:hAnsi="Calibri" w:cs="Calibri"/>
          <w:i/>
          <w:iCs/>
          <w:noProof/>
          <w:lang w:val="en-US"/>
        </w:rPr>
        <w:t>Philos. Trans. R. Soc. B Biol. Sci.</w:t>
      </w:r>
      <w:r w:rsidRPr="009806EF">
        <w:rPr>
          <w:rFonts w:ascii="Calibri" w:hAnsi="Calibri" w:cs="Calibri"/>
          <w:noProof/>
          <w:lang w:val="en-US"/>
        </w:rPr>
        <w:t xml:space="preserve"> </w:t>
      </w:r>
      <w:r w:rsidRPr="009806EF">
        <w:rPr>
          <w:rFonts w:ascii="Calibri" w:hAnsi="Calibri" w:cs="Calibri"/>
          <w:b/>
          <w:bCs/>
          <w:noProof/>
          <w:lang w:val="en-US"/>
        </w:rPr>
        <w:t>375</w:t>
      </w:r>
      <w:r w:rsidRPr="009806EF">
        <w:rPr>
          <w:rFonts w:ascii="Calibri" w:hAnsi="Calibri" w:cs="Calibri"/>
          <w:noProof/>
          <w:lang w:val="en-US"/>
        </w:rPr>
        <w:t>, 20190599. (doi:10.1098/rstb.2019.0599)</w:t>
      </w:r>
    </w:p>
    <w:p w14:paraId="199554D9"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31.</w:t>
      </w:r>
      <w:r w:rsidRPr="009806EF">
        <w:rPr>
          <w:rFonts w:ascii="Calibri" w:hAnsi="Calibri" w:cs="Calibri"/>
          <w:noProof/>
          <w:lang w:val="en-US"/>
        </w:rPr>
        <w:tab/>
        <w:t xml:space="preserve">Johnson KV, Foster KR. 2018 Why does the microbiome affect behaviour? </w:t>
      </w:r>
      <w:r w:rsidRPr="009806EF">
        <w:rPr>
          <w:rFonts w:ascii="Calibri" w:hAnsi="Calibri" w:cs="Calibri"/>
          <w:i/>
          <w:iCs/>
          <w:noProof/>
          <w:lang w:val="en-US"/>
        </w:rPr>
        <w:t>Nat. Rev. Microbiol.</w:t>
      </w:r>
      <w:r w:rsidRPr="009806EF">
        <w:rPr>
          <w:rFonts w:ascii="Calibri" w:hAnsi="Calibri" w:cs="Calibri"/>
          <w:noProof/>
          <w:lang w:val="en-US"/>
        </w:rPr>
        <w:t xml:space="preserve"> </w:t>
      </w:r>
      <w:r w:rsidRPr="009806EF">
        <w:rPr>
          <w:rFonts w:ascii="Calibri" w:hAnsi="Calibri" w:cs="Calibri"/>
          <w:b/>
          <w:bCs/>
          <w:noProof/>
          <w:lang w:val="en-US"/>
        </w:rPr>
        <w:t>16</w:t>
      </w:r>
      <w:r w:rsidRPr="009806EF">
        <w:rPr>
          <w:rFonts w:ascii="Calibri" w:hAnsi="Calibri" w:cs="Calibri"/>
          <w:noProof/>
          <w:lang w:val="en-US"/>
        </w:rPr>
        <w:t>, 647–655. (doi:10.1038/s41579-018-0014-3)</w:t>
      </w:r>
    </w:p>
    <w:p w14:paraId="10E4C96C"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32.</w:t>
      </w:r>
      <w:r w:rsidRPr="009806EF">
        <w:rPr>
          <w:rFonts w:ascii="Calibri" w:hAnsi="Calibri" w:cs="Calibri"/>
          <w:noProof/>
          <w:lang w:val="en-US"/>
        </w:rPr>
        <w:tab/>
        <w:t xml:space="preserve">Hosokawa T, Hironaka M, Mukai H, Inadomi K, Suzuki N, Fukatsu T. 2012 Mothers never miss the moment: a fine-tuned mechanism for vertical symbiont transmission in a subsocial insect. </w:t>
      </w:r>
      <w:r w:rsidRPr="009806EF">
        <w:rPr>
          <w:rFonts w:ascii="Calibri" w:hAnsi="Calibri" w:cs="Calibri"/>
          <w:i/>
          <w:iCs/>
          <w:noProof/>
          <w:lang w:val="en-US"/>
        </w:rPr>
        <w:t>Anim. Behav.</w:t>
      </w:r>
      <w:r w:rsidRPr="009806EF">
        <w:rPr>
          <w:rFonts w:ascii="Calibri" w:hAnsi="Calibri" w:cs="Calibri"/>
          <w:noProof/>
          <w:lang w:val="en-US"/>
        </w:rPr>
        <w:t xml:space="preserve"> </w:t>
      </w:r>
      <w:r w:rsidRPr="009806EF">
        <w:rPr>
          <w:rFonts w:ascii="Calibri" w:hAnsi="Calibri" w:cs="Calibri"/>
          <w:b/>
          <w:bCs/>
          <w:noProof/>
          <w:lang w:val="en-US"/>
        </w:rPr>
        <w:t>83</w:t>
      </w:r>
      <w:r w:rsidRPr="009806EF">
        <w:rPr>
          <w:rFonts w:ascii="Calibri" w:hAnsi="Calibri" w:cs="Calibri"/>
          <w:noProof/>
          <w:lang w:val="en-US"/>
        </w:rPr>
        <w:t>, 293–300. (doi:10.1016/j.anbehav.2011.11.006)</w:t>
      </w:r>
    </w:p>
    <w:p w14:paraId="340FFDBD"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33.</w:t>
      </w:r>
      <w:r w:rsidRPr="009806EF">
        <w:rPr>
          <w:rFonts w:ascii="Calibri" w:hAnsi="Calibri" w:cs="Calibri"/>
          <w:noProof/>
          <w:lang w:val="en-US"/>
        </w:rPr>
        <w:tab/>
        <w:t xml:space="preserve">Fukatsu T, Hosokawa T. 2002 Capsule-transmitted gut symbiotic bacterium of the Japanese common plataspid stinkbug, </w:t>
      </w:r>
      <w:r w:rsidRPr="009806EF">
        <w:rPr>
          <w:rFonts w:ascii="Calibri" w:hAnsi="Calibri" w:cs="Calibri"/>
          <w:i/>
          <w:iCs/>
          <w:noProof/>
          <w:lang w:val="en-US"/>
        </w:rPr>
        <w:t>Megacopta punctatissima</w:t>
      </w:r>
      <w:r w:rsidRPr="009806EF">
        <w:rPr>
          <w:rFonts w:ascii="Calibri" w:hAnsi="Calibri" w:cs="Calibri"/>
          <w:noProof/>
          <w:lang w:val="en-US"/>
        </w:rPr>
        <w:t xml:space="preserve">. </w:t>
      </w:r>
      <w:r w:rsidRPr="009806EF">
        <w:rPr>
          <w:rFonts w:ascii="Calibri" w:hAnsi="Calibri" w:cs="Calibri"/>
          <w:i/>
          <w:iCs/>
          <w:noProof/>
          <w:lang w:val="en-US"/>
        </w:rPr>
        <w:t>Appl. Environ. Microbiol.</w:t>
      </w:r>
      <w:r w:rsidRPr="009806EF">
        <w:rPr>
          <w:rFonts w:ascii="Calibri" w:hAnsi="Calibri" w:cs="Calibri"/>
          <w:noProof/>
          <w:lang w:val="en-US"/>
        </w:rPr>
        <w:t xml:space="preserve"> </w:t>
      </w:r>
      <w:r w:rsidRPr="009806EF">
        <w:rPr>
          <w:rFonts w:ascii="Calibri" w:hAnsi="Calibri" w:cs="Calibri"/>
          <w:b/>
          <w:bCs/>
          <w:noProof/>
          <w:lang w:val="en-US"/>
        </w:rPr>
        <w:t>68</w:t>
      </w:r>
      <w:r w:rsidRPr="009806EF">
        <w:rPr>
          <w:rFonts w:ascii="Calibri" w:hAnsi="Calibri" w:cs="Calibri"/>
          <w:noProof/>
          <w:lang w:val="en-US"/>
        </w:rPr>
        <w:t>, 389–396. (doi:10.1128/AEM.68.1.389-396.2002)</w:t>
      </w:r>
    </w:p>
    <w:p w14:paraId="64861CC4"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34.</w:t>
      </w:r>
      <w:r w:rsidRPr="009806EF">
        <w:rPr>
          <w:rFonts w:ascii="Calibri" w:hAnsi="Calibri" w:cs="Calibri"/>
          <w:noProof/>
          <w:lang w:val="en-US"/>
        </w:rPr>
        <w:tab/>
        <w:t xml:space="preserve">Nalepa CA. 1990 Early development of nymphs and establishment of hindgut symbiosis in </w:t>
      </w:r>
      <w:r w:rsidRPr="009806EF">
        <w:rPr>
          <w:rFonts w:ascii="Calibri" w:hAnsi="Calibri" w:cs="Calibri"/>
          <w:i/>
          <w:iCs/>
          <w:noProof/>
          <w:lang w:val="en-US"/>
        </w:rPr>
        <w:t>Cryptocercus punctulatus</w:t>
      </w:r>
      <w:r w:rsidRPr="009806EF">
        <w:rPr>
          <w:rFonts w:ascii="Calibri" w:hAnsi="Calibri" w:cs="Calibri"/>
          <w:noProof/>
          <w:lang w:val="en-US"/>
        </w:rPr>
        <w:t xml:space="preserve"> (Dictyoptera: Cryptocercidae). </w:t>
      </w:r>
      <w:r w:rsidRPr="009806EF">
        <w:rPr>
          <w:rFonts w:ascii="Calibri" w:hAnsi="Calibri" w:cs="Calibri"/>
          <w:i/>
          <w:iCs/>
          <w:noProof/>
          <w:lang w:val="en-US"/>
        </w:rPr>
        <w:t>Ann. Entomol. Soc. Am.</w:t>
      </w:r>
      <w:r w:rsidRPr="009806EF">
        <w:rPr>
          <w:rFonts w:ascii="Calibri" w:hAnsi="Calibri" w:cs="Calibri"/>
          <w:noProof/>
          <w:lang w:val="en-US"/>
        </w:rPr>
        <w:t xml:space="preserve"> </w:t>
      </w:r>
      <w:r w:rsidRPr="009806EF">
        <w:rPr>
          <w:rFonts w:ascii="Calibri" w:hAnsi="Calibri" w:cs="Calibri"/>
          <w:b/>
          <w:bCs/>
          <w:noProof/>
          <w:lang w:val="en-US"/>
        </w:rPr>
        <w:t>83</w:t>
      </w:r>
      <w:r w:rsidRPr="009806EF">
        <w:rPr>
          <w:rFonts w:ascii="Calibri" w:hAnsi="Calibri" w:cs="Calibri"/>
          <w:noProof/>
          <w:lang w:val="en-US"/>
        </w:rPr>
        <w:t>, 786–789. (doi:10.1093/aesa/83.4.786)</w:t>
      </w:r>
    </w:p>
    <w:p w14:paraId="080A74A2"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35.</w:t>
      </w:r>
      <w:r w:rsidRPr="009806EF">
        <w:rPr>
          <w:rFonts w:ascii="Calibri" w:hAnsi="Calibri" w:cs="Calibri"/>
          <w:noProof/>
          <w:lang w:val="en-US"/>
        </w:rPr>
        <w:tab/>
        <w:t xml:space="preserve">Michaud C, Hervé V, Dupont S, Dubreuil G, Bézier AM, Meunier J, Brune A, Dedeine F. 2020 Efficient but occasionally imperfect vertical transmission of gut mutualistic protists in a wood‐feeding termite. </w:t>
      </w:r>
      <w:r w:rsidRPr="009806EF">
        <w:rPr>
          <w:rFonts w:ascii="Calibri" w:hAnsi="Calibri" w:cs="Calibri"/>
          <w:i/>
          <w:iCs/>
          <w:noProof/>
          <w:lang w:val="en-US"/>
        </w:rPr>
        <w:t>Mol. Ecol.</w:t>
      </w:r>
      <w:r w:rsidRPr="009806EF">
        <w:rPr>
          <w:rFonts w:ascii="Calibri" w:hAnsi="Calibri" w:cs="Calibri"/>
          <w:noProof/>
          <w:lang w:val="en-US"/>
        </w:rPr>
        <w:t xml:space="preserve"> </w:t>
      </w:r>
      <w:r w:rsidRPr="009806EF">
        <w:rPr>
          <w:rFonts w:ascii="Calibri" w:hAnsi="Calibri" w:cs="Calibri"/>
          <w:b/>
          <w:bCs/>
          <w:noProof/>
          <w:lang w:val="en-US"/>
        </w:rPr>
        <w:t>29</w:t>
      </w:r>
      <w:r w:rsidRPr="009806EF">
        <w:rPr>
          <w:rFonts w:ascii="Calibri" w:hAnsi="Calibri" w:cs="Calibri"/>
          <w:noProof/>
          <w:lang w:val="en-US"/>
        </w:rPr>
        <w:t>, 308–324. (doi:10.1111/mec.15322)</w:t>
      </w:r>
    </w:p>
    <w:p w14:paraId="14290DC5"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36.</w:t>
      </w:r>
      <w:r w:rsidRPr="009806EF">
        <w:rPr>
          <w:rFonts w:ascii="Calibri" w:hAnsi="Calibri" w:cs="Calibri"/>
          <w:noProof/>
          <w:lang w:val="en-US"/>
        </w:rPr>
        <w:tab/>
        <w:t xml:space="preserve">van Meyel S, Devers S, Meunier J. 2019 Love them all: Mothers provide care to foreign </w:t>
      </w:r>
      <w:r w:rsidRPr="009806EF">
        <w:rPr>
          <w:rFonts w:ascii="Calibri" w:hAnsi="Calibri" w:cs="Calibri"/>
          <w:noProof/>
          <w:lang w:val="en-US"/>
        </w:rPr>
        <w:lastRenderedPageBreak/>
        <w:t xml:space="preserve">eggs in the European earwig Forficula auricularia. </w:t>
      </w:r>
      <w:r w:rsidRPr="009806EF">
        <w:rPr>
          <w:rFonts w:ascii="Calibri" w:hAnsi="Calibri" w:cs="Calibri"/>
          <w:i/>
          <w:iCs/>
          <w:noProof/>
          <w:lang w:val="en-US"/>
        </w:rPr>
        <w:t>Behav. Ecol.</w:t>
      </w:r>
      <w:r w:rsidRPr="009806EF">
        <w:rPr>
          <w:rFonts w:ascii="Calibri" w:hAnsi="Calibri" w:cs="Calibri"/>
          <w:noProof/>
          <w:lang w:val="en-US"/>
        </w:rPr>
        <w:t xml:space="preserve"> </w:t>
      </w:r>
      <w:r w:rsidRPr="009806EF">
        <w:rPr>
          <w:rFonts w:ascii="Calibri" w:hAnsi="Calibri" w:cs="Calibri"/>
          <w:b/>
          <w:bCs/>
          <w:noProof/>
          <w:lang w:val="en-US"/>
        </w:rPr>
        <w:t>30</w:t>
      </w:r>
      <w:r w:rsidRPr="009806EF">
        <w:rPr>
          <w:rFonts w:ascii="Calibri" w:hAnsi="Calibri" w:cs="Calibri"/>
          <w:noProof/>
          <w:lang w:val="en-US"/>
        </w:rPr>
        <w:t>. (doi:10.1093/beheco/arz012)</w:t>
      </w:r>
    </w:p>
    <w:p w14:paraId="06020AC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37.</w:t>
      </w:r>
      <w:r w:rsidRPr="009806EF">
        <w:rPr>
          <w:rFonts w:ascii="Calibri" w:hAnsi="Calibri" w:cs="Calibri"/>
          <w:noProof/>
          <w:lang w:val="en-US"/>
        </w:rPr>
        <w:tab/>
        <w:t xml:space="preserve">Greer JA, Swei A, Vredenburg VT, Zink AG. 2020 Parental care alters the egg microbiome of maritime earwigs. </w:t>
      </w:r>
      <w:r w:rsidRPr="009806EF">
        <w:rPr>
          <w:rFonts w:ascii="Calibri" w:hAnsi="Calibri" w:cs="Calibri"/>
          <w:i/>
          <w:iCs/>
          <w:noProof/>
          <w:lang w:val="en-US"/>
        </w:rPr>
        <w:t>Microb. Ecol.</w:t>
      </w:r>
      <w:r w:rsidRPr="009806EF">
        <w:rPr>
          <w:rFonts w:ascii="Calibri" w:hAnsi="Calibri" w:cs="Calibri"/>
          <w:noProof/>
          <w:lang w:val="en-US"/>
        </w:rPr>
        <w:t xml:space="preserve"> (doi:10.1007/s00248-020-01558-x)</w:t>
      </w:r>
    </w:p>
    <w:p w14:paraId="1763F6FE"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38.</w:t>
      </w:r>
      <w:r w:rsidRPr="009806EF">
        <w:rPr>
          <w:rFonts w:ascii="Calibri" w:hAnsi="Calibri" w:cs="Calibri"/>
          <w:noProof/>
          <w:lang w:val="en-US"/>
        </w:rPr>
        <w:tab/>
        <w:t xml:space="preserve">Boos S, Meunier J, Pichon S, Kölliker M. 2014 Maternal care provides antifungal protection to eggs in the European earwig. </w:t>
      </w:r>
      <w:r w:rsidRPr="009806EF">
        <w:rPr>
          <w:rFonts w:ascii="Calibri" w:hAnsi="Calibri" w:cs="Calibri"/>
          <w:i/>
          <w:iCs/>
          <w:noProof/>
          <w:lang w:val="en-US"/>
        </w:rPr>
        <w:t>Behav. Ecol.</w:t>
      </w:r>
      <w:r w:rsidRPr="009806EF">
        <w:rPr>
          <w:rFonts w:ascii="Calibri" w:hAnsi="Calibri" w:cs="Calibri"/>
          <w:noProof/>
          <w:lang w:val="en-US"/>
        </w:rPr>
        <w:t xml:space="preserve"> </w:t>
      </w:r>
      <w:r w:rsidRPr="009806EF">
        <w:rPr>
          <w:rFonts w:ascii="Calibri" w:hAnsi="Calibri" w:cs="Calibri"/>
          <w:b/>
          <w:bCs/>
          <w:noProof/>
          <w:lang w:val="en-US"/>
        </w:rPr>
        <w:t>25</w:t>
      </w:r>
      <w:r w:rsidRPr="009806EF">
        <w:rPr>
          <w:rFonts w:ascii="Calibri" w:hAnsi="Calibri" w:cs="Calibri"/>
          <w:noProof/>
          <w:lang w:val="en-US"/>
        </w:rPr>
        <w:t>, 754–761. (doi:10.1093/beheco/aru046)</w:t>
      </w:r>
    </w:p>
    <w:p w14:paraId="7107366D"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39.</w:t>
      </w:r>
      <w:r w:rsidRPr="009806EF">
        <w:rPr>
          <w:rFonts w:ascii="Calibri" w:hAnsi="Calibri" w:cs="Calibri"/>
          <w:noProof/>
          <w:lang w:val="en-US"/>
        </w:rPr>
        <w:tab/>
        <w:t xml:space="preserve">Mas F, Kölliker M. 2011 Differential effects of offspring condition-dependent signals on maternal care regulation in the European earwig. </w:t>
      </w:r>
      <w:r w:rsidRPr="009806EF">
        <w:rPr>
          <w:rFonts w:ascii="Calibri" w:hAnsi="Calibri" w:cs="Calibri"/>
          <w:i/>
          <w:iCs/>
          <w:noProof/>
          <w:lang w:val="en-US"/>
        </w:rPr>
        <w:t>Behav. Ecol. Sociobiol.</w:t>
      </w:r>
      <w:r w:rsidRPr="009806EF">
        <w:rPr>
          <w:rFonts w:ascii="Calibri" w:hAnsi="Calibri" w:cs="Calibri"/>
          <w:noProof/>
          <w:lang w:val="en-US"/>
        </w:rPr>
        <w:t xml:space="preserve"> </w:t>
      </w:r>
      <w:r w:rsidRPr="009806EF">
        <w:rPr>
          <w:rFonts w:ascii="Calibri" w:hAnsi="Calibri" w:cs="Calibri"/>
          <w:b/>
          <w:bCs/>
          <w:noProof/>
          <w:lang w:val="en-US"/>
        </w:rPr>
        <w:t>65</w:t>
      </w:r>
      <w:r w:rsidRPr="009806EF">
        <w:rPr>
          <w:rFonts w:ascii="Calibri" w:hAnsi="Calibri" w:cs="Calibri"/>
          <w:noProof/>
          <w:lang w:val="en-US"/>
        </w:rPr>
        <w:t>, 341–349. (doi:10.1007/s00265-010-1051-8)</w:t>
      </w:r>
    </w:p>
    <w:p w14:paraId="3CBFF0BA"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40.</w:t>
      </w:r>
      <w:r w:rsidRPr="009806EF">
        <w:rPr>
          <w:rFonts w:ascii="Calibri" w:hAnsi="Calibri" w:cs="Calibri"/>
          <w:noProof/>
          <w:lang w:val="en-US"/>
        </w:rPr>
        <w:tab/>
        <w:t>Kölliker M. 2007 Benefits and costs of earwig (</w:t>
      </w:r>
      <w:r w:rsidRPr="009806EF">
        <w:rPr>
          <w:rFonts w:ascii="Calibri" w:hAnsi="Calibri" w:cs="Calibri"/>
          <w:i/>
          <w:iCs/>
          <w:noProof/>
          <w:lang w:val="en-US"/>
        </w:rPr>
        <w:t>Forficula auricularia</w:t>
      </w:r>
      <w:r w:rsidRPr="009806EF">
        <w:rPr>
          <w:rFonts w:ascii="Calibri" w:hAnsi="Calibri" w:cs="Calibri"/>
          <w:noProof/>
          <w:lang w:val="en-US"/>
        </w:rPr>
        <w:t xml:space="preserve">) family life. </w:t>
      </w:r>
      <w:r w:rsidRPr="009806EF">
        <w:rPr>
          <w:rFonts w:ascii="Calibri" w:hAnsi="Calibri" w:cs="Calibri"/>
          <w:i/>
          <w:iCs/>
          <w:noProof/>
          <w:lang w:val="en-US"/>
        </w:rPr>
        <w:t>Behav. Ecol. Sociobiol.</w:t>
      </w:r>
      <w:r w:rsidRPr="009806EF">
        <w:rPr>
          <w:rFonts w:ascii="Calibri" w:hAnsi="Calibri" w:cs="Calibri"/>
          <w:noProof/>
          <w:lang w:val="en-US"/>
        </w:rPr>
        <w:t xml:space="preserve"> </w:t>
      </w:r>
      <w:r w:rsidRPr="009806EF">
        <w:rPr>
          <w:rFonts w:ascii="Calibri" w:hAnsi="Calibri" w:cs="Calibri"/>
          <w:b/>
          <w:bCs/>
          <w:noProof/>
          <w:lang w:val="en-US"/>
        </w:rPr>
        <w:t>61</w:t>
      </w:r>
      <w:r w:rsidRPr="009806EF">
        <w:rPr>
          <w:rFonts w:ascii="Calibri" w:hAnsi="Calibri" w:cs="Calibri"/>
          <w:noProof/>
          <w:lang w:val="en-US"/>
        </w:rPr>
        <w:t>, 1489–1497. (doi:10.1007/s00265-007-0381-7)</w:t>
      </w:r>
    </w:p>
    <w:p w14:paraId="2A82F699"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41.</w:t>
      </w:r>
      <w:r w:rsidRPr="009806EF">
        <w:rPr>
          <w:rFonts w:ascii="Calibri" w:hAnsi="Calibri" w:cs="Calibri"/>
          <w:noProof/>
          <w:lang w:val="en-US"/>
        </w:rPr>
        <w:tab/>
        <w:t xml:space="preserve">Ratz T, Kramer J, Veuille M, Meunier J. 2016 The population determines whether and how life-history traits vary between reproductive events in an insect with maternal care. </w:t>
      </w:r>
      <w:r w:rsidRPr="009806EF">
        <w:rPr>
          <w:rFonts w:ascii="Calibri" w:hAnsi="Calibri" w:cs="Calibri"/>
          <w:i/>
          <w:iCs/>
          <w:noProof/>
          <w:lang w:val="en-US"/>
        </w:rPr>
        <w:t>Oecologia</w:t>
      </w:r>
      <w:r w:rsidRPr="009806EF">
        <w:rPr>
          <w:rFonts w:ascii="Calibri" w:hAnsi="Calibri" w:cs="Calibri"/>
          <w:noProof/>
          <w:lang w:val="en-US"/>
        </w:rPr>
        <w:t xml:space="preserve"> </w:t>
      </w:r>
      <w:r w:rsidRPr="009806EF">
        <w:rPr>
          <w:rFonts w:ascii="Calibri" w:hAnsi="Calibri" w:cs="Calibri"/>
          <w:b/>
          <w:bCs/>
          <w:noProof/>
          <w:lang w:val="en-US"/>
        </w:rPr>
        <w:t>182</w:t>
      </w:r>
      <w:r w:rsidRPr="009806EF">
        <w:rPr>
          <w:rFonts w:ascii="Calibri" w:hAnsi="Calibri" w:cs="Calibri"/>
          <w:noProof/>
          <w:lang w:val="en-US"/>
        </w:rPr>
        <w:t>, 443–452. (doi:10.1007/s00442-016-3685-3)</w:t>
      </w:r>
    </w:p>
    <w:p w14:paraId="7D3B1C0D"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42.</w:t>
      </w:r>
      <w:r w:rsidRPr="009806EF">
        <w:rPr>
          <w:rFonts w:ascii="Calibri" w:hAnsi="Calibri" w:cs="Calibri"/>
          <w:noProof/>
          <w:lang w:val="en-US"/>
        </w:rPr>
        <w:tab/>
        <w:t xml:space="preserve">Meunier J, Wong JWY, Gómez Y, Kuttler S, Röllin L, Stucki D, Kölliker M. 2012 One clutch or two clutches? Fitness correlates of coexisting alternative female life-histories in the European earwig. </w:t>
      </w:r>
      <w:r w:rsidRPr="009806EF">
        <w:rPr>
          <w:rFonts w:ascii="Calibri" w:hAnsi="Calibri" w:cs="Calibri"/>
          <w:i/>
          <w:iCs/>
          <w:noProof/>
          <w:lang w:val="en-US"/>
        </w:rPr>
        <w:t>Evol. Ecol.</w:t>
      </w:r>
      <w:r w:rsidRPr="009806EF">
        <w:rPr>
          <w:rFonts w:ascii="Calibri" w:hAnsi="Calibri" w:cs="Calibri"/>
          <w:noProof/>
          <w:lang w:val="en-US"/>
        </w:rPr>
        <w:t xml:space="preserve"> </w:t>
      </w:r>
      <w:r w:rsidRPr="009806EF">
        <w:rPr>
          <w:rFonts w:ascii="Calibri" w:hAnsi="Calibri" w:cs="Calibri"/>
          <w:b/>
          <w:bCs/>
          <w:noProof/>
          <w:lang w:val="en-US"/>
        </w:rPr>
        <w:t>26</w:t>
      </w:r>
      <w:r w:rsidRPr="009806EF">
        <w:rPr>
          <w:rFonts w:ascii="Calibri" w:hAnsi="Calibri" w:cs="Calibri"/>
          <w:noProof/>
          <w:lang w:val="en-US"/>
        </w:rPr>
        <w:t>, 669–682. (doi:10.1007/s10682-011-9510-x)</w:t>
      </w:r>
    </w:p>
    <w:p w14:paraId="5FB02212"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43.</w:t>
      </w:r>
      <w:r w:rsidRPr="009806EF">
        <w:rPr>
          <w:rFonts w:ascii="Calibri" w:hAnsi="Calibri" w:cs="Calibri"/>
          <w:noProof/>
          <w:lang w:val="en-US"/>
        </w:rPr>
        <w:tab/>
        <w:t xml:space="preserve">Meunier J, Kölliker M. 2012 Parental antagonism and parent-offspring co-adaptation interact to shape family life. </w:t>
      </w:r>
      <w:r w:rsidRPr="009806EF">
        <w:rPr>
          <w:rFonts w:ascii="Calibri" w:hAnsi="Calibri" w:cs="Calibri"/>
          <w:i/>
          <w:iCs/>
          <w:noProof/>
          <w:lang w:val="en-US"/>
        </w:rPr>
        <w:t>Proc. R. Soc. London B Biol. Sci.</w:t>
      </w:r>
      <w:r w:rsidRPr="009806EF">
        <w:rPr>
          <w:rFonts w:ascii="Calibri" w:hAnsi="Calibri" w:cs="Calibri"/>
          <w:noProof/>
          <w:lang w:val="en-US"/>
        </w:rPr>
        <w:t xml:space="preserve"> </w:t>
      </w:r>
      <w:r w:rsidRPr="009806EF">
        <w:rPr>
          <w:rFonts w:ascii="Calibri" w:hAnsi="Calibri" w:cs="Calibri"/>
          <w:b/>
          <w:bCs/>
          <w:noProof/>
          <w:lang w:val="en-US"/>
        </w:rPr>
        <w:t>279</w:t>
      </w:r>
      <w:r w:rsidRPr="009806EF">
        <w:rPr>
          <w:rFonts w:ascii="Calibri" w:hAnsi="Calibri" w:cs="Calibri"/>
          <w:noProof/>
          <w:lang w:val="en-US"/>
        </w:rPr>
        <w:t>, 3981–8. (doi:10.1098/rspb.2012.1416)</w:t>
      </w:r>
    </w:p>
    <w:p w14:paraId="0317F66B"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44.</w:t>
      </w:r>
      <w:r w:rsidRPr="009806EF">
        <w:rPr>
          <w:rFonts w:ascii="Calibri" w:hAnsi="Calibri" w:cs="Calibri"/>
          <w:noProof/>
          <w:lang w:val="en-US"/>
        </w:rPr>
        <w:tab/>
        <w:t xml:space="preserve">Thesing J, Kramer J, Koch LK, Meunier J. 2015 Short-term benefits, but transgenerational </w:t>
      </w:r>
      <w:r w:rsidRPr="009806EF">
        <w:rPr>
          <w:rFonts w:ascii="Calibri" w:hAnsi="Calibri" w:cs="Calibri"/>
          <w:noProof/>
          <w:lang w:val="en-US"/>
        </w:rPr>
        <w:lastRenderedPageBreak/>
        <w:t xml:space="preserve">costs of maternal loss in an insect with facultative maternal care. </w:t>
      </w:r>
      <w:r w:rsidRPr="009806EF">
        <w:rPr>
          <w:rFonts w:ascii="Calibri" w:hAnsi="Calibri" w:cs="Calibri"/>
          <w:i/>
          <w:iCs/>
          <w:noProof/>
          <w:lang w:val="en-US"/>
        </w:rPr>
        <w:t>Proc. R. Soc. London B Biol. Sci.</w:t>
      </w:r>
      <w:r w:rsidRPr="009806EF">
        <w:rPr>
          <w:rFonts w:ascii="Calibri" w:hAnsi="Calibri" w:cs="Calibri"/>
          <w:noProof/>
          <w:lang w:val="en-US"/>
        </w:rPr>
        <w:t xml:space="preserve"> </w:t>
      </w:r>
      <w:r w:rsidRPr="009806EF">
        <w:rPr>
          <w:rFonts w:ascii="Calibri" w:hAnsi="Calibri" w:cs="Calibri"/>
          <w:b/>
          <w:bCs/>
          <w:noProof/>
          <w:lang w:val="en-US"/>
        </w:rPr>
        <w:t>282</w:t>
      </w:r>
      <w:r w:rsidRPr="009806EF">
        <w:rPr>
          <w:rFonts w:ascii="Calibri" w:hAnsi="Calibri" w:cs="Calibri"/>
          <w:noProof/>
          <w:lang w:val="en-US"/>
        </w:rPr>
        <w:t>, 20151617. (doi:10.1098/rspb.2015.1617)</w:t>
      </w:r>
    </w:p>
    <w:p w14:paraId="49550D3C"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45.</w:t>
      </w:r>
      <w:r w:rsidRPr="009806EF">
        <w:rPr>
          <w:rFonts w:ascii="Calibri" w:hAnsi="Calibri" w:cs="Calibri"/>
          <w:noProof/>
          <w:lang w:val="en-US"/>
        </w:rPr>
        <w:tab/>
        <w:t xml:space="preserve">Kramer J, Körner M, Diehl JM, Scheiner C, Yüksel-Dadak A, Christl T, Kohlmeier P, Meunier J. 2017 When earwig mothers do not care to share: Parent-offspring competition and the evolution of family life. </w:t>
      </w:r>
      <w:r w:rsidRPr="009806EF">
        <w:rPr>
          <w:rFonts w:ascii="Calibri" w:hAnsi="Calibri" w:cs="Calibri"/>
          <w:i/>
          <w:iCs/>
          <w:noProof/>
          <w:lang w:val="en-US"/>
        </w:rPr>
        <w:t>Funct. Ecol.</w:t>
      </w:r>
      <w:r w:rsidRPr="009806EF">
        <w:rPr>
          <w:rFonts w:ascii="Calibri" w:hAnsi="Calibri" w:cs="Calibri"/>
          <w:noProof/>
          <w:lang w:val="en-US"/>
        </w:rPr>
        <w:t xml:space="preserve"> </w:t>
      </w:r>
      <w:r w:rsidRPr="009806EF">
        <w:rPr>
          <w:rFonts w:ascii="Calibri" w:hAnsi="Calibri" w:cs="Calibri"/>
          <w:b/>
          <w:bCs/>
          <w:noProof/>
          <w:lang w:val="en-US"/>
        </w:rPr>
        <w:t>31</w:t>
      </w:r>
      <w:r w:rsidRPr="009806EF">
        <w:rPr>
          <w:rFonts w:ascii="Calibri" w:hAnsi="Calibri" w:cs="Calibri"/>
          <w:noProof/>
          <w:lang w:val="en-US"/>
        </w:rPr>
        <w:t>, 2098–2107. (doi:10.1111/1365-2435.12915)</w:t>
      </w:r>
    </w:p>
    <w:p w14:paraId="5EE990A3"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46.</w:t>
      </w:r>
      <w:r w:rsidRPr="009806EF">
        <w:rPr>
          <w:rFonts w:ascii="Calibri" w:hAnsi="Calibri" w:cs="Calibri"/>
          <w:noProof/>
          <w:lang w:val="en-US"/>
        </w:rPr>
        <w:tab/>
        <w:t xml:space="preserve">Kramer J, Thesing J, Meunier J. 2015 Negative association between parental care and sibling cooperation in earwigs: a new perspective on the early evolution of family life? </w:t>
      </w:r>
      <w:r w:rsidRPr="009806EF">
        <w:rPr>
          <w:rFonts w:ascii="Calibri" w:hAnsi="Calibri" w:cs="Calibri"/>
          <w:i/>
          <w:iCs/>
          <w:noProof/>
          <w:lang w:val="en-US"/>
        </w:rPr>
        <w:t>J. Evol. Biol.</w:t>
      </w:r>
      <w:r w:rsidRPr="009806EF">
        <w:rPr>
          <w:rFonts w:ascii="Calibri" w:hAnsi="Calibri" w:cs="Calibri"/>
          <w:noProof/>
          <w:lang w:val="en-US"/>
        </w:rPr>
        <w:t xml:space="preserve"> </w:t>
      </w:r>
      <w:r w:rsidRPr="009806EF">
        <w:rPr>
          <w:rFonts w:ascii="Calibri" w:hAnsi="Calibri" w:cs="Calibri"/>
          <w:b/>
          <w:bCs/>
          <w:noProof/>
          <w:lang w:val="en-US"/>
        </w:rPr>
        <w:t>28</w:t>
      </w:r>
      <w:r w:rsidRPr="009806EF">
        <w:rPr>
          <w:rFonts w:ascii="Calibri" w:hAnsi="Calibri" w:cs="Calibri"/>
          <w:noProof/>
          <w:lang w:val="en-US"/>
        </w:rPr>
        <w:t>, 1299–1308. (doi:10.1111/jeb.12655)</w:t>
      </w:r>
    </w:p>
    <w:p w14:paraId="415EA5E4"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47.</w:t>
      </w:r>
      <w:r w:rsidRPr="009806EF">
        <w:rPr>
          <w:rFonts w:ascii="Calibri" w:hAnsi="Calibri" w:cs="Calibri"/>
          <w:noProof/>
          <w:lang w:val="en-US"/>
        </w:rPr>
        <w:tab/>
        <w:t xml:space="preserve">González-Miguéns R, Muñoz-Nozal E, Jiménez-Ruiz Y, Mas-Peinado P, Ghanavi HR, García-París M. 2020 Speciation patterns in the </w:t>
      </w:r>
      <w:r w:rsidRPr="009806EF">
        <w:rPr>
          <w:rFonts w:ascii="Calibri" w:hAnsi="Calibri" w:cs="Calibri"/>
          <w:i/>
          <w:iCs/>
          <w:noProof/>
          <w:lang w:val="en-US"/>
        </w:rPr>
        <w:t>Forficula auricularia</w:t>
      </w:r>
      <w:r w:rsidRPr="009806EF">
        <w:rPr>
          <w:rFonts w:ascii="Calibri" w:hAnsi="Calibri" w:cs="Calibri"/>
          <w:noProof/>
          <w:lang w:val="en-US"/>
        </w:rPr>
        <w:t xml:space="preserve"> species complex: cryptic and not so cryptic taxa across the western Palaearctic region. </w:t>
      </w:r>
      <w:r w:rsidRPr="009806EF">
        <w:rPr>
          <w:rFonts w:ascii="Calibri" w:hAnsi="Calibri" w:cs="Calibri"/>
          <w:i/>
          <w:iCs/>
          <w:noProof/>
          <w:lang w:val="en-US"/>
        </w:rPr>
        <w:t>Zool. J. Linn. Soc.</w:t>
      </w:r>
      <w:r w:rsidRPr="009806EF">
        <w:rPr>
          <w:rFonts w:ascii="Calibri" w:hAnsi="Calibri" w:cs="Calibri"/>
          <w:noProof/>
          <w:lang w:val="en-US"/>
        </w:rPr>
        <w:t xml:space="preserve"> (doi:10.1093/zoolinnean/zlaa070)</w:t>
      </w:r>
    </w:p>
    <w:p w14:paraId="670EEC2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48.</w:t>
      </w:r>
      <w:r w:rsidRPr="009806EF">
        <w:rPr>
          <w:rFonts w:ascii="Calibri" w:hAnsi="Calibri" w:cs="Calibri"/>
          <w:noProof/>
          <w:lang w:val="en-US"/>
        </w:rPr>
        <w:tab/>
        <w:t xml:space="preserve">Meunier J, Kölliker M. 2013 Inbreeding depression in an insect with maternal care: influences of family interactions, life stage and offspring sex. </w:t>
      </w:r>
      <w:r w:rsidRPr="009806EF">
        <w:rPr>
          <w:rFonts w:ascii="Calibri" w:hAnsi="Calibri" w:cs="Calibri"/>
          <w:i/>
          <w:iCs/>
          <w:noProof/>
          <w:lang w:val="en-US"/>
        </w:rPr>
        <w:t>J. Evol. Biol.</w:t>
      </w:r>
      <w:r w:rsidRPr="009806EF">
        <w:rPr>
          <w:rFonts w:ascii="Calibri" w:hAnsi="Calibri" w:cs="Calibri"/>
          <w:noProof/>
          <w:lang w:val="en-US"/>
        </w:rPr>
        <w:t xml:space="preserve"> </w:t>
      </w:r>
      <w:r w:rsidRPr="009806EF">
        <w:rPr>
          <w:rFonts w:ascii="Calibri" w:hAnsi="Calibri" w:cs="Calibri"/>
          <w:b/>
          <w:bCs/>
          <w:noProof/>
          <w:lang w:val="en-US"/>
        </w:rPr>
        <w:t>26</w:t>
      </w:r>
      <w:r w:rsidRPr="009806EF">
        <w:rPr>
          <w:rFonts w:ascii="Calibri" w:hAnsi="Calibri" w:cs="Calibri"/>
          <w:noProof/>
          <w:lang w:val="en-US"/>
        </w:rPr>
        <w:t>, 2209–20. (doi:10.1111/jeb.12217)</w:t>
      </w:r>
    </w:p>
    <w:p w14:paraId="42866338"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it-IT"/>
        </w:rPr>
      </w:pPr>
      <w:r w:rsidRPr="009806EF">
        <w:rPr>
          <w:rFonts w:ascii="Calibri" w:hAnsi="Calibri" w:cs="Calibri"/>
          <w:noProof/>
          <w:lang w:val="en-US"/>
        </w:rPr>
        <w:t>49.</w:t>
      </w:r>
      <w:r w:rsidRPr="009806EF">
        <w:rPr>
          <w:rFonts w:ascii="Calibri" w:hAnsi="Calibri" w:cs="Calibri"/>
          <w:noProof/>
          <w:lang w:val="en-US"/>
        </w:rPr>
        <w:tab/>
        <w:t xml:space="preserve">Werren JH. 1997 Biology of Wolbachia. </w:t>
      </w:r>
      <w:r w:rsidRPr="009806EF">
        <w:rPr>
          <w:rFonts w:ascii="Calibri" w:hAnsi="Calibri" w:cs="Calibri"/>
          <w:i/>
          <w:iCs/>
          <w:noProof/>
          <w:lang w:val="it-IT"/>
        </w:rPr>
        <w:t>Annu. Rev. Entomol.</w:t>
      </w:r>
      <w:r w:rsidRPr="009806EF">
        <w:rPr>
          <w:rFonts w:ascii="Calibri" w:hAnsi="Calibri" w:cs="Calibri"/>
          <w:noProof/>
          <w:lang w:val="it-IT"/>
        </w:rPr>
        <w:t xml:space="preserve"> </w:t>
      </w:r>
      <w:r w:rsidRPr="009806EF">
        <w:rPr>
          <w:rFonts w:ascii="Calibri" w:hAnsi="Calibri" w:cs="Calibri"/>
          <w:b/>
          <w:bCs/>
          <w:noProof/>
          <w:lang w:val="it-IT"/>
        </w:rPr>
        <w:t>42</w:t>
      </w:r>
      <w:r w:rsidRPr="009806EF">
        <w:rPr>
          <w:rFonts w:ascii="Calibri" w:hAnsi="Calibri" w:cs="Calibri"/>
          <w:noProof/>
          <w:lang w:val="it-IT"/>
        </w:rPr>
        <w:t>, 587–609. (doi:10.1146/annurev.ento.42.1.587)</w:t>
      </w:r>
    </w:p>
    <w:p w14:paraId="38992706"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50.</w:t>
      </w:r>
      <w:r w:rsidRPr="009806EF">
        <w:rPr>
          <w:rFonts w:ascii="Calibri" w:hAnsi="Calibri" w:cs="Calibri"/>
          <w:noProof/>
          <w:lang w:val="en-US"/>
        </w:rPr>
        <w:tab/>
        <w:t xml:space="preserve">Zchori-Fein E, Perlman SJ. 2004 Distribution of the bacterial symbiont Cardinium in arthropods. </w:t>
      </w:r>
      <w:r w:rsidRPr="009806EF">
        <w:rPr>
          <w:rFonts w:ascii="Calibri" w:hAnsi="Calibri" w:cs="Calibri"/>
          <w:i/>
          <w:iCs/>
          <w:noProof/>
          <w:lang w:val="en-US"/>
        </w:rPr>
        <w:t>Mol. Ecol.</w:t>
      </w:r>
      <w:r w:rsidRPr="009806EF">
        <w:rPr>
          <w:rFonts w:ascii="Calibri" w:hAnsi="Calibri" w:cs="Calibri"/>
          <w:noProof/>
          <w:lang w:val="en-US"/>
        </w:rPr>
        <w:t xml:space="preserve"> </w:t>
      </w:r>
      <w:r w:rsidRPr="009806EF">
        <w:rPr>
          <w:rFonts w:ascii="Calibri" w:hAnsi="Calibri" w:cs="Calibri"/>
          <w:b/>
          <w:bCs/>
          <w:noProof/>
          <w:lang w:val="en-US"/>
        </w:rPr>
        <w:t>13</w:t>
      </w:r>
      <w:r w:rsidRPr="009806EF">
        <w:rPr>
          <w:rFonts w:ascii="Calibri" w:hAnsi="Calibri" w:cs="Calibri"/>
          <w:noProof/>
          <w:lang w:val="en-US"/>
        </w:rPr>
        <w:t>, 2009–2016. (doi:10.1111/j.1365-294X.2004.02203.x)</w:t>
      </w:r>
    </w:p>
    <w:p w14:paraId="667AD630"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51.</w:t>
      </w:r>
      <w:r w:rsidRPr="009806EF">
        <w:rPr>
          <w:rFonts w:ascii="Calibri" w:hAnsi="Calibri" w:cs="Calibri"/>
          <w:noProof/>
          <w:lang w:val="en-US"/>
        </w:rPr>
        <w:tab/>
        <w:t xml:space="preserve">Campbell EA, Korzheva N, Mustaev A, Murakami K, Nair S, Goldfarb A, Darst SA. 2001 Structural mechanism for rifampicin inhibition of bacterial RNA polymerase. </w:t>
      </w:r>
      <w:r w:rsidRPr="009806EF">
        <w:rPr>
          <w:rFonts w:ascii="Calibri" w:hAnsi="Calibri" w:cs="Calibri"/>
          <w:i/>
          <w:iCs/>
          <w:noProof/>
          <w:lang w:val="en-US"/>
        </w:rPr>
        <w:t>Cell</w:t>
      </w:r>
      <w:r w:rsidRPr="009806EF">
        <w:rPr>
          <w:rFonts w:ascii="Calibri" w:hAnsi="Calibri" w:cs="Calibri"/>
          <w:noProof/>
          <w:lang w:val="en-US"/>
        </w:rPr>
        <w:t xml:space="preserve"> </w:t>
      </w:r>
      <w:r w:rsidRPr="009806EF">
        <w:rPr>
          <w:rFonts w:ascii="Calibri" w:hAnsi="Calibri" w:cs="Calibri"/>
          <w:b/>
          <w:bCs/>
          <w:noProof/>
          <w:lang w:val="en-US"/>
        </w:rPr>
        <w:t>104</w:t>
      </w:r>
      <w:r w:rsidRPr="009806EF">
        <w:rPr>
          <w:rFonts w:ascii="Calibri" w:hAnsi="Calibri" w:cs="Calibri"/>
          <w:noProof/>
          <w:lang w:val="en-US"/>
        </w:rPr>
        <w:t xml:space="preserve">, </w:t>
      </w:r>
      <w:r w:rsidRPr="009806EF">
        <w:rPr>
          <w:rFonts w:ascii="Calibri" w:hAnsi="Calibri" w:cs="Calibri"/>
          <w:noProof/>
          <w:lang w:val="en-US"/>
        </w:rPr>
        <w:lastRenderedPageBreak/>
        <w:t>901–912. (doi:10.1016/S0092-8674(01)00286-0)</w:t>
      </w:r>
    </w:p>
    <w:p w14:paraId="1177D472"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52.</w:t>
      </w:r>
      <w:r w:rsidRPr="009806EF">
        <w:rPr>
          <w:rFonts w:ascii="Calibri" w:hAnsi="Calibri" w:cs="Calibri"/>
          <w:noProof/>
          <w:lang w:val="en-US"/>
        </w:rPr>
        <w:tab/>
        <w:t xml:space="preserve">Rosas T, García-Ferris C, Domínguez-Santos R, Llop P, Latorre A, Moya A. 2018 Rifampicin treatment of </w:t>
      </w:r>
      <w:r w:rsidRPr="009806EF">
        <w:rPr>
          <w:rFonts w:ascii="Calibri" w:hAnsi="Calibri" w:cs="Calibri"/>
          <w:i/>
          <w:iCs/>
          <w:noProof/>
          <w:lang w:val="en-US"/>
        </w:rPr>
        <w:t>Blattella germanica</w:t>
      </w:r>
      <w:r w:rsidRPr="009806EF">
        <w:rPr>
          <w:rFonts w:ascii="Calibri" w:hAnsi="Calibri" w:cs="Calibri"/>
          <w:noProof/>
          <w:lang w:val="en-US"/>
        </w:rPr>
        <w:t xml:space="preserve"> evidences a fecal transmission route of their gut microbiota. </w:t>
      </w:r>
      <w:r w:rsidRPr="009806EF">
        <w:rPr>
          <w:rFonts w:ascii="Calibri" w:hAnsi="Calibri" w:cs="Calibri"/>
          <w:i/>
          <w:iCs/>
          <w:noProof/>
          <w:lang w:val="en-US"/>
        </w:rPr>
        <w:t>FEMS Microbiol. Ecol.</w:t>
      </w:r>
      <w:r w:rsidRPr="009806EF">
        <w:rPr>
          <w:rFonts w:ascii="Calibri" w:hAnsi="Calibri" w:cs="Calibri"/>
          <w:noProof/>
          <w:lang w:val="en-US"/>
        </w:rPr>
        <w:t xml:space="preserve"> </w:t>
      </w:r>
      <w:r w:rsidRPr="009806EF">
        <w:rPr>
          <w:rFonts w:ascii="Calibri" w:hAnsi="Calibri" w:cs="Calibri"/>
          <w:b/>
          <w:bCs/>
          <w:noProof/>
          <w:lang w:val="en-US"/>
        </w:rPr>
        <w:t>94</w:t>
      </w:r>
      <w:r w:rsidRPr="009806EF">
        <w:rPr>
          <w:rFonts w:ascii="Calibri" w:hAnsi="Calibri" w:cs="Calibri"/>
          <w:noProof/>
          <w:lang w:val="en-US"/>
        </w:rPr>
        <w:t>, 1–12. (doi:10.1093/femsec/fiy002)</w:t>
      </w:r>
    </w:p>
    <w:p w14:paraId="3D1DC732"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53.</w:t>
      </w:r>
      <w:r w:rsidRPr="009806EF">
        <w:rPr>
          <w:rFonts w:ascii="Calibri" w:hAnsi="Calibri" w:cs="Calibri"/>
          <w:noProof/>
          <w:lang w:val="en-US"/>
        </w:rPr>
        <w:tab/>
        <w:t xml:space="preserve">Shan HW, Zhang CR, Yan TT, Tang HQ, Wang XW, Liu SS, Liu YQ. 2016 Temporal changes of symbiont density and host fitness after rifampicin treatment in a whitefly of the </w:t>
      </w:r>
      <w:r w:rsidRPr="009806EF">
        <w:rPr>
          <w:rFonts w:ascii="Calibri" w:hAnsi="Calibri" w:cs="Calibri"/>
          <w:i/>
          <w:iCs/>
          <w:noProof/>
          <w:lang w:val="en-US"/>
        </w:rPr>
        <w:t>Bemisia tabaci</w:t>
      </w:r>
      <w:r w:rsidRPr="009806EF">
        <w:rPr>
          <w:rFonts w:ascii="Calibri" w:hAnsi="Calibri" w:cs="Calibri"/>
          <w:noProof/>
          <w:lang w:val="en-US"/>
        </w:rPr>
        <w:t xml:space="preserve"> species complex. </w:t>
      </w:r>
      <w:r w:rsidRPr="009806EF">
        <w:rPr>
          <w:rFonts w:ascii="Calibri" w:hAnsi="Calibri" w:cs="Calibri"/>
          <w:i/>
          <w:iCs/>
          <w:noProof/>
          <w:lang w:val="en-US"/>
        </w:rPr>
        <w:t>Insect Sci.</w:t>
      </w:r>
      <w:r w:rsidRPr="009806EF">
        <w:rPr>
          <w:rFonts w:ascii="Calibri" w:hAnsi="Calibri" w:cs="Calibri"/>
          <w:noProof/>
          <w:lang w:val="en-US"/>
        </w:rPr>
        <w:t xml:space="preserve"> </w:t>
      </w:r>
      <w:r w:rsidRPr="009806EF">
        <w:rPr>
          <w:rFonts w:ascii="Calibri" w:hAnsi="Calibri" w:cs="Calibri"/>
          <w:b/>
          <w:bCs/>
          <w:noProof/>
          <w:lang w:val="en-US"/>
        </w:rPr>
        <w:t>23</w:t>
      </w:r>
      <w:r w:rsidRPr="009806EF">
        <w:rPr>
          <w:rFonts w:ascii="Calibri" w:hAnsi="Calibri" w:cs="Calibri"/>
          <w:noProof/>
          <w:lang w:val="en-US"/>
        </w:rPr>
        <w:t>, 200–214. (doi:10.1111/1744-7917.12276)</w:t>
      </w:r>
    </w:p>
    <w:p w14:paraId="3A6FA254"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54.</w:t>
      </w:r>
      <w:r w:rsidRPr="009806EF">
        <w:rPr>
          <w:rFonts w:ascii="Calibri" w:hAnsi="Calibri" w:cs="Calibri"/>
          <w:noProof/>
          <w:lang w:val="en-US"/>
        </w:rPr>
        <w:tab/>
        <w:t xml:space="preserve">Chouaia B </w:t>
      </w:r>
      <w:r w:rsidRPr="009806EF">
        <w:rPr>
          <w:rFonts w:ascii="Calibri" w:hAnsi="Calibri" w:cs="Calibri"/>
          <w:i/>
          <w:iCs/>
          <w:noProof/>
          <w:lang w:val="en-US"/>
        </w:rPr>
        <w:t>et al.</w:t>
      </w:r>
      <w:r w:rsidRPr="009806EF">
        <w:rPr>
          <w:rFonts w:ascii="Calibri" w:hAnsi="Calibri" w:cs="Calibri"/>
          <w:noProof/>
          <w:lang w:val="en-US"/>
        </w:rPr>
        <w:t xml:space="preserve"> 2012 Delayed larval development in </w:t>
      </w:r>
      <w:r w:rsidRPr="009806EF">
        <w:rPr>
          <w:rFonts w:ascii="Calibri" w:hAnsi="Calibri" w:cs="Calibri"/>
          <w:i/>
          <w:iCs/>
          <w:noProof/>
          <w:lang w:val="en-US"/>
        </w:rPr>
        <w:t>Anopheles</w:t>
      </w:r>
      <w:r w:rsidRPr="009806EF">
        <w:rPr>
          <w:rFonts w:ascii="Calibri" w:hAnsi="Calibri" w:cs="Calibri"/>
          <w:noProof/>
          <w:lang w:val="en-US"/>
        </w:rPr>
        <w:t xml:space="preserve"> mosquitoes deprived of </w:t>
      </w:r>
      <w:r w:rsidRPr="009806EF">
        <w:rPr>
          <w:rFonts w:ascii="Calibri" w:hAnsi="Calibri" w:cs="Calibri"/>
          <w:i/>
          <w:iCs/>
          <w:noProof/>
          <w:lang w:val="en-US"/>
        </w:rPr>
        <w:t>Asaia</w:t>
      </w:r>
      <w:r w:rsidRPr="009806EF">
        <w:rPr>
          <w:rFonts w:ascii="Calibri" w:hAnsi="Calibri" w:cs="Calibri"/>
          <w:noProof/>
          <w:lang w:val="en-US"/>
        </w:rPr>
        <w:t xml:space="preserve"> bacterial symbionts. </w:t>
      </w:r>
      <w:r w:rsidRPr="009806EF">
        <w:rPr>
          <w:rFonts w:ascii="Calibri" w:hAnsi="Calibri" w:cs="Calibri"/>
          <w:i/>
          <w:iCs/>
          <w:noProof/>
          <w:lang w:val="en-US"/>
        </w:rPr>
        <w:t>BMC Microbiol.</w:t>
      </w:r>
      <w:r w:rsidRPr="009806EF">
        <w:rPr>
          <w:rFonts w:ascii="Calibri" w:hAnsi="Calibri" w:cs="Calibri"/>
          <w:noProof/>
          <w:lang w:val="en-US"/>
        </w:rPr>
        <w:t xml:space="preserve"> </w:t>
      </w:r>
      <w:r w:rsidRPr="009806EF">
        <w:rPr>
          <w:rFonts w:ascii="Calibri" w:hAnsi="Calibri" w:cs="Calibri"/>
          <w:b/>
          <w:bCs/>
          <w:noProof/>
          <w:lang w:val="en-US"/>
        </w:rPr>
        <w:t>12</w:t>
      </w:r>
      <w:r w:rsidRPr="009806EF">
        <w:rPr>
          <w:rFonts w:ascii="Calibri" w:hAnsi="Calibri" w:cs="Calibri"/>
          <w:noProof/>
          <w:lang w:val="en-US"/>
        </w:rPr>
        <w:t>, 1–8. (doi:10.1186/1471-2180-12-S1-S2)</w:t>
      </w:r>
    </w:p>
    <w:p w14:paraId="67B35032"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55.</w:t>
      </w:r>
      <w:r w:rsidRPr="009806EF">
        <w:rPr>
          <w:rFonts w:ascii="Calibri" w:hAnsi="Calibri" w:cs="Calibri"/>
          <w:noProof/>
          <w:lang w:val="en-US"/>
        </w:rPr>
        <w:tab/>
        <w:t xml:space="preserve">Diehl JM, Meunier J. 2018 Surrounding pathogens shape maternal egg care but not egg production in the European earwig. </w:t>
      </w:r>
      <w:r w:rsidRPr="009806EF">
        <w:rPr>
          <w:rFonts w:ascii="Calibri" w:hAnsi="Calibri" w:cs="Calibri"/>
          <w:i/>
          <w:iCs/>
          <w:noProof/>
          <w:lang w:val="en-US"/>
        </w:rPr>
        <w:t>Behav. Ecol.</w:t>
      </w:r>
      <w:r w:rsidRPr="009806EF">
        <w:rPr>
          <w:rFonts w:ascii="Calibri" w:hAnsi="Calibri" w:cs="Calibri"/>
          <w:noProof/>
          <w:lang w:val="en-US"/>
        </w:rPr>
        <w:t xml:space="preserve"> </w:t>
      </w:r>
      <w:r w:rsidRPr="009806EF">
        <w:rPr>
          <w:rFonts w:ascii="Calibri" w:hAnsi="Calibri" w:cs="Calibri"/>
          <w:b/>
          <w:bCs/>
          <w:noProof/>
          <w:lang w:val="en-US"/>
        </w:rPr>
        <w:t>29</w:t>
      </w:r>
      <w:r w:rsidRPr="009806EF">
        <w:rPr>
          <w:rFonts w:ascii="Calibri" w:hAnsi="Calibri" w:cs="Calibri"/>
          <w:noProof/>
          <w:lang w:val="en-US"/>
        </w:rPr>
        <w:t>, 128–136. (doi:10.1093/beheco/arx140)</w:t>
      </w:r>
    </w:p>
    <w:p w14:paraId="65188CA4"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56.</w:t>
      </w:r>
      <w:r w:rsidRPr="009806EF">
        <w:rPr>
          <w:rFonts w:ascii="Calibri" w:hAnsi="Calibri" w:cs="Calibri"/>
          <w:noProof/>
          <w:lang w:val="en-US"/>
        </w:rPr>
        <w:tab/>
        <w:t xml:space="preserve">Van Meyel S, Devers S, Meunier J. 2019 Love them all: Mothers provide care to foreign eggs in the </w:t>
      </w:r>
      <w:r w:rsidRPr="009806EF">
        <w:rPr>
          <w:rFonts w:ascii="Calibri" w:hAnsi="Calibri" w:cs="Calibri"/>
          <w:i/>
          <w:iCs/>
          <w:noProof/>
          <w:lang w:val="en-US"/>
        </w:rPr>
        <w:t>European earwig Forficula auricularia</w:t>
      </w:r>
      <w:r w:rsidRPr="009806EF">
        <w:rPr>
          <w:rFonts w:ascii="Calibri" w:hAnsi="Calibri" w:cs="Calibri"/>
          <w:noProof/>
          <w:lang w:val="en-US"/>
        </w:rPr>
        <w:t xml:space="preserve">. </w:t>
      </w:r>
      <w:r w:rsidRPr="009806EF">
        <w:rPr>
          <w:rFonts w:ascii="Calibri" w:hAnsi="Calibri" w:cs="Calibri"/>
          <w:i/>
          <w:iCs/>
          <w:noProof/>
          <w:lang w:val="en-US"/>
        </w:rPr>
        <w:t>Behav. Ecol.</w:t>
      </w:r>
      <w:r w:rsidRPr="009806EF">
        <w:rPr>
          <w:rFonts w:ascii="Calibri" w:hAnsi="Calibri" w:cs="Calibri"/>
          <w:noProof/>
          <w:lang w:val="en-US"/>
        </w:rPr>
        <w:t xml:space="preserve"> </w:t>
      </w:r>
      <w:r w:rsidRPr="009806EF">
        <w:rPr>
          <w:rFonts w:ascii="Calibri" w:hAnsi="Calibri" w:cs="Calibri"/>
          <w:b/>
          <w:bCs/>
          <w:noProof/>
          <w:lang w:val="en-US"/>
        </w:rPr>
        <w:t>30</w:t>
      </w:r>
      <w:r w:rsidRPr="009806EF">
        <w:rPr>
          <w:rFonts w:ascii="Calibri" w:hAnsi="Calibri" w:cs="Calibri"/>
          <w:noProof/>
          <w:lang w:val="en-US"/>
        </w:rPr>
        <w:t>, 756–762. (doi:10.1093/beheco/arz012)</w:t>
      </w:r>
    </w:p>
    <w:p w14:paraId="79D860CB"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57.</w:t>
      </w:r>
      <w:r w:rsidRPr="009806EF">
        <w:rPr>
          <w:rFonts w:ascii="Calibri" w:hAnsi="Calibri" w:cs="Calibri"/>
          <w:noProof/>
          <w:lang w:val="en-US"/>
        </w:rPr>
        <w:tab/>
        <w:t xml:space="preserve">Friard O, Gamba M. 2016 BORIS: a free, versatile open-source event-logging software for video/audio coding and live observations. </w:t>
      </w:r>
      <w:r w:rsidRPr="009806EF">
        <w:rPr>
          <w:rFonts w:ascii="Calibri" w:hAnsi="Calibri" w:cs="Calibri"/>
          <w:i/>
          <w:iCs/>
          <w:noProof/>
          <w:lang w:val="en-US"/>
        </w:rPr>
        <w:t>Methods Ecol. Evol.</w:t>
      </w:r>
      <w:r w:rsidRPr="009806EF">
        <w:rPr>
          <w:rFonts w:ascii="Calibri" w:hAnsi="Calibri" w:cs="Calibri"/>
          <w:noProof/>
          <w:lang w:val="en-US"/>
        </w:rPr>
        <w:t xml:space="preserve"> </w:t>
      </w:r>
      <w:r w:rsidRPr="009806EF">
        <w:rPr>
          <w:rFonts w:ascii="Calibri" w:hAnsi="Calibri" w:cs="Calibri"/>
          <w:b/>
          <w:bCs/>
          <w:noProof/>
          <w:lang w:val="en-US"/>
        </w:rPr>
        <w:t>7</w:t>
      </w:r>
      <w:r w:rsidRPr="009806EF">
        <w:rPr>
          <w:rFonts w:ascii="Calibri" w:hAnsi="Calibri" w:cs="Calibri"/>
          <w:noProof/>
          <w:lang w:val="en-US"/>
        </w:rPr>
        <w:t>, 1325–1330. (doi:10.1111/2041-210X.12584)</w:t>
      </w:r>
    </w:p>
    <w:p w14:paraId="7D063731"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58.</w:t>
      </w:r>
      <w:r w:rsidRPr="009806EF">
        <w:rPr>
          <w:rFonts w:ascii="Calibri" w:hAnsi="Calibri" w:cs="Calibri"/>
          <w:noProof/>
          <w:lang w:val="en-US"/>
        </w:rPr>
        <w:tab/>
        <w:t xml:space="preserve">Rodriguez A, Zhang H, Klaminder J, Brodin T, Andersson PL, Andersson M. 2018 ToxTrac: A fast and robust software for tracking organisms. </w:t>
      </w:r>
      <w:r w:rsidRPr="009806EF">
        <w:rPr>
          <w:rFonts w:ascii="Calibri" w:hAnsi="Calibri" w:cs="Calibri"/>
          <w:i/>
          <w:iCs/>
          <w:noProof/>
          <w:lang w:val="en-US"/>
        </w:rPr>
        <w:t>Methods Ecol. Evol.</w:t>
      </w:r>
      <w:r w:rsidRPr="009806EF">
        <w:rPr>
          <w:rFonts w:ascii="Calibri" w:hAnsi="Calibri" w:cs="Calibri"/>
          <w:noProof/>
          <w:lang w:val="en-US"/>
        </w:rPr>
        <w:t xml:space="preserve"> </w:t>
      </w:r>
      <w:r w:rsidRPr="009806EF">
        <w:rPr>
          <w:rFonts w:ascii="Calibri" w:hAnsi="Calibri" w:cs="Calibri"/>
          <w:b/>
          <w:bCs/>
          <w:noProof/>
          <w:lang w:val="en-US"/>
        </w:rPr>
        <w:t>9</w:t>
      </w:r>
      <w:r w:rsidRPr="009806EF">
        <w:rPr>
          <w:rFonts w:ascii="Calibri" w:hAnsi="Calibri" w:cs="Calibri"/>
          <w:noProof/>
          <w:lang w:val="en-US"/>
        </w:rPr>
        <w:t>, 460–464. (doi:10.1111/2041-210X.12874)</w:t>
      </w:r>
    </w:p>
    <w:p w14:paraId="72803EEB"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59.</w:t>
      </w:r>
      <w:r w:rsidRPr="009806EF">
        <w:rPr>
          <w:rFonts w:ascii="Calibri" w:hAnsi="Calibri" w:cs="Calibri"/>
          <w:noProof/>
          <w:lang w:val="en-US"/>
        </w:rPr>
        <w:tab/>
        <w:t xml:space="preserve">Körner M, Diehl JM, Meunier J. 2016 Growing up with feces: benefits of allo-coprophagy </w:t>
      </w:r>
      <w:r w:rsidRPr="009806EF">
        <w:rPr>
          <w:rFonts w:ascii="Calibri" w:hAnsi="Calibri" w:cs="Calibri"/>
          <w:noProof/>
          <w:lang w:val="en-US"/>
        </w:rPr>
        <w:lastRenderedPageBreak/>
        <w:t xml:space="preserve">in families of the European earwig. </w:t>
      </w:r>
      <w:r w:rsidRPr="009806EF">
        <w:rPr>
          <w:rFonts w:ascii="Calibri" w:hAnsi="Calibri" w:cs="Calibri"/>
          <w:i/>
          <w:iCs/>
          <w:noProof/>
          <w:lang w:val="en-US"/>
        </w:rPr>
        <w:t>Behav. Ecol.</w:t>
      </w:r>
      <w:r w:rsidRPr="009806EF">
        <w:rPr>
          <w:rFonts w:ascii="Calibri" w:hAnsi="Calibri" w:cs="Calibri"/>
          <w:noProof/>
          <w:lang w:val="en-US"/>
        </w:rPr>
        <w:t xml:space="preserve"> </w:t>
      </w:r>
      <w:r w:rsidRPr="009806EF">
        <w:rPr>
          <w:rFonts w:ascii="Calibri" w:hAnsi="Calibri" w:cs="Calibri"/>
          <w:b/>
          <w:bCs/>
          <w:noProof/>
          <w:lang w:val="en-US"/>
        </w:rPr>
        <w:t>27</w:t>
      </w:r>
      <w:r w:rsidRPr="009806EF">
        <w:rPr>
          <w:rFonts w:ascii="Calibri" w:hAnsi="Calibri" w:cs="Calibri"/>
          <w:noProof/>
          <w:lang w:val="en-US"/>
        </w:rPr>
        <w:t>, 1775–1781. (doi:10.1093/beheco/arw113)</w:t>
      </w:r>
    </w:p>
    <w:p w14:paraId="3CFAC1C5"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60.</w:t>
      </w:r>
      <w:r w:rsidRPr="009806EF">
        <w:rPr>
          <w:rFonts w:ascii="Calibri" w:hAnsi="Calibri" w:cs="Calibri"/>
          <w:noProof/>
          <w:lang w:val="en-US"/>
        </w:rPr>
        <w:tab/>
        <w:t xml:space="preserve">Arcila F, Meunier J. 2020 Friend or foe? The apparent benefits of gregarine (Apicomplexa: Sporozoa) infection in the European earwig. </w:t>
      </w:r>
      <w:r w:rsidRPr="009806EF">
        <w:rPr>
          <w:rFonts w:ascii="Calibri" w:hAnsi="Calibri" w:cs="Calibri"/>
          <w:i/>
          <w:iCs/>
          <w:noProof/>
          <w:lang w:val="en-US"/>
        </w:rPr>
        <w:t>Int. J. Parasitol.</w:t>
      </w:r>
      <w:r w:rsidRPr="009806EF">
        <w:rPr>
          <w:rFonts w:ascii="Calibri" w:hAnsi="Calibri" w:cs="Calibri"/>
          <w:noProof/>
          <w:lang w:val="en-US"/>
        </w:rPr>
        <w:t xml:space="preserve"> </w:t>
      </w:r>
      <w:r w:rsidRPr="009806EF">
        <w:rPr>
          <w:rFonts w:ascii="Calibri" w:hAnsi="Calibri" w:cs="Calibri"/>
          <w:b/>
          <w:bCs/>
          <w:noProof/>
          <w:lang w:val="en-US"/>
        </w:rPr>
        <w:t>50</w:t>
      </w:r>
      <w:r w:rsidRPr="009806EF">
        <w:rPr>
          <w:rFonts w:ascii="Calibri" w:hAnsi="Calibri" w:cs="Calibri"/>
          <w:noProof/>
          <w:lang w:val="en-US"/>
        </w:rPr>
        <w:t>, 461–469. (doi:10.1016/j.ijpara.2020.01.007)</w:t>
      </w:r>
    </w:p>
    <w:p w14:paraId="7AE87AE7"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61.</w:t>
      </w:r>
      <w:r w:rsidRPr="009806EF">
        <w:rPr>
          <w:rFonts w:ascii="Calibri" w:hAnsi="Calibri" w:cs="Calibri"/>
          <w:noProof/>
          <w:lang w:val="en-US"/>
        </w:rPr>
        <w:tab/>
        <w:t xml:space="preserve">McMurdie PJ, Holmes S. 2013 Phyloseq: An R Package for Reproducible Interactive Analysis and Graphics of Microbiome Census Data. </w:t>
      </w:r>
      <w:r w:rsidRPr="009806EF">
        <w:rPr>
          <w:rFonts w:ascii="Calibri" w:hAnsi="Calibri" w:cs="Calibri"/>
          <w:i/>
          <w:iCs/>
          <w:noProof/>
          <w:lang w:val="en-US"/>
        </w:rPr>
        <w:t>PLoS One</w:t>
      </w:r>
      <w:r w:rsidRPr="009806EF">
        <w:rPr>
          <w:rFonts w:ascii="Calibri" w:hAnsi="Calibri" w:cs="Calibri"/>
          <w:noProof/>
          <w:lang w:val="en-US"/>
        </w:rPr>
        <w:t xml:space="preserve"> </w:t>
      </w:r>
      <w:r w:rsidRPr="009806EF">
        <w:rPr>
          <w:rFonts w:ascii="Calibri" w:hAnsi="Calibri" w:cs="Calibri"/>
          <w:b/>
          <w:bCs/>
          <w:noProof/>
          <w:lang w:val="en-US"/>
        </w:rPr>
        <w:t>8</w:t>
      </w:r>
      <w:r w:rsidRPr="009806EF">
        <w:rPr>
          <w:rFonts w:ascii="Calibri" w:hAnsi="Calibri" w:cs="Calibri"/>
          <w:noProof/>
          <w:lang w:val="en-US"/>
        </w:rPr>
        <w:t>. (doi:10.1371/journal.pone.0061217)</w:t>
      </w:r>
    </w:p>
    <w:p w14:paraId="43BFF60A"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62.</w:t>
      </w:r>
      <w:r w:rsidRPr="009806EF">
        <w:rPr>
          <w:rFonts w:ascii="Calibri" w:hAnsi="Calibri" w:cs="Calibri"/>
          <w:noProof/>
          <w:lang w:val="en-US"/>
        </w:rPr>
        <w:tab/>
        <w:t xml:space="preserve">Bernard M, Pascal G, Mariadassou M, Cauquil L, Chaillou S. 2017 FROGS Training on Galaxy : statistics to explore metagenomics. </w:t>
      </w:r>
      <w:r w:rsidRPr="009806EF">
        <w:rPr>
          <w:rFonts w:ascii="Calibri" w:hAnsi="Calibri" w:cs="Calibri"/>
          <w:i/>
          <w:iCs/>
          <w:noProof/>
          <w:lang w:val="en-US"/>
        </w:rPr>
        <w:t>HAL</w:t>
      </w:r>
      <w:r w:rsidRPr="009806EF">
        <w:rPr>
          <w:rFonts w:ascii="Calibri" w:hAnsi="Calibri" w:cs="Calibri"/>
          <w:noProof/>
          <w:lang w:val="en-US"/>
        </w:rPr>
        <w:t xml:space="preserve"> </w:t>
      </w:r>
      <w:r w:rsidRPr="009806EF">
        <w:rPr>
          <w:rFonts w:ascii="Calibri" w:hAnsi="Calibri" w:cs="Calibri"/>
          <w:b/>
          <w:bCs/>
          <w:noProof/>
          <w:lang w:val="en-US"/>
        </w:rPr>
        <w:t>02788316</w:t>
      </w:r>
      <w:r w:rsidRPr="009806EF">
        <w:rPr>
          <w:rFonts w:ascii="Calibri" w:hAnsi="Calibri" w:cs="Calibri"/>
          <w:noProof/>
          <w:lang w:val="en-US"/>
        </w:rPr>
        <w:t>, 116.</w:t>
      </w:r>
    </w:p>
    <w:p w14:paraId="364EBCDE"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63.</w:t>
      </w:r>
      <w:r w:rsidRPr="009806EF">
        <w:rPr>
          <w:rFonts w:ascii="Calibri" w:hAnsi="Calibri" w:cs="Calibri"/>
          <w:noProof/>
          <w:lang w:val="en-US"/>
        </w:rPr>
        <w:tab/>
        <w:t xml:space="preserve">Jost L. 2007 Partitioning diversity into independent Alpha and Beta components. </w:t>
      </w:r>
      <w:r w:rsidRPr="009806EF">
        <w:rPr>
          <w:rFonts w:ascii="Calibri" w:hAnsi="Calibri" w:cs="Calibri"/>
          <w:i/>
          <w:iCs/>
          <w:noProof/>
          <w:lang w:val="en-US"/>
        </w:rPr>
        <w:t>Ecology</w:t>
      </w:r>
      <w:r w:rsidRPr="009806EF">
        <w:rPr>
          <w:rFonts w:ascii="Calibri" w:hAnsi="Calibri" w:cs="Calibri"/>
          <w:noProof/>
          <w:lang w:val="en-US"/>
        </w:rPr>
        <w:t xml:space="preserve"> </w:t>
      </w:r>
      <w:r w:rsidRPr="009806EF">
        <w:rPr>
          <w:rFonts w:ascii="Calibri" w:hAnsi="Calibri" w:cs="Calibri"/>
          <w:b/>
          <w:bCs/>
          <w:noProof/>
          <w:lang w:val="en-US"/>
        </w:rPr>
        <w:t>88</w:t>
      </w:r>
      <w:r w:rsidRPr="009806EF">
        <w:rPr>
          <w:rFonts w:ascii="Calibri" w:hAnsi="Calibri" w:cs="Calibri"/>
          <w:noProof/>
          <w:lang w:val="en-US"/>
        </w:rPr>
        <w:t>, 2427–2439.</w:t>
      </w:r>
    </w:p>
    <w:p w14:paraId="05B06552"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64.</w:t>
      </w:r>
      <w:r w:rsidRPr="009806EF">
        <w:rPr>
          <w:rFonts w:ascii="Calibri" w:hAnsi="Calibri" w:cs="Calibri"/>
          <w:noProof/>
          <w:lang w:val="en-US"/>
        </w:rPr>
        <w:tab/>
        <w:t xml:space="preserve">Benjamini Y, Hochberg Y. 1995 Controlling the false discovery rate: a practical and powerful approach to multiple testing. </w:t>
      </w:r>
      <w:r w:rsidRPr="009806EF">
        <w:rPr>
          <w:rFonts w:ascii="Calibri" w:hAnsi="Calibri" w:cs="Calibri"/>
          <w:i/>
          <w:iCs/>
          <w:noProof/>
          <w:lang w:val="en-US"/>
        </w:rPr>
        <w:t>J. R. Stat. Soc. Ser. B</w:t>
      </w:r>
      <w:r w:rsidRPr="009806EF">
        <w:rPr>
          <w:rFonts w:ascii="Calibri" w:hAnsi="Calibri" w:cs="Calibri"/>
          <w:noProof/>
          <w:lang w:val="en-US"/>
        </w:rPr>
        <w:t xml:space="preserve"> </w:t>
      </w:r>
      <w:r w:rsidRPr="009806EF">
        <w:rPr>
          <w:rFonts w:ascii="Calibri" w:hAnsi="Calibri" w:cs="Calibri"/>
          <w:b/>
          <w:bCs/>
          <w:noProof/>
          <w:lang w:val="en-US"/>
        </w:rPr>
        <w:t>57</w:t>
      </w:r>
      <w:r w:rsidRPr="009806EF">
        <w:rPr>
          <w:rFonts w:ascii="Calibri" w:hAnsi="Calibri" w:cs="Calibri"/>
          <w:noProof/>
          <w:lang w:val="en-US"/>
        </w:rPr>
        <w:t>, 289–300. (doi:10.2307/2346101)</w:t>
      </w:r>
    </w:p>
    <w:p w14:paraId="5B2BB801"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65.</w:t>
      </w:r>
      <w:r w:rsidRPr="009806EF">
        <w:rPr>
          <w:rFonts w:ascii="Calibri" w:hAnsi="Calibri" w:cs="Calibri"/>
          <w:noProof/>
          <w:lang w:val="en-US"/>
        </w:rPr>
        <w:tab/>
        <w:t xml:space="preserve">Montoya-Ciriaco N, Gómez-Acata S, Muñoz-Arenas LC, Dendooven L, Estrada-Torres A, Díaz De La Vega-Pérez AH, Navarro-Noya YE. 2020 Dietary effects on gut microbiota of the mesquite lizard Sceloporus grammicus (Wiegmann, 1828) across different altitudes. </w:t>
      </w:r>
      <w:r w:rsidRPr="009806EF">
        <w:rPr>
          <w:rFonts w:ascii="Calibri" w:hAnsi="Calibri" w:cs="Calibri"/>
          <w:i/>
          <w:iCs/>
          <w:noProof/>
          <w:lang w:val="en-US"/>
        </w:rPr>
        <w:t>Microbiome</w:t>
      </w:r>
      <w:r w:rsidRPr="009806EF">
        <w:rPr>
          <w:rFonts w:ascii="Calibri" w:hAnsi="Calibri" w:cs="Calibri"/>
          <w:noProof/>
          <w:lang w:val="en-US"/>
        </w:rPr>
        <w:t xml:space="preserve"> </w:t>
      </w:r>
      <w:r w:rsidRPr="009806EF">
        <w:rPr>
          <w:rFonts w:ascii="Calibri" w:hAnsi="Calibri" w:cs="Calibri"/>
          <w:b/>
          <w:bCs/>
          <w:noProof/>
          <w:lang w:val="en-US"/>
        </w:rPr>
        <w:t>8</w:t>
      </w:r>
      <w:r w:rsidRPr="009806EF">
        <w:rPr>
          <w:rFonts w:ascii="Calibri" w:hAnsi="Calibri" w:cs="Calibri"/>
          <w:noProof/>
          <w:lang w:val="en-US"/>
        </w:rPr>
        <w:t>, 1–19. (doi:10.1186/s40168-020-0783-6)</w:t>
      </w:r>
    </w:p>
    <w:p w14:paraId="373EE790"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66.</w:t>
      </w:r>
      <w:r w:rsidRPr="009806EF">
        <w:rPr>
          <w:rFonts w:ascii="Calibri" w:hAnsi="Calibri" w:cs="Calibri"/>
          <w:noProof/>
          <w:lang w:val="en-US"/>
        </w:rPr>
        <w:tab/>
        <w:t xml:space="preserve">Sepulveda J, Moeller AH. 2020 The effects of temperature on animal gut microbiomes. </w:t>
      </w:r>
      <w:r w:rsidRPr="009806EF">
        <w:rPr>
          <w:rFonts w:ascii="Calibri" w:hAnsi="Calibri" w:cs="Calibri"/>
          <w:i/>
          <w:iCs/>
          <w:noProof/>
          <w:lang w:val="en-US"/>
        </w:rPr>
        <w:t>Front. Microbiol.</w:t>
      </w:r>
      <w:r w:rsidRPr="009806EF">
        <w:rPr>
          <w:rFonts w:ascii="Calibri" w:hAnsi="Calibri" w:cs="Calibri"/>
          <w:noProof/>
          <w:lang w:val="en-US"/>
        </w:rPr>
        <w:t xml:space="preserve"> </w:t>
      </w:r>
      <w:r w:rsidRPr="009806EF">
        <w:rPr>
          <w:rFonts w:ascii="Calibri" w:hAnsi="Calibri" w:cs="Calibri"/>
          <w:b/>
          <w:bCs/>
          <w:noProof/>
          <w:lang w:val="en-US"/>
        </w:rPr>
        <w:t>11</w:t>
      </w:r>
      <w:r w:rsidRPr="009806EF">
        <w:rPr>
          <w:rFonts w:ascii="Calibri" w:hAnsi="Calibri" w:cs="Calibri"/>
          <w:noProof/>
          <w:lang w:val="en-US"/>
        </w:rPr>
        <w:t>, 1–9. (doi:10.3389/fmicb.2020.00384)</w:t>
      </w:r>
    </w:p>
    <w:p w14:paraId="03465A0E"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67.</w:t>
      </w:r>
      <w:r w:rsidRPr="009806EF">
        <w:rPr>
          <w:rFonts w:ascii="Calibri" w:hAnsi="Calibri" w:cs="Calibri"/>
          <w:noProof/>
          <w:lang w:val="en-US"/>
        </w:rPr>
        <w:tab/>
        <w:t xml:space="preserve">Anderson KE, Ricigliano VA, Mott BM, Copeland DC, Floyd AS, Maes P. 2018 The queen’s </w:t>
      </w:r>
      <w:r w:rsidRPr="009806EF">
        <w:rPr>
          <w:rFonts w:ascii="Calibri" w:hAnsi="Calibri" w:cs="Calibri"/>
          <w:noProof/>
          <w:lang w:val="en-US"/>
        </w:rPr>
        <w:lastRenderedPageBreak/>
        <w:t xml:space="preserve">gut refines with age: longevity phenotypes in a social insect model. </w:t>
      </w:r>
      <w:r w:rsidRPr="009806EF">
        <w:rPr>
          <w:rFonts w:ascii="Calibri" w:hAnsi="Calibri" w:cs="Calibri"/>
          <w:i/>
          <w:iCs/>
          <w:noProof/>
          <w:lang w:val="en-US"/>
        </w:rPr>
        <w:t>Microbiome</w:t>
      </w:r>
      <w:r w:rsidRPr="009806EF">
        <w:rPr>
          <w:rFonts w:ascii="Calibri" w:hAnsi="Calibri" w:cs="Calibri"/>
          <w:noProof/>
          <w:lang w:val="en-US"/>
        </w:rPr>
        <w:t xml:space="preserve"> </w:t>
      </w:r>
      <w:r w:rsidRPr="009806EF">
        <w:rPr>
          <w:rFonts w:ascii="Calibri" w:hAnsi="Calibri" w:cs="Calibri"/>
          <w:b/>
          <w:bCs/>
          <w:noProof/>
          <w:lang w:val="en-US"/>
        </w:rPr>
        <w:t>6</w:t>
      </w:r>
      <w:r w:rsidRPr="009806EF">
        <w:rPr>
          <w:rFonts w:ascii="Calibri" w:hAnsi="Calibri" w:cs="Calibri"/>
          <w:noProof/>
          <w:lang w:val="en-US"/>
        </w:rPr>
        <w:t>, 108. (doi:10.1186/s40168-018-0489-1)</w:t>
      </w:r>
    </w:p>
    <w:p w14:paraId="3CF97D4A"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68.</w:t>
      </w:r>
      <w:r w:rsidRPr="009806EF">
        <w:rPr>
          <w:rFonts w:ascii="Calibri" w:hAnsi="Calibri" w:cs="Calibri"/>
          <w:noProof/>
          <w:lang w:val="en-US"/>
        </w:rPr>
        <w:tab/>
        <w:t xml:space="preserve">Vogelweith F, Körner M, Foitzik S, Meunier J. 2017 Age, pathogen exposure, but not maternal care shape offspring immunity in an insect with facultative family life. </w:t>
      </w:r>
      <w:r w:rsidRPr="009806EF">
        <w:rPr>
          <w:rFonts w:ascii="Calibri" w:hAnsi="Calibri" w:cs="Calibri"/>
          <w:i/>
          <w:iCs/>
          <w:noProof/>
          <w:lang w:val="en-US"/>
        </w:rPr>
        <w:t>BMC Evol. Biol.</w:t>
      </w:r>
      <w:r w:rsidRPr="009806EF">
        <w:rPr>
          <w:rFonts w:ascii="Calibri" w:hAnsi="Calibri" w:cs="Calibri"/>
          <w:noProof/>
          <w:lang w:val="en-US"/>
        </w:rPr>
        <w:t xml:space="preserve"> </w:t>
      </w:r>
      <w:r w:rsidRPr="009806EF">
        <w:rPr>
          <w:rFonts w:ascii="Calibri" w:hAnsi="Calibri" w:cs="Calibri"/>
          <w:b/>
          <w:bCs/>
          <w:noProof/>
          <w:lang w:val="en-US"/>
        </w:rPr>
        <w:t>17</w:t>
      </w:r>
      <w:r w:rsidRPr="009806EF">
        <w:rPr>
          <w:rFonts w:ascii="Calibri" w:hAnsi="Calibri" w:cs="Calibri"/>
          <w:noProof/>
          <w:lang w:val="en-US"/>
        </w:rPr>
        <w:t>, 69. (doi:10.1186/s12862-017-0926-y)</w:t>
      </w:r>
    </w:p>
    <w:p w14:paraId="4A484E2F"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69.</w:t>
      </w:r>
      <w:r w:rsidRPr="009806EF">
        <w:rPr>
          <w:rFonts w:ascii="Calibri" w:hAnsi="Calibri" w:cs="Calibri"/>
          <w:noProof/>
          <w:lang w:val="en-US"/>
        </w:rPr>
        <w:tab/>
        <w:t xml:space="preserve">Douglas AE. 2015 Multiorganismal insects: Diversity and function of resident microorganisms. </w:t>
      </w:r>
      <w:r w:rsidRPr="009806EF">
        <w:rPr>
          <w:rFonts w:ascii="Calibri" w:hAnsi="Calibri" w:cs="Calibri"/>
          <w:i/>
          <w:iCs/>
          <w:noProof/>
          <w:lang w:val="en-US"/>
        </w:rPr>
        <w:t>Annu. Rev. Entomol.</w:t>
      </w:r>
      <w:r w:rsidRPr="009806EF">
        <w:rPr>
          <w:rFonts w:ascii="Calibri" w:hAnsi="Calibri" w:cs="Calibri"/>
          <w:noProof/>
          <w:lang w:val="en-US"/>
        </w:rPr>
        <w:t xml:space="preserve"> </w:t>
      </w:r>
      <w:r w:rsidRPr="009806EF">
        <w:rPr>
          <w:rFonts w:ascii="Calibri" w:hAnsi="Calibri" w:cs="Calibri"/>
          <w:b/>
          <w:bCs/>
          <w:noProof/>
          <w:lang w:val="en-US"/>
        </w:rPr>
        <w:t>60</w:t>
      </w:r>
      <w:r w:rsidRPr="009806EF">
        <w:rPr>
          <w:rFonts w:ascii="Calibri" w:hAnsi="Calibri" w:cs="Calibri"/>
          <w:noProof/>
          <w:lang w:val="en-US"/>
        </w:rPr>
        <w:t>, 17–34. (doi:10.1146/annurev-ento-010814-020822)</w:t>
      </w:r>
    </w:p>
    <w:p w14:paraId="52EC4ACC"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70.</w:t>
      </w:r>
      <w:r w:rsidRPr="009806EF">
        <w:rPr>
          <w:rFonts w:ascii="Calibri" w:hAnsi="Calibri" w:cs="Calibri"/>
          <w:noProof/>
          <w:lang w:val="en-US"/>
        </w:rPr>
        <w:tab/>
        <w:t xml:space="preserve">Berrigan D. 1991 The allometry of egg size and number in insects. </w:t>
      </w:r>
      <w:r w:rsidRPr="009806EF">
        <w:rPr>
          <w:rFonts w:ascii="Calibri" w:hAnsi="Calibri" w:cs="Calibri"/>
          <w:i/>
          <w:iCs/>
          <w:noProof/>
          <w:lang w:val="en-US"/>
        </w:rPr>
        <w:t>Oikos</w:t>
      </w:r>
      <w:r w:rsidRPr="009806EF">
        <w:rPr>
          <w:rFonts w:ascii="Calibri" w:hAnsi="Calibri" w:cs="Calibri"/>
          <w:noProof/>
          <w:lang w:val="en-US"/>
        </w:rPr>
        <w:t xml:space="preserve"> </w:t>
      </w:r>
      <w:r w:rsidRPr="009806EF">
        <w:rPr>
          <w:rFonts w:ascii="Calibri" w:hAnsi="Calibri" w:cs="Calibri"/>
          <w:b/>
          <w:bCs/>
          <w:noProof/>
          <w:lang w:val="en-US"/>
        </w:rPr>
        <w:t>60</w:t>
      </w:r>
      <w:r w:rsidRPr="009806EF">
        <w:rPr>
          <w:rFonts w:ascii="Calibri" w:hAnsi="Calibri" w:cs="Calibri"/>
          <w:noProof/>
          <w:lang w:val="en-US"/>
        </w:rPr>
        <w:t>, 313–321.</w:t>
      </w:r>
    </w:p>
    <w:p w14:paraId="4DFE5943"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71.</w:t>
      </w:r>
      <w:r w:rsidRPr="009806EF">
        <w:rPr>
          <w:rFonts w:ascii="Calibri" w:hAnsi="Calibri" w:cs="Calibri"/>
          <w:noProof/>
          <w:lang w:val="en-US"/>
        </w:rPr>
        <w:tab/>
        <w:t xml:space="preserve">Phalnikar K, Kunte K, Agashe D. 2019 Disrupting butterfly caterpillar microbiomes does not impact their survival and development. </w:t>
      </w:r>
      <w:r w:rsidRPr="009806EF">
        <w:rPr>
          <w:rFonts w:ascii="Calibri" w:hAnsi="Calibri" w:cs="Calibri"/>
          <w:i/>
          <w:iCs/>
          <w:noProof/>
          <w:lang w:val="en-US"/>
        </w:rPr>
        <w:t>Proc. R. Soc. London B Biol. Sci.</w:t>
      </w:r>
      <w:r w:rsidRPr="009806EF">
        <w:rPr>
          <w:rFonts w:ascii="Calibri" w:hAnsi="Calibri" w:cs="Calibri"/>
          <w:noProof/>
          <w:lang w:val="en-US"/>
        </w:rPr>
        <w:t xml:space="preserve"> </w:t>
      </w:r>
      <w:r w:rsidRPr="009806EF">
        <w:rPr>
          <w:rFonts w:ascii="Calibri" w:hAnsi="Calibri" w:cs="Calibri"/>
          <w:b/>
          <w:bCs/>
          <w:noProof/>
          <w:lang w:val="en-US"/>
        </w:rPr>
        <w:t>286</w:t>
      </w:r>
      <w:r w:rsidRPr="009806EF">
        <w:rPr>
          <w:rFonts w:ascii="Calibri" w:hAnsi="Calibri" w:cs="Calibri"/>
          <w:noProof/>
          <w:lang w:val="en-US"/>
        </w:rPr>
        <w:t>. (doi:10.1098/rspb.2019.2438)</w:t>
      </w:r>
    </w:p>
    <w:p w14:paraId="31B3416C"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72.</w:t>
      </w:r>
      <w:r w:rsidRPr="009806EF">
        <w:rPr>
          <w:rFonts w:ascii="Calibri" w:hAnsi="Calibri" w:cs="Calibri"/>
          <w:noProof/>
          <w:lang w:val="en-US"/>
        </w:rPr>
        <w:tab/>
        <w:t xml:space="preserve">Ravenscraft A, Kish N, Peay K, Boggs C. 2019 No evidence that gut microbiota impose a net cost on their butterfly host. </w:t>
      </w:r>
      <w:r w:rsidRPr="009806EF">
        <w:rPr>
          <w:rFonts w:ascii="Calibri" w:hAnsi="Calibri" w:cs="Calibri"/>
          <w:i/>
          <w:iCs/>
          <w:noProof/>
          <w:lang w:val="en-US"/>
        </w:rPr>
        <w:t>Mol. Ecol.</w:t>
      </w:r>
      <w:r w:rsidRPr="009806EF">
        <w:rPr>
          <w:rFonts w:ascii="Calibri" w:hAnsi="Calibri" w:cs="Calibri"/>
          <w:noProof/>
          <w:lang w:val="en-US"/>
        </w:rPr>
        <w:t xml:space="preserve"> </w:t>
      </w:r>
      <w:r w:rsidRPr="009806EF">
        <w:rPr>
          <w:rFonts w:ascii="Calibri" w:hAnsi="Calibri" w:cs="Calibri"/>
          <w:b/>
          <w:bCs/>
          <w:noProof/>
          <w:lang w:val="en-US"/>
        </w:rPr>
        <w:t>28</w:t>
      </w:r>
      <w:r w:rsidRPr="009806EF">
        <w:rPr>
          <w:rFonts w:ascii="Calibri" w:hAnsi="Calibri" w:cs="Calibri"/>
          <w:noProof/>
          <w:lang w:val="en-US"/>
        </w:rPr>
        <w:t>, 2100–2117. (doi:10.1111/mec.15057)</w:t>
      </w:r>
    </w:p>
    <w:p w14:paraId="44E19D28"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73.</w:t>
      </w:r>
      <w:r w:rsidRPr="009806EF">
        <w:rPr>
          <w:rFonts w:ascii="Calibri" w:hAnsi="Calibri" w:cs="Calibri"/>
          <w:noProof/>
          <w:lang w:val="en-US"/>
        </w:rPr>
        <w:tab/>
        <w:t xml:space="preserve">Hammer TJ, Janzen DH, Hallwachs W, Jaffe SP, Fierer N. 2017 Caterpillars lack a resident gut microbiome. </w:t>
      </w:r>
      <w:r w:rsidRPr="009806EF">
        <w:rPr>
          <w:rFonts w:ascii="Calibri" w:hAnsi="Calibri" w:cs="Calibri"/>
          <w:i/>
          <w:iCs/>
          <w:noProof/>
          <w:lang w:val="en-US"/>
        </w:rPr>
        <w:t>Proc. Natl. Acad. Sci. U. S. A.</w:t>
      </w:r>
      <w:r w:rsidRPr="009806EF">
        <w:rPr>
          <w:rFonts w:ascii="Calibri" w:hAnsi="Calibri" w:cs="Calibri"/>
          <w:noProof/>
          <w:lang w:val="en-US"/>
        </w:rPr>
        <w:t xml:space="preserve"> , 1–6. (doi:10.1073/pnas.1707186114)</w:t>
      </w:r>
    </w:p>
    <w:p w14:paraId="1E56E7F7"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74.</w:t>
      </w:r>
      <w:r w:rsidRPr="009806EF">
        <w:rPr>
          <w:rFonts w:ascii="Calibri" w:hAnsi="Calibri" w:cs="Calibri"/>
          <w:noProof/>
          <w:lang w:val="en-US"/>
        </w:rPr>
        <w:tab/>
        <w:t xml:space="preserve">Hammer TJ, Sanders JG, Fierer N. 2019 Not all animals need a microbiome. </w:t>
      </w:r>
      <w:r w:rsidRPr="009806EF">
        <w:rPr>
          <w:rFonts w:ascii="Calibri" w:hAnsi="Calibri" w:cs="Calibri"/>
          <w:i/>
          <w:iCs/>
          <w:noProof/>
          <w:lang w:val="en-US"/>
        </w:rPr>
        <w:t>FEMS Microbiol. Lett.</w:t>
      </w:r>
      <w:r w:rsidRPr="009806EF">
        <w:rPr>
          <w:rFonts w:ascii="Calibri" w:hAnsi="Calibri" w:cs="Calibri"/>
          <w:noProof/>
          <w:lang w:val="en-US"/>
        </w:rPr>
        <w:t xml:space="preserve"> </w:t>
      </w:r>
      <w:r w:rsidRPr="009806EF">
        <w:rPr>
          <w:rFonts w:ascii="Calibri" w:hAnsi="Calibri" w:cs="Calibri"/>
          <w:b/>
          <w:bCs/>
          <w:noProof/>
          <w:lang w:val="en-US"/>
        </w:rPr>
        <w:t>366</w:t>
      </w:r>
      <w:r w:rsidRPr="009806EF">
        <w:rPr>
          <w:rFonts w:ascii="Calibri" w:hAnsi="Calibri" w:cs="Calibri"/>
          <w:noProof/>
          <w:lang w:val="en-US"/>
        </w:rPr>
        <w:t>. (doi:10.1093/femsle/fnz117)</w:t>
      </w:r>
    </w:p>
    <w:p w14:paraId="070DBFCF" w14:textId="77777777" w:rsidR="00167EE1" w:rsidRPr="009806EF" w:rsidRDefault="00167EE1" w:rsidP="00167EE1">
      <w:pPr>
        <w:widowControl w:val="0"/>
        <w:autoSpaceDE w:val="0"/>
        <w:autoSpaceDN w:val="0"/>
        <w:adjustRightInd w:val="0"/>
        <w:spacing w:line="480" w:lineRule="auto"/>
        <w:ind w:left="640" w:hanging="640"/>
        <w:rPr>
          <w:rFonts w:ascii="Calibri" w:hAnsi="Calibri" w:cs="Calibri"/>
          <w:noProof/>
          <w:lang w:val="en-US"/>
        </w:rPr>
      </w:pPr>
      <w:r w:rsidRPr="009806EF">
        <w:rPr>
          <w:rFonts w:ascii="Calibri" w:hAnsi="Calibri" w:cs="Calibri"/>
          <w:noProof/>
          <w:lang w:val="en-US"/>
        </w:rPr>
        <w:t>75.</w:t>
      </w:r>
      <w:r w:rsidRPr="009806EF">
        <w:rPr>
          <w:rFonts w:ascii="Calibri" w:hAnsi="Calibri" w:cs="Calibri"/>
          <w:noProof/>
          <w:lang w:val="en-US"/>
        </w:rPr>
        <w:tab/>
        <w:t xml:space="preserve">Chaturvedi S, Rego A, Lucas LK, Gompert Z. 2017 Sources of variation in the gut microbial community of </w:t>
      </w:r>
      <w:r w:rsidRPr="009806EF">
        <w:rPr>
          <w:rFonts w:ascii="Calibri" w:hAnsi="Calibri" w:cs="Calibri"/>
          <w:i/>
          <w:iCs/>
          <w:noProof/>
          <w:lang w:val="en-US"/>
        </w:rPr>
        <w:t>Lycaeides melissa</w:t>
      </w:r>
      <w:r w:rsidRPr="009806EF">
        <w:rPr>
          <w:rFonts w:ascii="Calibri" w:hAnsi="Calibri" w:cs="Calibri"/>
          <w:noProof/>
          <w:lang w:val="en-US"/>
        </w:rPr>
        <w:t xml:space="preserve"> Caterpillars. </w:t>
      </w:r>
      <w:r w:rsidRPr="009806EF">
        <w:rPr>
          <w:rFonts w:ascii="Calibri" w:hAnsi="Calibri" w:cs="Calibri"/>
          <w:i/>
          <w:iCs/>
          <w:noProof/>
          <w:lang w:val="en-US"/>
        </w:rPr>
        <w:t>Sci. Rep.</w:t>
      </w:r>
      <w:r w:rsidRPr="009806EF">
        <w:rPr>
          <w:rFonts w:ascii="Calibri" w:hAnsi="Calibri" w:cs="Calibri"/>
          <w:noProof/>
          <w:lang w:val="en-US"/>
        </w:rPr>
        <w:t xml:space="preserve"> </w:t>
      </w:r>
      <w:r w:rsidRPr="009806EF">
        <w:rPr>
          <w:rFonts w:ascii="Calibri" w:hAnsi="Calibri" w:cs="Calibri"/>
          <w:b/>
          <w:bCs/>
          <w:noProof/>
          <w:lang w:val="en-US"/>
        </w:rPr>
        <w:t>7</w:t>
      </w:r>
      <w:r w:rsidRPr="009806EF">
        <w:rPr>
          <w:rFonts w:ascii="Calibri" w:hAnsi="Calibri" w:cs="Calibri"/>
          <w:noProof/>
          <w:lang w:val="en-US"/>
        </w:rPr>
        <w:t>, 1–13. (doi:10.1038/s41598-017-11781-1)</w:t>
      </w:r>
    </w:p>
    <w:p w14:paraId="33573345" w14:textId="70F02A02" w:rsidR="009462BF" w:rsidRPr="005D107C" w:rsidRDefault="00357199" w:rsidP="004B613E">
      <w:pPr>
        <w:widowControl w:val="0"/>
        <w:autoSpaceDE w:val="0"/>
        <w:autoSpaceDN w:val="0"/>
        <w:adjustRightInd w:val="0"/>
        <w:spacing w:line="480" w:lineRule="auto"/>
        <w:ind w:left="640" w:hanging="640"/>
        <w:rPr>
          <w:rFonts w:ascii="Calibri" w:hAnsi="Calibri" w:cs="Calibri"/>
          <w:noProof/>
          <w:lang w:val="en-US"/>
        </w:rPr>
      </w:pPr>
      <w:r w:rsidRPr="005D107C">
        <w:rPr>
          <w:rFonts w:asciiTheme="minorHAnsi" w:hAnsiTheme="minorHAnsi" w:cstheme="minorHAnsi"/>
          <w:b/>
          <w:lang w:val="en-GB"/>
        </w:rPr>
        <w:fldChar w:fldCharType="end"/>
      </w:r>
      <w:bookmarkEnd w:id="51"/>
      <w:r w:rsidR="004B613E" w:rsidRPr="005D107C">
        <w:rPr>
          <w:rFonts w:ascii="Calibri" w:hAnsi="Calibri" w:cs="Calibri"/>
          <w:noProof/>
          <w:lang w:val="en-US"/>
        </w:rPr>
        <w:t>7</w:t>
      </w:r>
      <w:r w:rsidR="003250D6" w:rsidRPr="005D107C">
        <w:rPr>
          <w:rFonts w:ascii="Calibri" w:hAnsi="Calibri" w:cs="Calibri"/>
          <w:noProof/>
          <w:lang w:val="en-US"/>
        </w:rPr>
        <w:t>6</w:t>
      </w:r>
      <w:r w:rsidR="004B613E" w:rsidRPr="005D107C">
        <w:rPr>
          <w:rFonts w:ascii="Calibri" w:hAnsi="Calibri" w:cs="Calibri"/>
          <w:noProof/>
          <w:lang w:val="en-US"/>
        </w:rPr>
        <w:t>.</w:t>
      </w:r>
      <w:r w:rsidR="004B613E" w:rsidRPr="005D107C">
        <w:rPr>
          <w:rFonts w:ascii="Calibri" w:hAnsi="Calibri" w:cs="Calibri"/>
          <w:noProof/>
          <w:lang w:val="en-US"/>
        </w:rPr>
        <w:tab/>
        <w:t>Van Meyel S, Devers S, Dupont S, Dedeine F, Meunier J. 2020</w:t>
      </w:r>
      <w:r w:rsidR="009462BF" w:rsidRPr="005D107C">
        <w:rPr>
          <w:rFonts w:ascii="Calibri" w:hAnsi="Calibri" w:cs="Calibri"/>
          <w:noProof/>
          <w:lang w:val="en-US"/>
        </w:rPr>
        <w:t xml:space="preserve"> Alteration of gut microbiota </w:t>
      </w:r>
      <w:r w:rsidR="009462BF" w:rsidRPr="005D107C">
        <w:rPr>
          <w:rFonts w:ascii="Calibri" w:hAnsi="Calibri" w:cs="Calibri"/>
          <w:noProof/>
          <w:lang w:val="en-US"/>
        </w:rPr>
        <w:lastRenderedPageBreak/>
        <w:t xml:space="preserve">with rifampicin does not impair maternal care in the European earwig [Data set]. </w:t>
      </w:r>
      <w:r w:rsidR="00F70BCB" w:rsidRPr="005D107C">
        <w:rPr>
          <w:rFonts w:ascii="Calibri" w:hAnsi="Calibri" w:cs="Calibri"/>
          <w:noProof/>
          <w:lang w:val="en-US"/>
        </w:rPr>
        <w:t>Zenodo. (doi.org/10.5281/zenodo.4</w:t>
      </w:r>
      <w:r w:rsidR="009806EF">
        <w:rPr>
          <w:rFonts w:ascii="Calibri" w:hAnsi="Calibri" w:cs="Calibri"/>
          <w:noProof/>
          <w:lang w:val="en-US"/>
        </w:rPr>
        <w:t>506829</w:t>
      </w:r>
      <w:r w:rsidR="009462BF" w:rsidRPr="005D107C">
        <w:rPr>
          <w:rFonts w:ascii="Calibri" w:hAnsi="Calibri" w:cs="Calibri"/>
          <w:noProof/>
          <w:lang w:val="en-US"/>
        </w:rPr>
        <w:t>)</w:t>
      </w:r>
    </w:p>
    <w:p w14:paraId="58E6B2AF" w14:textId="41756BB6" w:rsidR="00A05081" w:rsidRPr="005D107C" w:rsidRDefault="00A05081" w:rsidP="00B86E35">
      <w:pPr>
        <w:widowControl w:val="0"/>
        <w:autoSpaceDE w:val="0"/>
        <w:autoSpaceDN w:val="0"/>
        <w:adjustRightInd w:val="0"/>
        <w:spacing w:before="120"/>
        <w:rPr>
          <w:rFonts w:asciiTheme="minorHAnsi" w:hAnsiTheme="minorHAnsi" w:cstheme="minorHAnsi"/>
          <w:b/>
          <w:lang w:val="en-GB"/>
        </w:rPr>
        <w:sectPr w:rsidR="00A05081" w:rsidRPr="005D107C" w:rsidSect="00AC0455">
          <w:pgSz w:w="12240" w:h="15840"/>
          <w:pgMar w:top="1440" w:right="1440" w:bottom="1440" w:left="1440" w:header="720" w:footer="720" w:gutter="0"/>
          <w:lnNumType w:countBy="1" w:restart="continuous"/>
          <w:cols w:space="720"/>
          <w:docGrid w:linePitch="360"/>
        </w:sectPr>
      </w:pPr>
    </w:p>
    <w:p w14:paraId="44F3237C" w14:textId="2B97B8C2" w:rsidR="00D36883" w:rsidRPr="005D107C" w:rsidRDefault="00B86E35" w:rsidP="004100ED">
      <w:pPr>
        <w:widowControl w:val="0"/>
        <w:autoSpaceDE w:val="0"/>
        <w:autoSpaceDN w:val="0"/>
        <w:adjustRightInd w:val="0"/>
        <w:spacing w:before="120" w:line="360" w:lineRule="auto"/>
        <w:jc w:val="both"/>
        <w:rPr>
          <w:rFonts w:asciiTheme="minorHAnsi" w:hAnsiTheme="minorHAnsi" w:cstheme="minorHAnsi"/>
          <w:lang w:val="en-GB"/>
        </w:rPr>
      </w:pPr>
      <w:r w:rsidRPr="000A3A1E">
        <w:rPr>
          <w:rFonts w:asciiTheme="minorHAnsi" w:hAnsiTheme="minorHAnsi" w:cstheme="minorHAnsi"/>
          <w:b/>
          <w:highlight w:val="yellow"/>
          <w:lang w:val="en-GB"/>
        </w:rPr>
        <w:lastRenderedPageBreak/>
        <w:t>Table 1.</w:t>
      </w:r>
      <w:r w:rsidRPr="005D107C">
        <w:rPr>
          <w:rFonts w:asciiTheme="minorHAnsi" w:hAnsiTheme="minorHAnsi" w:cstheme="minorHAnsi"/>
          <w:b/>
          <w:lang w:val="en-GB"/>
        </w:rPr>
        <w:t xml:space="preserve"> </w:t>
      </w:r>
      <w:r w:rsidRPr="005D107C">
        <w:rPr>
          <w:rFonts w:asciiTheme="minorHAnsi" w:hAnsiTheme="minorHAnsi" w:cstheme="minorHAnsi"/>
          <w:lang w:val="en-GB"/>
        </w:rPr>
        <w:t xml:space="preserve">Effects of </w:t>
      </w:r>
      <w:r w:rsidR="00163C95" w:rsidRPr="005D107C">
        <w:rPr>
          <w:rFonts w:asciiTheme="minorHAnsi" w:hAnsiTheme="minorHAnsi" w:cstheme="minorHAnsi"/>
          <w:lang w:val="en-GB"/>
        </w:rPr>
        <w:t>r</w:t>
      </w:r>
      <w:r w:rsidR="00C24132" w:rsidRPr="005D107C">
        <w:rPr>
          <w:rFonts w:asciiTheme="minorHAnsi" w:hAnsiTheme="minorHAnsi" w:cstheme="minorHAnsi"/>
          <w:lang w:val="en-GB"/>
        </w:rPr>
        <w:t xml:space="preserve">ifampicin on </w:t>
      </w:r>
      <w:r w:rsidR="00A703D5" w:rsidRPr="005D107C">
        <w:rPr>
          <w:rFonts w:asciiTheme="minorHAnsi" w:hAnsiTheme="minorHAnsi" w:cstheme="minorHAnsi"/>
          <w:lang w:val="en-GB"/>
        </w:rPr>
        <w:t xml:space="preserve">a </w:t>
      </w:r>
      <w:r w:rsidR="002E3F4F" w:rsidRPr="005D107C">
        <w:rPr>
          <w:rFonts w:asciiTheme="minorHAnsi" w:hAnsiTheme="minorHAnsi" w:cstheme="minorHAnsi"/>
          <w:lang w:val="en-GB"/>
        </w:rPr>
        <w:t xml:space="preserve">representative </w:t>
      </w:r>
      <w:r w:rsidR="00A703D5" w:rsidRPr="005D107C">
        <w:rPr>
          <w:rFonts w:asciiTheme="minorHAnsi" w:hAnsiTheme="minorHAnsi" w:cstheme="minorHAnsi"/>
          <w:lang w:val="en-GB"/>
        </w:rPr>
        <w:t>selection of 1</w:t>
      </w:r>
      <w:r w:rsidR="00670F2C" w:rsidRPr="005D107C">
        <w:rPr>
          <w:rFonts w:asciiTheme="minorHAnsi" w:hAnsiTheme="minorHAnsi" w:cstheme="minorHAnsi"/>
          <w:lang w:val="en-GB"/>
        </w:rPr>
        <w:t>6</w:t>
      </w:r>
      <w:r w:rsidR="00A703D5" w:rsidRPr="005D107C">
        <w:rPr>
          <w:rFonts w:asciiTheme="minorHAnsi" w:hAnsiTheme="minorHAnsi" w:cstheme="minorHAnsi"/>
          <w:lang w:val="en-GB"/>
        </w:rPr>
        <w:t xml:space="preserve"> of the 3</w:t>
      </w:r>
      <w:r w:rsidR="00B61FF4" w:rsidRPr="005D107C">
        <w:rPr>
          <w:rFonts w:asciiTheme="minorHAnsi" w:hAnsiTheme="minorHAnsi" w:cstheme="minorHAnsi"/>
          <w:lang w:val="en-GB"/>
        </w:rPr>
        <w:t>0</w:t>
      </w:r>
      <w:r w:rsidR="00A703D5" w:rsidRPr="005D107C">
        <w:rPr>
          <w:rFonts w:asciiTheme="minorHAnsi" w:hAnsiTheme="minorHAnsi" w:cstheme="minorHAnsi"/>
          <w:lang w:val="en-GB"/>
        </w:rPr>
        <w:t xml:space="preserve"> measured </w:t>
      </w:r>
      <w:r w:rsidRPr="005D107C">
        <w:rPr>
          <w:rFonts w:asciiTheme="minorHAnsi" w:hAnsiTheme="minorHAnsi" w:cstheme="minorHAnsi"/>
          <w:lang w:val="en-GB"/>
        </w:rPr>
        <w:t>traits</w:t>
      </w:r>
      <w:r w:rsidR="00EB06F6" w:rsidRPr="005D107C">
        <w:rPr>
          <w:rFonts w:asciiTheme="minorHAnsi" w:hAnsiTheme="minorHAnsi" w:cstheme="minorHAnsi"/>
          <w:lang w:val="en-GB"/>
        </w:rPr>
        <w:t xml:space="preserve"> reflecting</w:t>
      </w:r>
      <w:r w:rsidRPr="005D107C">
        <w:rPr>
          <w:rFonts w:asciiTheme="minorHAnsi" w:hAnsiTheme="minorHAnsi" w:cstheme="minorHAnsi"/>
          <w:lang w:val="en-GB"/>
        </w:rPr>
        <w:t xml:space="preserve"> maternal care</w:t>
      </w:r>
      <w:r w:rsidR="00A703D5" w:rsidRPr="005D107C">
        <w:rPr>
          <w:rFonts w:asciiTheme="minorHAnsi" w:hAnsiTheme="minorHAnsi" w:cstheme="minorHAnsi"/>
          <w:lang w:val="en-GB"/>
        </w:rPr>
        <w:t xml:space="preserve">, </w:t>
      </w:r>
      <w:r w:rsidR="00C24132" w:rsidRPr="005D107C">
        <w:rPr>
          <w:rFonts w:asciiTheme="minorHAnsi" w:hAnsiTheme="minorHAnsi" w:cstheme="minorHAnsi"/>
          <w:lang w:val="en-GB"/>
        </w:rPr>
        <w:t>physiology</w:t>
      </w:r>
      <w:r w:rsidR="00A703D5" w:rsidRPr="005D107C">
        <w:rPr>
          <w:rFonts w:asciiTheme="minorHAnsi" w:hAnsiTheme="minorHAnsi" w:cstheme="minorHAnsi"/>
          <w:lang w:val="en-GB"/>
        </w:rPr>
        <w:t xml:space="preserve">, </w:t>
      </w:r>
      <w:r w:rsidR="00DD48F9" w:rsidRPr="005D107C">
        <w:rPr>
          <w:rFonts w:asciiTheme="minorHAnsi" w:hAnsiTheme="minorHAnsi" w:cstheme="minorHAnsi"/>
          <w:lang w:val="en-GB"/>
        </w:rPr>
        <w:t>reproduction,</w:t>
      </w:r>
      <w:r w:rsidR="00A703D5" w:rsidRPr="005D107C">
        <w:rPr>
          <w:rFonts w:asciiTheme="minorHAnsi" w:hAnsiTheme="minorHAnsi" w:cstheme="minorHAnsi"/>
          <w:lang w:val="en-GB"/>
        </w:rPr>
        <w:t xml:space="preserve"> and longevity.</w:t>
      </w:r>
      <w:r w:rsidR="00E237C7" w:rsidRPr="005D107C">
        <w:rPr>
          <w:rFonts w:asciiTheme="minorHAnsi" w:hAnsiTheme="minorHAnsi" w:cstheme="minorHAnsi"/>
          <w:lang w:val="en-GB"/>
        </w:rPr>
        <w:t xml:space="preserve"> </w:t>
      </w:r>
      <w:r w:rsidR="00801133" w:rsidRPr="005D107C">
        <w:rPr>
          <w:rFonts w:asciiTheme="minorHAnsi" w:hAnsiTheme="minorHAnsi" w:cstheme="minorHAnsi"/>
          <w:lang w:val="en-GB"/>
        </w:rPr>
        <w:t xml:space="preserve">The </w:t>
      </w:r>
      <w:r w:rsidR="00774D79" w:rsidRPr="005D107C">
        <w:rPr>
          <w:rFonts w:asciiTheme="minorHAnsi" w:hAnsiTheme="minorHAnsi" w:cstheme="minorHAnsi"/>
          <w:lang w:val="en-GB"/>
        </w:rPr>
        <w:t>effects</w:t>
      </w:r>
      <w:r w:rsidR="00801133" w:rsidRPr="005D107C">
        <w:rPr>
          <w:rFonts w:asciiTheme="minorHAnsi" w:hAnsiTheme="minorHAnsi" w:cstheme="minorHAnsi"/>
          <w:lang w:val="en-GB"/>
        </w:rPr>
        <w:t xml:space="preserve"> o</w:t>
      </w:r>
      <w:r w:rsidR="00A703D5" w:rsidRPr="005D107C">
        <w:rPr>
          <w:rFonts w:asciiTheme="minorHAnsi" w:hAnsiTheme="minorHAnsi" w:cstheme="minorHAnsi"/>
          <w:lang w:val="en-GB"/>
        </w:rPr>
        <w:t xml:space="preserve">n </w:t>
      </w:r>
      <w:r w:rsidR="00774D79" w:rsidRPr="005D107C">
        <w:rPr>
          <w:rFonts w:asciiTheme="minorHAnsi" w:hAnsiTheme="minorHAnsi" w:cstheme="minorHAnsi"/>
          <w:lang w:val="en-GB"/>
        </w:rPr>
        <w:t xml:space="preserve">the </w:t>
      </w:r>
      <w:r w:rsidR="00A703D5" w:rsidRPr="005D107C">
        <w:rPr>
          <w:rFonts w:asciiTheme="minorHAnsi" w:hAnsiTheme="minorHAnsi" w:cstheme="minorHAnsi"/>
          <w:lang w:val="en-GB"/>
        </w:rPr>
        <w:t>3</w:t>
      </w:r>
      <w:r w:rsidR="00B61FF4" w:rsidRPr="005D107C">
        <w:rPr>
          <w:rFonts w:asciiTheme="minorHAnsi" w:hAnsiTheme="minorHAnsi" w:cstheme="minorHAnsi"/>
          <w:lang w:val="en-GB"/>
        </w:rPr>
        <w:t>0</w:t>
      </w:r>
      <w:r w:rsidR="00A703D5" w:rsidRPr="005D107C">
        <w:rPr>
          <w:rFonts w:asciiTheme="minorHAnsi" w:hAnsiTheme="minorHAnsi" w:cstheme="minorHAnsi"/>
          <w:lang w:val="en-GB"/>
        </w:rPr>
        <w:t xml:space="preserve"> traits are presented in table S</w:t>
      </w:r>
      <w:r w:rsidR="00D643EF" w:rsidRPr="005D107C">
        <w:rPr>
          <w:rFonts w:asciiTheme="minorHAnsi" w:hAnsiTheme="minorHAnsi" w:cstheme="minorHAnsi"/>
          <w:lang w:val="en-GB"/>
        </w:rPr>
        <w:t>1</w:t>
      </w:r>
      <w:r w:rsidR="00A703D5" w:rsidRPr="005D107C">
        <w:rPr>
          <w:rFonts w:asciiTheme="minorHAnsi" w:hAnsiTheme="minorHAnsi" w:cstheme="minorHAnsi"/>
          <w:lang w:val="en-GB"/>
        </w:rPr>
        <w:t xml:space="preserve">. </w:t>
      </w:r>
      <w:r w:rsidR="00E237C7" w:rsidRPr="005D107C">
        <w:rPr>
          <w:rFonts w:asciiTheme="minorHAnsi" w:hAnsiTheme="minorHAnsi" w:cstheme="minorHAnsi"/>
          <w:lang w:val="en-GB"/>
        </w:rPr>
        <w:t>P-values significant after correction for multiple comparisons (</w:t>
      </w:r>
      <w:proofErr w:type="spellStart"/>
      <w:r w:rsidR="00E237C7" w:rsidRPr="005D107C">
        <w:rPr>
          <w:rFonts w:asciiTheme="minorHAnsi" w:hAnsiTheme="minorHAnsi" w:cstheme="minorHAnsi"/>
          <w:lang w:val="en-GB"/>
        </w:rPr>
        <w:t>Adj</w:t>
      </w:r>
      <w:proofErr w:type="spellEnd"/>
      <w:r w:rsidR="008D2043" w:rsidRPr="005D107C">
        <w:rPr>
          <w:rFonts w:asciiTheme="minorHAnsi" w:hAnsiTheme="minorHAnsi" w:cstheme="minorHAnsi"/>
          <w:lang w:val="en-GB"/>
        </w:rPr>
        <w:t>-</w:t>
      </w:r>
      <w:r w:rsidR="00E237C7" w:rsidRPr="005D107C">
        <w:rPr>
          <w:rFonts w:asciiTheme="minorHAnsi" w:hAnsiTheme="minorHAnsi" w:cstheme="minorHAnsi"/>
          <w:lang w:val="en-GB"/>
        </w:rPr>
        <w:t>P) are in bold.</w:t>
      </w:r>
      <w:r w:rsidR="00396A93" w:rsidRPr="005D107C">
        <w:rPr>
          <w:rFonts w:asciiTheme="minorHAnsi" w:hAnsiTheme="minorHAnsi" w:cstheme="minorHAnsi"/>
          <w:lang w:val="en-GB"/>
        </w:rPr>
        <w:t xml:space="preserve"> Med = Median; 1Q and 3Q = first and third quartile, respectively. N = sample size.</w:t>
      </w:r>
      <w:r w:rsidR="004100ED" w:rsidRPr="005D107C">
        <w:rPr>
          <w:rFonts w:asciiTheme="minorHAnsi" w:hAnsiTheme="minorHAnsi" w:cstheme="minorHAnsi"/>
          <w:lang w:val="en-GB"/>
        </w:rPr>
        <w:t xml:space="preserve"> Expected N </w:t>
      </w:r>
      <w:r w:rsidR="001F4DF9" w:rsidRPr="005D107C">
        <w:rPr>
          <w:rFonts w:asciiTheme="minorHAnsi" w:hAnsiTheme="minorHAnsi" w:cstheme="minorHAnsi"/>
          <w:lang w:val="en-GB"/>
        </w:rPr>
        <w:t xml:space="preserve">= </w:t>
      </w:r>
      <w:r w:rsidR="004100ED" w:rsidRPr="005D107C">
        <w:rPr>
          <w:rFonts w:asciiTheme="minorHAnsi" w:hAnsiTheme="minorHAnsi" w:cstheme="minorHAnsi"/>
          <w:lang w:val="en-GB"/>
        </w:rPr>
        <w:t>number of replicates per treatment that would have been necessary to obtain a statistically significant difference with a power of 0.8.</w:t>
      </w:r>
    </w:p>
    <w:tbl>
      <w:tblPr>
        <w:tblW w:w="14286" w:type="dxa"/>
        <w:tblCellMar>
          <w:left w:w="70" w:type="dxa"/>
          <w:right w:w="70" w:type="dxa"/>
        </w:tblCellMar>
        <w:tblLook w:val="04A0" w:firstRow="1" w:lastRow="0" w:firstColumn="1" w:lastColumn="0" w:noHBand="0" w:noVBand="1"/>
      </w:tblPr>
      <w:tblGrid>
        <w:gridCol w:w="244"/>
        <w:gridCol w:w="3754"/>
        <w:gridCol w:w="822"/>
        <w:gridCol w:w="734"/>
        <w:gridCol w:w="735"/>
        <w:gridCol w:w="363"/>
        <w:gridCol w:w="193"/>
        <w:gridCol w:w="823"/>
        <w:gridCol w:w="735"/>
        <w:gridCol w:w="735"/>
        <w:gridCol w:w="363"/>
        <w:gridCol w:w="193"/>
        <w:gridCol w:w="762"/>
        <w:gridCol w:w="693"/>
        <w:gridCol w:w="694"/>
        <w:gridCol w:w="193"/>
        <w:gridCol w:w="1221"/>
        <w:gridCol w:w="1029"/>
      </w:tblGrid>
      <w:tr w:rsidR="00670F2C" w:rsidRPr="005D107C" w14:paraId="051E910B" w14:textId="77777777" w:rsidTr="00670F2C">
        <w:trPr>
          <w:trHeight w:val="362"/>
        </w:trPr>
        <w:tc>
          <w:tcPr>
            <w:tcW w:w="244" w:type="dxa"/>
            <w:tcBorders>
              <w:top w:val="nil"/>
              <w:left w:val="nil"/>
              <w:bottom w:val="nil"/>
              <w:right w:val="nil"/>
            </w:tcBorders>
            <w:shd w:val="clear" w:color="auto" w:fill="auto"/>
            <w:noWrap/>
            <w:vAlign w:val="bottom"/>
            <w:hideMark/>
          </w:tcPr>
          <w:p w14:paraId="07E593D4" w14:textId="77777777" w:rsidR="008F5127" w:rsidRPr="005D107C" w:rsidRDefault="008F5127" w:rsidP="008F5127">
            <w:pPr>
              <w:rPr>
                <w:sz w:val="20"/>
                <w:szCs w:val="20"/>
                <w:lang w:val="en-GB" w:eastAsia="fr-FR"/>
              </w:rPr>
            </w:pPr>
          </w:p>
        </w:tc>
        <w:tc>
          <w:tcPr>
            <w:tcW w:w="3754" w:type="dxa"/>
            <w:tcBorders>
              <w:top w:val="nil"/>
              <w:left w:val="nil"/>
              <w:bottom w:val="nil"/>
              <w:right w:val="nil"/>
            </w:tcBorders>
            <w:shd w:val="clear" w:color="auto" w:fill="auto"/>
            <w:noWrap/>
            <w:vAlign w:val="center"/>
            <w:hideMark/>
          </w:tcPr>
          <w:p w14:paraId="0D64D5AE" w14:textId="77777777" w:rsidR="008F5127" w:rsidRPr="005D107C" w:rsidRDefault="008F5127" w:rsidP="008F5127">
            <w:pPr>
              <w:rPr>
                <w:rFonts w:ascii="Arial Nova Light" w:hAnsi="Arial Nova Light"/>
                <w:sz w:val="20"/>
                <w:szCs w:val="20"/>
                <w:lang w:val="en-GB" w:eastAsia="fr-FR"/>
              </w:rPr>
            </w:pPr>
          </w:p>
        </w:tc>
        <w:tc>
          <w:tcPr>
            <w:tcW w:w="2654" w:type="dxa"/>
            <w:gridSpan w:val="4"/>
            <w:tcBorders>
              <w:top w:val="nil"/>
              <w:left w:val="nil"/>
              <w:bottom w:val="single" w:sz="4" w:space="0" w:color="auto"/>
              <w:right w:val="nil"/>
            </w:tcBorders>
            <w:shd w:val="clear" w:color="auto" w:fill="auto"/>
            <w:noWrap/>
            <w:vAlign w:val="center"/>
            <w:hideMark/>
          </w:tcPr>
          <w:p w14:paraId="70662762" w14:textId="77777777" w:rsidR="008F5127" w:rsidRPr="005D107C" w:rsidRDefault="008F5127" w:rsidP="008F5127">
            <w:pPr>
              <w:jc w:val="center"/>
              <w:rPr>
                <w:rFonts w:ascii="Arial Nova Light" w:hAnsi="Arial Nova Light" w:cs="Calibri"/>
                <w:b/>
                <w:bCs/>
                <w:color w:val="000000"/>
                <w:sz w:val="20"/>
                <w:szCs w:val="20"/>
                <w:lang w:eastAsia="fr-FR"/>
              </w:rPr>
            </w:pPr>
            <w:r w:rsidRPr="005D107C">
              <w:rPr>
                <w:rFonts w:ascii="Arial Nova Light" w:hAnsi="Arial Nova Light" w:cs="Calibri"/>
                <w:b/>
                <w:bCs/>
                <w:color w:val="000000"/>
                <w:sz w:val="20"/>
                <w:szCs w:val="20"/>
                <w:lang w:eastAsia="fr-FR"/>
              </w:rPr>
              <w:t>Water</w:t>
            </w:r>
          </w:p>
        </w:tc>
        <w:tc>
          <w:tcPr>
            <w:tcW w:w="193" w:type="dxa"/>
            <w:tcBorders>
              <w:top w:val="nil"/>
              <w:left w:val="nil"/>
              <w:bottom w:val="nil"/>
              <w:right w:val="nil"/>
            </w:tcBorders>
            <w:shd w:val="clear" w:color="auto" w:fill="auto"/>
            <w:noWrap/>
            <w:vAlign w:val="center"/>
            <w:hideMark/>
          </w:tcPr>
          <w:p w14:paraId="1A01DD21" w14:textId="77777777" w:rsidR="008F5127" w:rsidRPr="005D107C" w:rsidRDefault="008F5127" w:rsidP="008F5127">
            <w:pPr>
              <w:jc w:val="center"/>
              <w:rPr>
                <w:rFonts w:ascii="Arial Nova Light" w:hAnsi="Arial Nova Light" w:cs="Calibri"/>
                <w:b/>
                <w:bCs/>
                <w:color w:val="000000"/>
                <w:sz w:val="20"/>
                <w:szCs w:val="20"/>
                <w:lang w:eastAsia="fr-FR"/>
              </w:rPr>
            </w:pPr>
          </w:p>
        </w:tc>
        <w:tc>
          <w:tcPr>
            <w:tcW w:w="2656" w:type="dxa"/>
            <w:gridSpan w:val="4"/>
            <w:tcBorders>
              <w:top w:val="nil"/>
              <w:left w:val="nil"/>
              <w:bottom w:val="single" w:sz="4" w:space="0" w:color="auto"/>
              <w:right w:val="nil"/>
            </w:tcBorders>
            <w:shd w:val="clear" w:color="auto" w:fill="auto"/>
            <w:noWrap/>
            <w:vAlign w:val="center"/>
            <w:hideMark/>
          </w:tcPr>
          <w:p w14:paraId="548CFEA6" w14:textId="77777777" w:rsidR="008F5127" w:rsidRPr="005D107C" w:rsidRDefault="008F5127" w:rsidP="008F5127">
            <w:pPr>
              <w:jc w:val="center"/>
              <w:rPr>
                <w:rFonts w:ascii="Arial Nova Light" w:hAnsi="Arial Nova Light" w:cs="Calibri"/>
                <w:b/>
                <w:bCs/>
                <w:color w:val="000000"/>
                <w:sz w:val="20"/>
                <w:szCs w:val="20"/>
                <w:lang w:eastAsia="fr-FR"/>
              </w:rPr>
            </w:pPr>
            <w:proofErr w:type="spellStart"/>
            <w:r w:rsidRPr="005D107C">
              <w:rPr>
                <w:rFonts w:ascii="Arial Nova Light" w:hAnsi="Arial Nova Light" w:cs="Calibri"/>
                <w:b/>
                <w:bCs/>
                <w:color w:val="000000"/>
                <w:sz w:val="20"/>
                <w:szCs w:val="20"/>
                <w:lang w:eastAsia="fr-FR"/>
              </w:rPr>
              <w:t>Rifampicin</w:t>
            </w:r>
            <w:proofErr w:type="spellEnd"/>
          </w:p>
        </w:tc>
        <w:tc>
          <w:tcPr>
            <w:tcW w:w="193" w:type="dxa"/>
            <w:tcBorders>
              <w:top w:val="nil"/>
              <w:left w:val="nil"/>
              <w:bottom w:val="nil"/>
              <w:right w:val="nil"/>
            </w:tcBorders>
            <w:shd w:val="clear" w:color="auto" w:fill="auto"/>
            <w:noWrap/>
            <w:vAlign w:val="center"/>
            <w:hideMark/>
          </w:tcPr>
          <w:p w14:paraId="401200F8" w14:textId="77777777" w:rsidR="008F5127" w:rsidRPr="005D107C" w:rsidRDefault="008F5127" w:rsidP="008F5127">
            <w:pPr>
              <w:jc w:val="center"/>
              <w:rPr>
                <w:rFonts w:ascii="Arial Nova Light" w:hAnsi="Arial Nova Light" w:cs="Calibri"/>
                <w:b/>
                <w:bCs/>
                <w:color w:val="000000"/>
                <w:sz w:val="20"/>
                <w:szCs w:val="20"/>
                <w:lang w:eastAsia="fr-FR"/>
              </w:rPr>
            </w:pPr>
          </w:p>
        </w:tc>
        <w:tc>
          <w:tcPr>
            <w:tcW w:w="2149" w:type="dxa"/>
            <w:gridSpan w:val="3"/>
            <w:tcBorders>
              <w:top w:val="nil"/>
              <w:left w:val="nil"/>
              <w:bottom w:val="single" w:sz="4" w:space="0" w:color="auto"/>
              <w:right w:val="nil"/>
            </w:tcBorders>
            <w:shd w:val="clear" w:color="auto" w:fill="auto"/>
            <w:noWrap/>
            <w:vAlign w:val="center"/>
            <w:hideMark/>
          </w:tcPr>
          <w:p w14:paraId="0DBBFBB2" w14:textId="77777777" w:rsidR="008F5127" w:rsidRPr="005D107C" w:rsidRDefault="008F5127" w:rsidP="008F5127">
            <w:pPr>
              <w:jc w:val="center"/>
              <w:rPr>
                <w:rFonts w:ascii="Arial Nova Light" w:hAnsi="Arial Nova Light" w:cs="Calibri"/>
                <w:b/>
                <w:bCs/>
                <w:color w:val="000000"/>
                <w:sz w:val="20"/>
                <w:szCs w:val="20"/>
                <w:lang w:eastAsia="fr-FR"/>
              </w:rPr>
            </w:pPr>
            <w:proofErr w:type="spellStart"/>
            <w:r w:rsidRPr="005D107C">
              <w:rPr>
                <w:rFonts w:ascii="Arial Nova Light" w:hAnsi="Arial Nova Light" w:cs="Calibri"/>
                <w:b/>
                <w:bCs/>
                <w:color w:val="000000"/>
                <w:sz w:val="20"/>
                <w:szCs w:val="20"/>
                <w:lang w:eastAsia="fr-FR"/>
              </w:rPr>
              <w:t>Statistics</w:t>
            </w:r>
            <w:proofErr w:type="spellEnd"/>
          </w:p>
        </w:tc>
        <w:tc>
          <w:tcPr>
            <w:tcW w:w="193" w:type="dxa"/>
            <w:tcBorders>
              <w:top w:val="nil"/>
              <w:left w:val="nil"/>
              <w:bottom w:val="nil"/>
              <w:right w:val="nil"/>
            </w:tcBorders>
            <w:shd w:val="clear" w:color="auto" w:fill="auto"/>
            <w:noWrap/>
            <w:vAlign w:val="bottom"/>
            <w:hideMark/>
          </w:tcPr>
          <w:p w14:paraId="7FB387B8" w14:textId="77777777" w:rsidR="008F5127" w:rsidRPr="005D107C" w:rsidRDefault="008F5127" w:rsidP="008F5127">
            <w:pPr>
              <w:jc w:val="center"/>
              <w:rPr>
                <w:rFonts w:ascii="Arial Nova Light" w:hAnsi="Arial Nova Light" w:cs="Calibri"/>
                <w:b/>
                <w:bCs/>
                <w:color w:val="000000"/>
                <w:sz w:val="20"/>
                <w:szCs w:val="20"/>
                <w:lang w:eastAsia="fr-FR"/>
              </w:rPr>
            </w:pPr>
          </w:p>
        </w:tc>
        <w:tc>
          <w:tcPr>
            <w:tcW w:w="2250" w:type="dxa"/>
            <w:gridSpan w:val="2"/>
            <w:tcBorders>
              <w:top w:val="nil"/>
              <w:left w:val="nil"/>
              <w:bottom w:val="single" w:sz="4" w:space="0" w:color="auto"/>
              <w:right w:val="nil"/>
            </w:tcBorders>
            <w:shd w:val="clear" w:color="auto" w:fill="auto"/>
            <w:noWrap/>
            <w:vAlign w:val="center"/>
            <w:hideMark/>
          </w:tcPr>
          <w:p w14:paraId="256A968E" w14:textId="77777777" w:rsidR="008F5127" w:rsidRPr="005D107C" w:rsidRDefault="008F5127" w:rsidP="00CF3D32">
            <w:pPr>
              <w:jc w:val="center"/>
              <w:rPr>
                <w:rFonts w:ascii="Arial Nova Light" w:hAnsi="Arial Nova Light" w:cs="Calibri"/>
                <w:b/>
                <w:bCs/>
                <w:color w:val="000000"/>
                <w:sz w:val="20"/>
                <w:szCs w:val="20"/>
                <w:lang w:eastAsia="fr-FR"/>
              </w:rPr>
            </w:pPr>
            <w:proofErr w:type="spellStart"/>
            <w:r w:rsidRPr="005D107C">
              <w:rPr>
                <w:rFonts w:ascii="Arial Nova Light" w:hAnsi="Arial Nova Light" w:cs="Calibri"/>
                <w:b/>
                <w:bCs/>
                <w:color w:val="000000"/>
                <w:sz w:val="20"/>
                <w:szCs w:val="20"/>
                <w:lang w:eastAsia="fr-FR"/>
              </w:rPr>
              <w:t>Statistical</w:t>
            </w:r>
            <w:proofErr w:type="spellEnd"/>
            <w:r w:rsidRPr="005D107C">
              <w:rPr>
                <w:rFonts w:ascii="Arial Nova Light" w:hAnsi="Arial Nova Light" w:cs="Calibri"/>
                <w:b/>
                <w:bCs/>
                <w:color w:val="000000"/>
                <w:sz w:val="20"/>
                <w:szCs w:val="20"/>
                <w:lang w:eastAsia="fr-FR"/>
              </w:rPr>
              <w:t xml:space="preserve"> </w:t>
            </w:r>
            <w:proofErr w:type="spellStart"/>
            <w:r w:rsidRPr="005D107C">
              <w:rPr>
                <w:rFonts w:ascii="Arial Nova Light" w:hAnsi="Arial Nova Light" w:cs="Calibri"/>
                <w:b/>
                <w:bCs/>
                <w:color w:val="000000"/>
                <w:sz w:val="20"/>
                <w:szCs w:val="20"/>
                <w:lang w:eastAsia="fr-FR"/>
              </w:rPr>
              <w:t>powers</w:t>
            </w:r>
            <w:proofErr w:type="spellEnd"/>
          </w:p>
        </w:tc>
      </w:tr>
      <w:tr w:rsidR="00670F2C" w:rsidRPr="005D107C" w14:paraId="42DE027D" w14:textId="77777777" w:rsidTr="00670F2C">
        <w:trPr>
          <w:trHeight w:val="362"/>
        </w:trPr>
        <w:tc>
          <w:tcPr>
            <w:tcW w:w="244" w:type="dxa"/>
            <w:tcBorders>
              <w:top w:val="nil"/>
              <w:left w:val="nil"/>
              <w:bottom w:val="nil"/>
              <w:right w:val="nil"/>
            </w:tcBorders>
            <w:shd w:val="clear" w:color="auto" w:fill="auto"/>
            <w:noWrap/>
            <w:vAlign w:val="bottom"/>
            <w:hideMark/>
          </w:tcPr>
          <w:p w14:paraId="00AF031B" w14:textId="77777777" w:rsidR="008F5127" w:rsidRPr="005D107C" w:rsidRDefault="008F5127" w:rsidP="008F5127">
            <w:pPr>
              <w:jc w:val="center"/>
              <w:rPr>
                <w:rFonts w:ascii="Calibri" w:hAnsi="Calibri" w:cs="Calibri"/>
                <w:b/>
                <w:bCs/>
                <w:color w:val="000000"/>
                <w:sz w:val="20"/>
                <w:szCs w:val="20"/>
                <w:lang w:eastAsia="fr-FR"/>
              </w:rPr>
            </w:pPr>
          </w:p>
        </w:tc>
        <w:tc>
          <w:tcPr>
            <w:tcW w:w="3754" w:type="dxa"/>
            <w:tcBorders>
              <w:top w:val="nil"/>
              <w:left w:val="nil"/>
              <w:bottom w:val="nil"/>
              <w:right w:val="nil"/>
            </w:tcBorders>
            <w:shd w:val="clear" w:color="auto" w:fill="auto"/>
            <w:noWrap/>
            <w:vAlign w:val="bottom"/>
            <w:hideMark/>
          </w:tcPr>
          <w:p w14:paraId="5516C773" w14:textId="77777777" w:rsidR="008F5127" w:rsidRPr="005D107C" w:rsidRDefault="008F5127" w:rsidP="008F5127">
            <w:pPr>
              <w:rPr>
                <w:rFonts w:ascii="Arial Nova Light" w:hAnsi="Arial Nova Light"/>
                <w:sz w:val="20"/>
                <w:szCs w:val="20"/>
                <w:lang w:eastAsia="fr-FR"/>
              </w:rPr>
            </w:pPr>
          </w:p>
        </w:tc>
        <w:tc>
          <w:tcPr>
            <w:tcW w:w="822" w:type="dxa"/>
            <w:tcBorders>
              <w:top w:val="nil"/>
              <w:left w:val="nil"/>
              <w:bottom w:val="nil"/>
              <w:right w:val="nil"/>
            </w:tcBorders>
            <w:shd w:val="clear" w:color="auto" w:fill="auto"/>
            <w:vAlign w:val="center"/>
            <w:hideMark/>
          </w:tcPr>
          <w:p w14:paraId="65EE59CC"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Med</w:t>
            </w:r>
          </w:p>
        </w:tc>
        <w:tc>
          <w:tcPr>
            <w:tcW w:w="734" w:type="dxa"/>
            <w:tcBorders>
              <w:top w:val="nil"/>
              <w:left w:val="nil"/>
              <w:bottom w:val="nil"/>
              <w:right w:val="nil"/>
            </w:tcBorders>
            <w:shd w:val="clear" w:color="auto" w:fill="auto"/>
            <w:noWrap/>
            <w:vAlign w:val="center"/>
            <w:hideMark/>
          </w:tcPr>
          <w:p w14:paraId="03F7D64F"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1Q</w:t>
            </w:r>
          </w:p>
        </w:tc>
        <w:tc>
          <w:tcPr>
            <w:tcW w:w="735" w:type="dxa"/>
            <w:tcBorders>
              <w:top w:val="nil"/>
              <w:left w:val="nil"/>
              <w:bottom w:val="nil"/>
              <w:right w:val="nil"/>
            </w:tcBorders>
            <w:shd w:val="clear" w:color="auto" w:fill="auto"/>
            <w:noWrap/>
            <w:vAlign w:val="center"/>
            <w:hideMark/>
          </w:tcPr>
          <w:p w14:paraId="55E53717"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3Q</w:t>
            </w:r>
          </w:p>
        </w:tc>
        <w:tc>
          <w:tcPr>
            <w:tcW w:w="361" w:type="dxa"/>
            <w:tcBorders>
              <w:top w:val="nil"/>
              <w:left w:val="nil"/>
              <w:bottom w:val="nil"/>
              <w:right w:val="nil"/>
            </w:tcBorders>
            <w:shd w:val="clear" w:color="auto" w:fill="auto"/>
            <w:noWrap/>
            <w:vAlign w:val="center"/>
            <w:hideMark/>
          </w:tcPr>
          <w:p w14:paraId="557F5581"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N</w:t>
            </w:r>
          </w:p>
        </w:tc>
        <w:tc>
          <w:tcPr>
            <w:tcW w:w="193" w:type="dxa"/>
            <w:tcBorders>
              <w:top w:val="nil"/>
              <w:left w:val="nil"/>
              <w:bottom w:val="nil"/>
              <w:right w:val="nil"/>
            </w:tcBorders>
            <w:shd w:val="clear" w:color="auto" w:fill="auto"/>
            <w:noWrap/>
            <w:vAlign w:val="center"/>
            <w:hideMark/>
          </w:tcPr>
          <w:p w14:paraId="11002223" w14:textId="77777777" w:rsidR="008F5127" w:rsidRPr="005D107C" w:rsidRDefault="008F5127" w:rsidP="008F5127">
            <w:pPr>
              <w:jc w:val="center"/>
              <w:rPr>
                <w:rFonts w:ascii="Arial Nova Light" w:hAnsi="Arial Nova Light" w:cs="Calibri"/>
                <w:color w:val="000000"/>
                <w:sz w:val="20"/>
                <w:szCs w:val="20"/>
                <w:lang w:eastAsia="fr-FR"/>
              </w:rPr>
            </w:pPr>
          </w:p>
        </w:tc>
        <w:tc>
          <w:tcPr>
            <w:tcW w:w="823" w:type="dxa"/>
            <w:tcBorders>
              <w:top w:val="nil"/>
              <w:left w:val="nil"/>
              <w:bottom w:val="nil"/>
              <w:right w:val="nil"/>
            </w:tcBorders>
            <w:shd w:val="clear" w:color="auto" w:fill="auto"/>
            <w:vAlign w:val="center"/>
            <w:hideMark/>
          </w:tcPr>
          <w:p w14:paraId="4D2A5E3F"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Med</w:t>
            </w:r>
          </w:p>
        </w:tc>
        <w:tc>
          <w:tcPr>
            <w:tcW w:w="735" w:type="dxa"/>
            <w:tcBorders>
              <w:top w:val="nil"/>
              <w:left w:val="nil"/>
              <w:bottom w:val="nil"/>
              <w:right w:val="nil"/>
            </w:tcBorders>
            <w:shd w:val="clear" w:color="auto" w:fill="auto"/>
            <w:noWrap/>
            <w:vAlign w:val="center"/>
            <w:hideMark/>
          </w:tcPr>
          <w:p w14:paraId="6D6E864D"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1Q</w:t>
            </w:r>
          </w:p>
        </w:tc>
        <w:tc>
          <w:tcPr>
            <w:tcW w:w="735" w:type="dxa"/>
            <w:tcBorders>
              <w:top w:val="nil"/>
              <w:left w:val="nil"/>
              <w:bottom w:val="nil"/>
              <w:right w:val="nil"/>
            </w:tcBorders>
            <w:shd w:val="clear" w:color="auto" w:fill="auto"/>
            <w:noWrap/>
            <w:vAlign w:val="center"/>
            <w:hideMark/>
          </w:tcPr>
          <w:p w14:paraId="44233BFF"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3Q</w:t>
            </w:r>
          </w:p>
        </w:tc>
        <w:tc>
          <w:tcPr>
            <w:tcW w:w="361" w:type="dxa"/>
            <w:tcBorders>
              <w:top w:val="nil"/>
              <w:left w:val="nil"/>
              <w:bottom w:val="nil"/>
              <w:right w:val="nil"/>
            </w:tcBorders>
            <w:shd w:val="clear" w:color="auto" w:fill="auto"/>
            <w:noWrap/>
            <w:vAlign w:val="center"/>
            <w:hideMark/>
          </w:tcPr>
          <w:p w14:paraId="16C18194"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N</w:t>
            </w:r>
          </w:p>
        </w:tc>
        <w:tc>
          <w:tcPr>
            <w:tcW w:w="193" w:type="dxa"/>
            <w:tcBorders>
              <w:top w:val="nil"/>
              <w:left w:val="nil"/>
              <w:bottom w:val="nil"/>
              <w:right w:val="nil"/>
            </w:tcBorders>
            <w:shd w:val="clear" w:color="auto" w:fill="auto"/>
            <w:noWrap/>
            <w:vAlign w:val="center"/>
            <w:hideMark/>
          </w:tcPr>
          <w:p w14:paraId="1894B960" w14:textId="77777777" w:rsidR="008F5127" w:rsidRPr="005D107C" w:rsidRDefault="008F5127" w:rsidP="008F5127">
            <w:pPr>
              <w:jc w:val="center"/>
              <w:rPr>
                <w:rFonts w:ascii="Arial Nova Light" w:hAnsi="Arial Nova Light" w:cs="Calibri"/>
                <w:color w:val="000000"/>
                <w:sz w:val="20"/>
                <w:szCs w:val="20"/>
                <w:lang w:eastAsia="fr-FR"/>
              </w:rPr>
            </w:pPr>
          </w:p>
        </w:tc>
        <w:tc>
          <w:tcPr>
            <w:tcW w:w="762" w:type="dxa"/>
            <w:tcBorders>
              <w:top w:val="nil"/>
              <w:left w:val="nil"/>
              <w:bottom w:val="nil"/>
              <w:right w:val="nil"/>
            </w:tcBorders>
            <w:shd w:val="clear" w:color="auto" w:fill="auto"/>
            <w:vAlign w:val="center"/>
            <w:hideMark/>
          </w:tcPr>
          <w:p w14:paraId="1C984A9B"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W</w:t>
            </w:r>
          </w:p>
        </w:tc>
        <w:tc>
          <w:tcPr>
            <w:tcW w:w="693" w:type="dxa"/>
            <w:tcBorders>
              <w:top w:val="nil"/>
              <w:left w:val="nil"/>
              <w:bottom w:val="nil"/>
              <w:right w:val="nil"/>
            </w:tcBorders>
            <w:shd w:val="clear" w:color="auto" w:fill="auto"/>
            <w:noWrap/>
            <w:vAlign w:val="center"/>
            <w:hideMark/>
          </w:tcPr>
          <w:p w14:paraId="1972CEAA"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P</w:t>
            </w:r>
          </w:p>
        </w:tc>
        <w:tc>
          <w:tcPr>
            <w:tcW w:w="693" w:type="dxa"/>
            <w:tcBorders>
              <w:top w:val="nil"/>
              <w:left w:val="nil"/>
              <w:bottom w:val="nil"/>
              <w:right w:val="nil"/>
            </w:tcBorders>
            <w:shd w:val="clear" w:color="auto" w:fill="auto"/>
            <w:noWrap/>
            <w:vAlign w:val="center"/>
            <w:hideMark/>
          </w:tcPr>
          <w:p w14:paraId="646F05A1" w14:textId="77777777" w:rsidR="008F5127" w:rsidRPr="005D107C" w:rsidRDefault="008F5127" w:rsidP="008F5127">
            <w:pPr>
              <w:jc w:val="cente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Adj-P</w:t>
            </w:r>
          </w:p>
        </w:tc>
        <w:tc>
          <w:tcPr>
            <w:tcW w:w="193" w:type="dxa"/>
            <w:tcBorders>
              <w:top w:val="nil"/>
              <w:left w:val="nil"/>
              <w:bottom w:val="nil"/>
              <w:right w:val="nil"/>
            </w:tcBorders>
            <w:shd w:val="clear" w:color="auto" w:fill="auto"/>
            <w:noWrap/>
            <w:vAlign w:val="center"/>
            <w:hideMark/>
          </w:tcPr>
          <w:p w14:paraId="1237E255" w14:textId="77777777" w:rsidR="008F5127" w:rsidRPr="005D107C" w:rsidRDefault="008F5127" w:rsidP="008F5127">
            <w:pPr>
              <w:jc w:val="center"/>
              <w:rPr>
                <w:rFonts w:ascii="Arial Nova Light" w:hAnsi="Arial Nova Light" w:cs="Calibri"/>
                <w:color w:val="000000"/>
                <w:sz w:val="20"/>
                <w:szCs w:val="20"/>
                <w:lang w:eastAsia="fr-FR"/>
              </w:rPr>
            </w:pPr>
          </w:p>
        </w:tc>
        <w:tc>
          <w:tcPr>
            <w:tcW w:w="1221" w:type="dxa"/>
            <w:tcBorders>
              <w:top w:val="nil"/>
              <w:left w:val="nil"/>
              <w:bottom w:val="nil"/>
              <w:right w:val="nil"/>
            </w:tcBorders>
            <w:shd w:val="clear" w:color="auto" w:fill="auto"/>
            <w:vAlign w:val="center"/>
            <w:hideMark/>
          </w:tcPr>
          <w:p w14:paraId="04F29F7D" w14:textId="77777777" w:rsidR="008F5127" w:rsidRPr="005D107C" w:rsidRDefault="008F5127" w:rsidP="008F5127">
            <w:pPr>
              <w:jc w:val="center"/>
              <w:rPr>
                <w:rFonts w:ascii="Arial Nova Light" w:hAnsi="Arial Nova Light" w:cs="Calibri"/>
                <w:color w:val="000000"/>
                <w:sz w:val="20"/>
                <w:szCs w:val="20"/>
                <w:lang w:eastAsia="fr-FR"/>
              </w:rPr>
            </w:pPr>
            <w:proofErr w:type="spellStart"/>
            <w:r w:rsidRPr="005D107C">
              <w:rPr>
                <w:rFonts w:ascii="Arial Nova Light" w:hAnsi="Arial Nova Light" w:cs="Calibri"/>
                <w:color w:val="000000"/>
                <w:sz w:val="20"/>
                <w:szCs w:val="20"/>
                <w:lang w:eastAsia="fr-FR"/>
              </w:rPr>
              <w:t>Effect</w:t>
            </w:r>
            <w:proofErr w:type="spellEnd"/>
            <w:r w:rsidRPr="005D107C">
              <w:rPr>
                <w:rFonts w:ascii="Arial Nova Light" w:hAnsi="Arial Nova Light" w:cs="Calibri"/>
                <w:color w:val="000000"/>
                <w:sz w:val="20"/>
                <w:szCs w:val="20"/>
                <w:lang w:eastAsia="fr-FR"/>
              </w:rPr>
              <w:t xml:space="preserve"> size (r)</w:t>
            </w:r>
          </w:p>
        </w:tc>
        <w:tc>
          <w:tcPr>
            <w:tcW w:w="1029" w:type="dxa"/>
            <w:tcBorders>
              <w:top w:val="nil"/>
              <w:left w:val="nil"/>
              <w:bottom w:val="nil"/>
              <w:right w:val="nil"/>
            </w:tcBorders>
            <w:shd w:val="clear" w:color="auto" w:fill="auto"/>
            <w:vAlign w:val="center"/>
            <w:hideMark/>
          </w:tcPr>
          <w:p w14:paraId="6ADD3242" w14:textId="77777777" w:rsidR="008F5127" w:rsidRPr="005D107C" w:rsidRDefault="008F5127" w:rsidP="008F5127">
            <w:pPr>
              <w:jc w:val="center"/>
              <w:rPr>
                <w:rFonts w:ascii="Arial Nova Light" w:hAnsi="Arial Nova Light" w:cs="Calibri"/>
                <w:color w:val="000000"/>
                <w:sz w:val="20"/>
                <w:szCs w:val="20"/>
                <w:lang w:eastAsia="fr-FR"/>
              </w:rPr>
            </w:pPr>
            <w:proofErr w:type="spellStart"/>
            <w:r w:rsidRPr="005D107C">
              <w:rPr>
                <w:rFonts w:ascii="Arial Nova Light" w:hAnsi="Arial Nova Light" w:cs="Calibri"/>
                <w:color w:val="000000"/>
                <w:sz w:val="20"/>
                <w:szCs w:val="20"/>
                <w:lang w:eastAsia="fr-FR"/>
              </w:rPr>
              <w:t>Expected</w:t>
            </w:r>
            <w:proofErr w:type="spellEnd"/>
            <w:r w:rsidRPr="005D107C">
              <w:rPr>
                <w:rFonts w:ascii="Arial Nova Light" w:hAnsi="Arial Nova Light" w:cs="Calibri"/>
                <w:color w:val="000000"/>
                <w:sz w:val="20"/>
                <w:szCs w:val="20"/>
                <w:lang w:eastAsia="fr-FR"/>
              </w:rPr>
              <w:t xml:space="preserve"> N</w:t>
            </w:r>
          </w:p>
        </w:tc>
      </w:tr>
      <w:tr w:rsidR="00670F2C" w:rsidRPr="005D107C" w14:paraId="5019B548" w14:textId="77777777" w:rsidTr="00670F2C">
        <w:trPr>
          <w:trHeight w:val="399"/>
        </w:trPr>
        <w:tc>
          <w:tcPr>
            <w:tcW w:w="3999" w:type="dxa"/>
            <w:gridSpan w:val="2"/>
            <w:tcBorders>
              <w:top w:val="single" w:sz="4" w:space="0" w:color="auto"/>
              <w:left w:val="nil"/>
              <w:bottom w:val="nil"/>
              <w:right w:val="nil"/>
            </w:tcBorders>
            <w:shd w:val="clear" w:color="auto" w:fill="auto"/>
            <w:vAlign w:val="center"/>
            <w:hideMark/>
          </w:tcPr>
          <w:p w14:paraId="5A1260A2" w14:textId="7D5186C2" w:rsidR="008F5127" w:rsidRPr="005D107C" w:rsidRDefault="00043AE4" w:rsidP="008F5127">
            <w:pP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MATERNAL CARE</w:t>
            </w:r>
          </w:p>
        </w:tc>
        <w:tc>
          <w:tcPr>
            <w:tcW w:w="822" w:type="dxa"/>
            <w:tcBorders>
              <w:top w:val="single" w:sz="4" w:space="0" w:color="auto"/>
              <w:left w:val="nil"/>
              <w:bottom w:val="nil"/>
              <w:right w:val="nil"/>
            </w:tcBorders>
            <w:shd w:val="clear" w:color="auto" w:fill="auto"/>
            <w:vAlign w:val="center"/>
            <w:hideMark/>
          </w:tcPr>
          <w:p w14:paraId="0E11FDEC"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734" w:type="dxa"/>
            <w:tcBorders>
              <w:top w:val="single" w:sz="4" w:space="0" w:color="auto"/>
              <w:left w:val="nil"/>
              <w:bottom w:val="nil"/>
              <w:right w:val="nil"/>
            </w:tcBorders>
            <w:shd w:val="clear" w:color="auto" w:fill="auto"/>
            <w:noWrap/>
            <w:vAlign w:val="center"/>
            <w:hideMark/>
          </w:tcPr>
          <w:p w14:paraId="6346FCC1"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735" w:type="dxa"/>
            <w:tcBorders>
              <w:top w:val="single" w:sz="4" w:space="0" w:color="auto"/>
              <w:left w:val="nil"/>
              <w:bottom w:val="nil"/>
              <w:right w:val="nil"/>
            </w:tcBorders>
            <w:shd w:val="clear" w:color="auto" w:fill="auto"/>
            <w:noWrap/>
            <w:vAlign w:val="center"/>
            <w:hideMark/>
          </w:tcPr>
          <w:p w14:paraId="355B76E5"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361" w:type="dxa"/>
            <w:tcBorders>
              <w:top w:val="single" w:sz="4" w:space="0" w:color="auto"/>
              <w:left w:val="nil"/>
              <w:bottom w:val="nil"/>
              <w:right w:val="nil"/>
            </w:tcBorders>
            <w:shd w:val="clear" w:color="auto" w:fill="auto"/>
            <w:noWrap/>
            <w:vAlign w:val="center"/>
            <w:hideMark/>
          </w:tcPr>
          <w:p w14:paraId="10ECEF8F"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193" w:type="dxa"/>
            <w:tcBorders>
              <w:top w:val="single" w:sz="4" w:space="0" w:color="auto"/>
              <w:left w:val="nil"/>
              <w:bottom w:val="nil"/>
              <w:right w:val="nil"/>
            </w:tcBorders>
            <w:shd w:val="clear" w:color="auto" w:fill="auto"/>
            <w:noWrap/>
            <w:vAlign w:val="center"/>
            <w:hideMark/>
          </w:tcPr>
          <w:p w14:paraId="6CAEF58C"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823" w:type="dxa"/>
            <w:tcBorders>
              <w:top w:val="single" w:sz="4" w:space="0" w:color="auto"/>
              <w:left w:val="nil"/>
              <w:bottom w:val="nil"/>
              <w:right w:val="nil"/>
            </w:tcBorders>
            <w:shd w:val="clear" w:color="auto" w:fill="auto"/>
            <w:vAlign w:val="center"/>
            <w:hideMark/>
          </w:tcPr>
          <w:p w14:paraId="0F0EE955"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735" w:type="dxa"/>
            <w:tcBorders>
              <w:top w:val="single" w:sz="4" w:space="0" w:color="auto"/>
              <w:left w:val="nil"/>
              <w:bottom w:val="nil"/>
              <w:right w:val="nil"/>
            </w:tcBorders>
            <w:shd w:val="clear" w:color="auto" w:fill="auto"/>
            <w:noWrap/>
            <w:vAlign w:val="center"/>
            <w:hideMark/>
          </w:tcPr>
          <w:p w14:paraId="4A1A23E4"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735" w:type="dxa"/>
            <w:tcBorders>
              <w:top w:val="single" w:sz="4" w:space="0" w:color="auto"/>
              <w:left w:val="nil"/>
              <w:bottom w:val="nil"/>
              <w:right w:val="nil"/>
            </w:tcBorders>
            <w:shd w:val="clear" w:color="auto" w:fill="auto"/>
            <w:noWrap/>
            <w:vAlign w:val="center"/>
            <w:hideMark/>
          </w:tcPr>
          <w:p w14:paraId="67DFBCA4"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361" w:type="dxa"/>
            <w:tcBorders>
              <w:top w:val="single" w:sz="4" w:space="0" w:color="auto"/>
              <w:left w:val="nil"/>
              <w:bottom w:val="nil"/>
              <w:right w:val="nil"/>
            </w:tcBorders>
            <w:shd w:val="clear" w:color="auto" w:fill="auto"/>
            <w:noWrap/>
            <w:vAlign w:val="center"/>
            <w:hideMark/>
          </w:tcPr>
          <w:p w14:paraId="0D54BF1D"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193" w:type="dxa"/>
            <w:tcBorders>
              <w:top w:val="single" w:sz="4" w:space="0" w:color="auto"/>
              <w:left w:val="nil"/>
              <w:bottom w:val="nil"/>
              <w:right w:val="nil"/>
            </w:tcBorders>
            <w:shd w:val="clear" w:color="auto" w:fill="auto"/>
            <w:noWrap/>
            <w:vAlign w:val="center"/>
            <w:hideMark/>
          </w:tcPr>
          <w:p w14:paraId="073485B8"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762" w:type="dxa"/>
            <w:tcBorders>
              <w:top w:val="single" w:sz="4" w:space="0" w:color="auto"/>
              <w:left w:val="nil"/>
              <w:bottom w:val="nil"/>
              <w:right w:val="nil"/>
            </w:tcBorders>
            <w:shd w:val="clear" w:color="auto" w:fill="auto"/>
            <w:vAlign w:val="center"/>
            <w:hideMark/>
          </w:tcPr>
          <w:p w14:paraId="04FA9094"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693" w:type="dxa"/>
            <w:tcBorders>
              <w:top w:val="single" w:sz="4" w:space="0" w:color="auto"/>
              <w:left w:val="nil"/>
              <w:bottom w:val="nil"/>
              <w:right w:val="nil"/>
            </w:tcBorders>
            <w:shd w:val="clear" w:color="auto" w:fill="auto"/>
            <w:noWrap/>
            <w:vAlign w:val="center"/>
            <w:hideMark/>
          </w:tcPr>
          <w:p w14:paraId="1B89421A"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693" w:type="dxa"/>
            <w:tcBorders>
              <w:top w:val="single" w:sz="4" w:space="0" w:color="auto"/>
              <w:left w:val="nil"/>
              <w:bottom w:val="nil"/>
              <w:right w:val="nil"/>
            </w:tcBorders>
            <w:shd w:val="clear" w:color="auto" w:fill="auto"/>
            <w:noWrap/>
            <w:vAlign w:val="center"/>
            <w:hideMark/>
          </w:tcPr>
          <w:p w14:paraId="7BB9AC18"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193" w:type="dxa"/>
            <w:tcBorders>
              <w:top w:val="single" w:sz="4" w:space="0" w:color="auto"/>
              <w:left w:val="nil"/>
              <w:bottom w:val="nil"/>
              <w:right w:val="nil"/>
            </w:tcBorders>
            <w:shd w:val="clear" w:color="auto" w:fill="auto"/>
            <w:noWrap/>
            <w:vAlign w:val="center"/>
            <w:hideMark/>
          </w:tcPr>
          <w:p w14:paraId="1D0C0DF5" w14:textId="77777777" w:rsidR="008F5127" w:rsidRPr="005D107C" w:rsidRDefault="008F5127" w:rsidP="008F5127">
            <w:pPr>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1221" w:type="dxa"/>
            <w:tcBorders>
              <w:top w:val="single" w:sz="4" w:space="0" w:color="auto"/>
              <w:left w:val="nil"/>
              <w:bottom w:val="nil"/>
              <w:right w:val="nil"/>
            </w:tcBorders>
            <w:shd w:val="clear" w:color="auto" w:fill="auto"/>
            <w:noWrap/>
            <w:vAlign w:val="center"/>
            <w:hideMark/>
          </w:tcPr>
          <w:p w14:paraId="72801F95"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c>
          <w:tcPr>
            <w:tcW w:w="1029" w:type="dxa"/>
            <w:tcBorders>
              <w:top w:val="single" w:sz="4" w:space="0" w:color="auto"/>
              <w:left w:val="nil"/>
              <w:bottom w:val="nil"/>
              <w:right w:val="nil"/>
            </w:tcBorders>
            <w:shd w:val="clear" w:color="auto" w:fill="auto"/>
            <w:noWrap/>
            <w:vAlign w:val="center"/>
            <w:hideMark/>
          </w:tcPr>
          <w:p w14:paraId="38487E15" w14:textId="77777777" w:rsidR="008F5127" w:rsidRPr="005D107C" w:rsidRDefault="008F5127" w:rsidP="008F5127">
            <w:pPr>
              <w:jc w:val="right"/>
              <w:rPr>
                <w:rFonts w:ascii="Arial Nova Light" w:hAnsi="Arial Nova Light" w:cs="Calibri"/>
                <w:color w:val="000000"/>
                <w:sz w:val="20"/>
                <w:szCs w:val="20"/>
                <w:lang w:eastAsia="fr-FR"/>
              </w:rPr>
            </w:pPr>
            <w:r w:rsidRPr="005D107C">
              <w:rPr>
                <w:rFonts w:ascii="Arial Nova Light" w:hAnsi="Arial Nova Light" w:cs="Calibri"/>
                <w:color w:val="000000"/>
                <w:sz w:val="20"/>
                <w:szCs w:val="20"/>
                <w:lang w:eastAsia="fr-FR"/>
              </w:rPr>
              <w:t> </w:t>
            </w:r>
          </w:p>
        </w:tc>
      </w:tr>
      <w:tr w:rsidR="00670F2C" w:rsidRPr="005D107C" w14:paraId="09FEEFA3" w14:textId="77777777" w:rsidTr="00670F2C">
        <w:trPr>
          <w:trHeight w:val="399"/>
        </w:trPr>
        <w:tc>
          <w:tcPr>
            <w:tcW w:w="244" w:type="dxa"/>
            <w:tcBorders>
              <w:top w:val="nil"/>
              <w:left w:val="nil"/>
              <w:bottom w:val="nil"/>
              <w:right w:val="nil"/>
            </w:tcBorders>
            <w:shd w:val="clear" w:color="auto" w:fill="auto"/>
            <w:noWrap/>
            <w:vAlign w:val="center"/>
            <w:hideMark/>
          </w:tcPr>
          <w:p w14:paraId="054C7A34" w14:textId="77777777" w:rsidR="00A04C83" w:rsidRPr="005D107C" w:rsidRDefault="00A04C83" w:rsidP="00A04C83">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61F8D7B5" w14:textId="77777777" w:rsidR="00A04C83" w:rsidRPr="005D107C" w:rsidRDefault="00A04C83" w:rsidP="00A04C83">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Egg grooming (sec)</w:t>
            </w:r>
          </w:p>
        </w:tc>
        <w:tc>
          <w:tcPr>
            <w:tcW w:w="822" w:type="dxa"/>
            <w:tcBorders>
              <w:top w:val="nil"/>
              <w:left w:val="nil"/>
              <w:bottom w:val="nil"/>
              <w:right w:val="nil"/>
            </w:tcBorders>
            <w:shd w:val="clear" w:color="auto" w:fill="auto"/>
            <w:noWrap/>
            <w:vAlign w:val="bottom"/>
            <w:hideMark/>
          </w:tcPr>
          <w:p w14:paraId="22782B26" w14:textId="6789B156"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379.3</w:t>
            </w:r>
          </w:p>
        </w:tc>
        <w:tc>
          <w:tcPr>
            <w:tcW w:w="734" w:type="dxa"/>
            <w:tcBorders>
              <w:top w:val="nil"/>
              <w:left w:val="nil"/>
              <w:bottom w:val="nil"/>
              <w:right w:val="nil"/>
            </w:tcBorders>
            <w:shd w:val="clear" w:color="auto" w:fill="auto"/>
            <w:noWrap/>
            <w:vAlign w:val="bottom"/>
            <w:hideMark/>
          </w:tcPr>
          <w:p w14:paraId="771C15F6" w14:textId="4C2BA0A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259.2</w:t>
            </w:r>
          </w:p>
        </w:tc>
        <w:tc>
          <w:tcPr>
            <w:tcW w:w="735" w:type="dxa"/>
            <w:tcBorders>
              <w:top w:val="nil"/>
              <w:left w:val="nil"/>
              <w:bottom w:val="nil"/>
              <w:right w:val="nil"/>
            </w:tcBorders>
            <w:shd w:val="clear" w:color="auto" w:fill="auto"/>
            <w:noWrap/>
            <w:vAlign w:val="bottom"/>
            <w:hideMark/>
          </w:tcPr>
          <w:p w14:paraId="0B837150" w14:textId="7FE70ED2"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492.3</w:t>
            </w:r>
          </w:p>
        </w:tc>
        <w:tc>
          <w:tcPr>
            <w:tcW w:w="361" w:type="dxa"/>
            <w:tcBorders>
              <w:top w:val="nil"/>
              <w:left w:val="nil"/>
              <w:bottom w:val="nil"/>
              <w:right w:val="nil"/>
            </w:tcBorders>
            <w:shd w:val="clear" w:color="auto" w:fill="auto"/>
            <w:noWrap/>
            <w:vAlign w:val="bottom"/>
            <w:hideMark/>
          </w:tcPr>
          <w:p w14:paraId="4C9EAFC0" w14:textId="048A2F8C"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26</w:t>
            </w:r>
          </w:p>
        </w:tc>
        <w:tc>
          <w:tcPr>
            <w:tcW w:w="193" w:type="dxa"/>
            <w:tcBorders>
              <w:top w:val="nil"/>
              <w:left w:val="nil"/>
              <w:bottom w:val="nil"/>
              <w:right w:val="nil"/>
            </w:tcBorders>
            <w:shd w:val="clear" w:color="auto" w:fill="auto"/>
            <w:noWrap/>
            <w:vAlign w:val="center"/>
            <w:hideMark/>
          </w:tcPr>
          <w:p w14:paraId="7EC94099" w14:textId="77777777" w:rsidR="00A04C83" w:rsidRPr="005D107C" w:rsidRDefault="00A04C83" w:rsidP="00A04C83">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bottom"/>
            <w:hideMark/>
          </w:tcPr>
          <w:p w14:paraId="09C02459" w14:textId="1AEEC25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359.5</w:t>
            </w:r>
          </w:p>
        </w:tc>
        <w:tc>
          <w:tcPr>
            <w:tcW w:w="735" w:type="dxa"/>
            <w:tcBorders>
              <w:top w:val="nil"/>
              <w:left w:val="nil"/>
              <w:bottom w:val="nil"/>
              <w:right w:val="nil"/>
            </w:tcBorders>
            <w:shd w:val="clear" w:color="auto" w:fill="auto"/>
            <w:noWrap/>
            <w:vAlign w:val="bottom"/>
            <w:hideMark/>
          </w:tcPr>
          <w:p w14:paraId="2B3F1A10" w14:textId="71C8688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264.5</w:t>
            </w:r>
          </w:p>
        </w:tc>
        <w:tc>
          <w:tcPr>
            <w:tcW w:w="735" w:type="dxa"/>
            <w:tcBorders>
              <w:top w:val="nil"/>
              <w:left w:val="nil"/>
              <w:bottom w:val="nil"/>
              <w:right w:val="nil"/>
            </w:tcBorders>
            <w:shd w:val="clear" w:color="auto" w:fill="auto"/>
            <w:noWrap/>
            <w:vAlign w:val="bottom"/>
            <w:hideMark/>
          </w:tcPr>
          <w:p w14:paraId="2ED7A657" w14:textId="43F8E881"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450.2</w:t>
            </w:r>
          </w:p>
        </w:tc>
        <w:tc>
          <w:tcPr>
            <w:tcW w:w="361" w:type="dxa"/>
            <w:tcBorders>
              <w:top w:val="nil"/>
              <w:left w:val="nil"/>
              <w:bottom w:val="nil"/>
              <w:right w:val="nil"/>
            </w:tcBorders>
            <w:shd w:val="clear" w:color="auto" w:fill="auto"/>
            <w:noWrap/>
            <w:vAlign w:val="bottom"/>
            <w:hideMark/>
          </w:tcPr>
          <w:p w14:paraId="221518DF" w14:textId="7648CA39"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22</w:t>
            </w:r>
          </w:p>
        </w:tc>
        <w:tc>
          <w:tcPr>
            <w:tcW w:w="193" w:type="dxa"/>
            <w:tcBorders>
              <w:top w:val="nil"/>
              <w:left w:val="nil"/>
              <w:bottom w:val="nil"/>
              <w:right w:val="nil"/>
            </w:tcBorders>
            <w:shd w:val="clear" w:color="auto" w:fill="auto"/>
            <w:noWrap/>
            <w:vAlign w:val="center"/>
            <w:hideMark/>
          </w:tcPr>
          <w:p w14:paraId="1E67DE82" w14:textId="77777777" w:rsidR="00A04C83" w:rsidRPr="005D107C" w:rsidRDefault="00A04C83" w:rsidP="00A04C83">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bottom"/>
            <w:hideMark/>
          </w:tcPr>
          <w:p w14:paraId="11CFDD3F" w14:textId="76855B4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288.5</w:t>
            </w:r>
          </w:p>
        </w:tc>
        <w:tc>
          <w:tcPr>
            <w:tcW w:w="693" w:type="dxa"/>
            <w:tcBorders>
              <w:top w:val="nil"/>
              <w:left w:val="nil"/>
              <w:bottom w:val="nil"/>
              <w:right w:val="nil"/>
            </w:tcBorders>
            <w:shd w:val="clear" w:color="auto" w:fill="auto"/>
            <w:noWrap/>
            <w:vAlign w:val="bottom"/>
            <w:hideMark/>
          </w:tcPr>
          <w:p w14:paraId="6E678051" w14:textId="6B01AFA3"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0.963</w:t>
            </w:r>
          </w:p>
        </w:tc>
        <w:tc>
          <w:tcPr>
            <w:tcW w:w="693" w:type="dxa"/>
            <w:tcBorders>
              <w:top w:val="nil"/>
              <w:left w:val="nil"/>
              <w:bottom w:val="nil"/>
              <w:right w:val="nil"/>
            </w:tcBorders>
            <w:shd w:val="clear" w:color="auto" w:fill="auto"/>
            <w:noWrap/>
            <w:vAlign w:val="bottom"/>
            <w:hideMark/>
          </w:tcPr>
          <w:p w14:paraId="13B299BE" w14:textId="544A159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0.963</w:t>
            </w:r>
          </w:p>
        </w:tc>
        <w:tc>
          <w:tcPr>
            <w:tcW w:w="193" w:type="dxa"/>
            <w:tcBorders>
              <w:top w:val="nil"/>
              <w:left w:val="nil"/>
              <w:bottom w:val="nil"/>
              <w:right w:val="nil"/>
            </w:tcBorders>
            <w:shd w:val="clear" w:color="auto" w:fill="auto"/>
            <w:noWrap/>
            <w:vAlign w:val="center"/>
            <w:hideMark/>
          </w:tcPr>
          <w:p w14:paraId="45C0BA4E" w14:textId="77777777" w:rsidR="00A04C83" w:rsidRPr="005D107C" w:rsidRDefault="00A04C83" w:rsidP="00A04C83">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bottom"/>
            <w:hideMark/>
          </w:tcPr>
          <w:p w14:paraId="0DB82997" w14:textId="46B5631E"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-0.004</w:t>
            </w:r>
          </w:p>
        </w:tc>
        <w:tc>
          <w:tcPr>
            <w:tcW w:w="1029" w:type="dxa"/>
            <w:tcBorders>
              <w:top w:val="nil"/>
              <w:left w:val="nil"/>
              <w:bottom w:val="nil"/>
              <w:right w:val="nil"/>
            </w:tcBorders>
            <w:shd w:val="clear" w:color="auto" w:fill="auto"/>
            <w:noWrap/>
            <w:vAlign w:val="bottom"/>
            <w:hideMark/>
          </w:tcPr>
          <w:p w14:paraId="6D2044DE" w14:textId="51EA961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245274</w:t>
            </w:r>
          </w:p>
        </w:tc>
      </w:tr>
      <w:tr w:rsidR="00670F2C" w:rsidRPr="005D107C" w14:paraId="3DA2BD51" w14:textId="77777777" w:rsidTr="00670F2C">
        <w:trPr>
          <w:trHeight w:val="399"/>
        </w:trPr>
        <w:tc>
          <w:tcPr>
            <w:tcW w:w="244" w:type="dxa"/>
            <w:tcBorders>
              <w:top w:val="nil"/>
              <w:left w:val="nil"/>
              <w:bottom w:val="nil"/>
              <w:right w:val="nil"/>
            </w:tcBorders>
            <w:shd w:val="clear" w:color="auto" w:fill="auto"/>
            <w:noWrap/>
            <w:vAlign w:val="center"/>
            <w:hideMark/>
          </w:tcPr>
          <w:p w14:paraId="143C04C7" w14:textId="77777777" w:rsidR="00A04C83" w:rsidRPr="005D107C" w:rsidRDefault="00A04C83" w:rsidP="00A04C83">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5D90017C" w14:textId="77777777" w:rsidR="00A04C83" w:rsidRPr="005D107C" w:rsidRDefault="00A04C83" w:rsidP="00A04C83">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 xml:space="preserve">Egg </w:t>
            </w:r>
            <w:proofErr w:type="spellStart"/>
            <w:r w:rsidRPr="005D107C">
              <w:rPr>
                <w:rFonts w:ascii="Arial Nova Light" w:hAnsi="Arial Nova Light" w:cs="Calibri"/>
                <w:color w:val="000000"/>
                <w:sz w:val="18"/>
                <w:szCs w:val="18"/>
                <w:lang w:eastAsia="fr-FR"/>
              </w:rPr>
              <w:t>defense</w:t>
            </w:r>
            <w:proofErr w:type="spellEnd"/>
          </w:p>
        </w:tc>
        <w:tc>
          <w:tcPr>
            <w:tcW w:w="822" w:type="dxa"/>
            <w:tcBorders>
              <w:top w:val="nil"/>
              <w:left w:val="nil"/>
              <w:bottom w:val="nil"/>
              <w:right w:val="nil"/>
            </w:tcBorders>
            <w:shd w:val="clear" w:color="auto" w:fill="auto"/>
            <w:noWrap/>
            <w:vAlign w:val="bottom"/>
            <w:hideMark/>
          </w:tcPr>
          <w:p w14:paraId="7895DEEA" w14:textId="15AE20E0"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12.0</w:t>
            </w:r>
          </w:p>
        </w:tc>
        <w:tc>
          <w:tcPr>
            <w:tcW w:w="734" w:type="dxa"/>
            <w:tcBorders>
              <w:top w:val="nil"/>
              <w:left w:val="nil"/>
              <w:bottom w:val="nil"/>
              <w:right w:val="nil"/>
            </w:tcBorders>
            <w:shd w:val="clear" w:color="auto" w:fill="auto"/>
            <w:noWrap/>
            <w:vAlign w:val="bottom"/>
            <w:hideMark/>
          </w:tcPr>
          <w:p w14:paraId="2895B44A" w14:textId="4B575D4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7.0</w:t>
            </w:r>
          </w:p>
        </w:tc>
        <w:tc>
          <w:tcPr>
            <w:tcW w:w="735" w:type="dxa"/>
            <w:tcBorders>
              <w:top w:val="nil"/>
              <w:left w:val="nil"/>
              <w:bottom w:val="nil"/>
              <w:right w:val="nil"/>
            </w:tcBorders>
            <w:shd w:val="clear" w:color="auto" w:fill="auto"/>
            <w:noWrap/>
            <w:vAlign w:val="bottom"/>
            <w:hideMark/>
          </w:tcPr>
          <w:p w14:paraId="12324956" w14:textId="00F6F066"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27.0</w:t>
            </w:r>
          </w:p>
        </w:tc>
        <w:tc>
          <w:tcPr>
            <w:tcW w:w="361" w:type="dxa"/>
            <w:tcBorders>
              <w:top w:val="nil"/>
              <w:left w:val="nil"/>
              <w:bottom w:val="nil"/>
              <w:right w:val="nil"/>
            </w:tcBorders>
            <w:shd w:val="clear" w:color="auto" w:fill="auto"/>
            <w:noWrap/>
            <w:vAlign w:val="bottom"/>
            <w:hideMark/>
          </w:tcPr>
          <w:p w14:paraId="2E34228A" w14:textId="3995D3CF"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55</w:t>
            </w:r>
          </w:p>
        </w:tc>
        <w:tc>
          <w:tcPr>
            <w:tcW w:w="193" w:type="dxa"/>
            <w:tcBorders>
              <w:top w:val="nil"/>
              <w:left w:val="nil"/>
              <w:bottom w:val="nil"/>
              <w:right w:val="nil"/>
            </w:tcBorders>
            <w:shd w:val="clear" w:color="auto" w:fill="auto"/>
            <w:noWrap/>
            <w:vAlign w:val="center"/>
            <w:hideMark/>
          </w:tcPr>
          <w:p w14:paraId="211DC7C0" w14:textId="77777777" w:rsidR="00A04C83" w:rsidRPr="005D107C" w:rsidRDefault="00A04C83" w:rsidP="00A04C83">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bottom"/>
            <w:hideMark/>
          </w:tcPr>
          <w:p w14:paraId="0E84CC65" w14:textId="3C559CD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14.0</w:t>
            </w:r>
          </w:p>
        </w:tc>
        <w:tc>
          <w:tcPr>
            <w:tcW w:w="735" w:type="dxa"/>
            <w:tcBorders>
              <w:top w:val="nil"/>
              <w:left w:val="nil"/>
              <w:bottom w:val="nil"/>
              <w:right w:val="nil"/>
            </w:tcBorders>
            <w:shd w:val="clear" w:color="auto" w:fill="auto"/>
            <w:noWrap/>
            <w:vAlign w:val="bottom"/>
            <w:hideMark/>
          </w:tcPr>
          <w:p w14:paraId="17A208A6" w14:textId="3B39218D"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8.0</w:t>
            </w:r>
          </w:p>
        </w:tc>
        <w:tc>
          <w:tcPr>
            <w:tcW w:w="735" w:type="dxa"/>
            <w:tcBorders>
              <w:top w:val="nil"/>
              <w:left w:val="nil"/>
              <w:bottom w:val="nil"/>
              <w:right w:val="nil"/>
            </w:tcBorders>
            <w:shd w:val="clear" w:color="auto" w:fill="auto"/>
            <w:noWrap/>
            <w:vAlign w:val="bottom"/>
            <w:hideMark/>
          </w:tcPr>
          <w:p w14:paraId="3E32867F" w14:textId="4F348039"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26.8</w:t>
            </w:r>
          </w:p>
        </w:tc>
        <w:tc>
          <w:tcPr>
            <w:tcW w:w="361" w:type="dxa"/>
            <w:tcBorders>
              <w:top w:val="nil"/>
              <w:left w:val="nil"/>
              <w:bottom w:val="nil"/>
              <w:right w:val="nil"/>
            </w:tcBorders>
            <w:shd w:val="clear" w:color="auto" w:fill="auto"/>
            <w:noWrap/>
            <w:vAlign w:val="bottom"/>
            <w:hideMark/>
          </w:tcPr>
          <w:p w14:paraId="335E86D6" w14:textId="13438BD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56</w:t>
            </w:r>
          </w:p>
        </w:tc>
        <w:tc>
          <w:tcPr>
            <w:tcW w:w="193" w:type="dxa"/>
            <w:tcBorders>
              <w:top w:val="nil"/>
              <w:left w:val="nil"/>
              <w:bottom w:val="nil"/>
              <w:right w:val="nil"/>
            </w:tcBorders>
            <w:shd w:val="clear" w:color="auto" w:fill="auto"/>
            <w:noWrap/>
            <w:vAlign w:val="center"/>
            <w:hideMark/>
          </w:tcPr>
          <w:p w14:paraId="4C678B45" w14:textId="77777777" w:rsidR="00A04C83" w:rsidRPr="005D107C" w:rsidRDefault="00A04C83" w:rsidP="00A04C83">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bottom"/>
            <w:hideMark/>
          </w:tcPr>
          <w:p w14:paraId="3B56B381" w14:textId="5C9832C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1397.0</w:t>
            </w:r>
          </w:p>
        </w:tc>
        <w:tc>
          <w:tcPr>
            <w:tcW w:w="693" w:type="dxa"/>
            <w:tcBorders>
              <w:top w:val="nil"/>
              <w:left w:val="nil"/>
              <w:bottom w:val="nil"/>
              <w:right w:val="nil"/>
            </w:tcBorders>
            <w:shd w:val="clear" w:color="auto" w:fill="auto"/>
            <w:noWrap/>
            <w:vAlign w:val="bottom"/>
            <w:hideMark/>
          </w:tcPr>
          <w:p w14:paraId="083122C0" w14:textId="2D332BA5"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0.398</w:t>
            </w:r>
          </w:p>
        </w:tc>
        <w:tc>
          <w:tcPr>
            <w:tcW w:w="693" w:type="dxa"/>
            <w:tcBorders>
              <w:top w:val="nil"/>
              <w:left w:val="nil"/>
              <w:bottom w:val="nil"/>
              <w:right w:val="nil"/>
            </w:tcBorders>
            <w:shd w:val="clear" w:color="auto" w:fill="auto"/>
            <w:noWrap/>
            <w:vAlign w:val="bottom"/>
            <w:hideMark/>
          </w:tcPr>
          <w:p w14:paraId="600ECCC8" w14:textId="64893496"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0.521</w:t>
            </w:r>
          </w:p>
        </w:tc>
        <w:tc>
          <w:tcPr>
            <w:tcW w:w="193" w:type="dxa"/>
            <w:tcBorders>
              <w:top w:val="nil"/>
              <w:left w:val="nil"/>
              <w:bottom w:val="nil"/>
              <w:right w:val="nil"/>
            </w:tcBorders>
            <w:shd w:val="clear" w:color="auto" w:fill="auto"/>
            <w:noWrap/>
            <w:vAlign w:val="center"/>
            <w:hideMark/>
          </w:tcPr>
          <w:p w14:paraId="32D2F4DE" w14:textId="77777777" w:rsidR="00A04C83" w:rsidRPr="005D107C" w:rsidRDefault="00A04C83" w:rsidP="00A04C83">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bottom"/>
            <w:hideMark/>
          </w:tcPr>
          <w:p w14:paraId="6208A4D0" w14:textId="3DAFD91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0.070</w:t>
            </w:r>
          </w:p>
        </w:tc>
        <w:tc>
          <w:tcPr>
            <w:tcW w:w="1029" w:type="dxa"/>
            <w:tcBorders>
              <w:top w:val="nil"/>
              <w:left w:val="nil"/>
              <w:bottom w:val="nil"/>
              <w:right w:val="nil"/>
            </w:tcBorders>
            <w:shd w:val="clear" w:color="auto" w:fill="auto"/>
            <w:noWrap/>
            <w:vAlign w:val="bottom"/>
            <w:hideMark/>
          </w:tcPr>
          <w:p w14:paraId="00A7BA4D" w14:textId="14C5121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798</w:t>
            </w:r>
          </w:p>
        </w:tc>
      </w:tr>
      <w:tr w:rsidR="00670F2C" w:rsidRPr="005D107C" w14:paraId="25C390DE" w14:textId="77777777" w:rsidTr="00670F2C">
        <w:trPr>
          <w:trHeight w:val="399"/>
        </w:trPr>
        <w:tc>
          <w:tcPr>
            <w:tcW w:w="244" w:type="dxa"/>
            <w:tcBorders>
              <w:top w:val="nil"/>
              <w:left w:val="nil"/>
              <w:bottom w:val="nil"/>
              <w:right w:val="nil"/>
            </w:tcBorders>
            <w:shd w:val="clear" w:color="auto" w:fill="auto"/>
            <w:noWrap/>
            <w:vAlign w:val="center"/>
            <w:hideMark/>
          </w:tcPr>
          <w:p w14:paraId="27459FC0" w14:textId="77777777" w:rsidR="00A04C83" w:rsidRPr="005D107C" w:rsidRDefault="00A04C83" w:rsidP="00A04C83">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350E4717" w14:textId="77777777" w:rsidR="00A04C83" w:rsidRPr="005D107C" w:rsidRDefault="00A04C83" w:rsidP="00A04C83">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 xml:space="preserve">Delay </w:t>
            </w:r>
            <w:proofErr w:type="spellStart"/>
            <w:r w:rsidRPr="005D107C">
              <w:rPr>
                <w:rFonts w:ascii="Arial Nova Light" w:hAnsi="Arial Nova Light" w:cs="Calibri"/>
                <w:color w:val="000000"/>
                <w:sz w:val="18"/>
                <w:szCs w:val="18"/>
                <w:lang w:eastAsia="fr-FR"/>
              </w:rPr>
              <w:t>maternal</w:t>
            </w:r>
            <w:proofErr w:type="spellEnd"/>
            <w:r w:rsidRPr="005D107C">
              <w:rPr>
                <w:rFonts w:ascii="Arial Nova Light" w:hAnsi="Arial Nova Light" w:cs="Calibri"/>
                <w:color w:val="000000"/>
                <w:sz w:val="18"/>
                <w:szCs w:val="18"/>
                <w:lang w:eastAsia="fr-FR"/>
              </w:rPr>
              <w:t xml:space="preserve"> return (sec)</w:t>
            </w:r>
          </w:p>
        </w:tc>
        <w:tc>
          <w:tcPr>
            <w:tcW w:w="822" w:type="dxa"/>
            <w:tcBorders>
              <w:top w:val="nil"/>
              <w:left w:val="nil"/>
              <w:bottom w:val="nil"/>
              <w:right w:val="nil"/>
            </w:tcBorders>
            <w:shd w:val="clear" w:color="auto" w:fill="auto"/>
            <w:noWrap/>
            <w:vAlign w:val="bottom"/>
            <w:hideMark/>
          </w:tcPr>
          <w:p w14:paraId="7FCA1BFD" w14:textId="158F5660"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32.0</w:t>
            </w:r>
          </w:p>
        </w:tc>
        <w:tc>
          <w:tcPr>
            <w:tcW w:w="734" w:type="dxa"/>
            <w:tcBorders>
              <w:top w:val="nil"/>
              <w:left w:val="nil"/>
              <w:bottom w:val="nil"/>
              <w:right w:val="nil"/>
            </w:tcBorders>
            <w:shd w:val="clear" w:color="auto" w:fill="auto"/>
            <w:noWrap/>
            <w:vAlign w:val="bottom"/>
            <w:hideMark/>
          </w:tcPr>
          <w:p w14:paraId="07A0A290" w14:textId="63B0CD31"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17.0</w:t>
            </w:r>
          </w:p>
        </w:tc>
        <w:tc>
          <w:tcPr>
            <w:tcW w:w="735" w:type="dxa"/>
            <w:tcBorders>
              <w:top w:val="nil"/>
              <w:left w:val="nil"/>
              <w:bottom w:val="nil"/>
              <w:right w:val="nil"/>
            </w:tcBorders>
            <w:shd w:val="clear" w:color="auto" w:fill="auto"/>
            <w:noWrap/>
            <w:vAlign w:val="bottom"/>
            <w:hideMark/>
          </w:tcPr>
          <w:p w14:paraId="38892649" w14:textId="34E4B97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54.0</w:t>
            </w:r>
          </w:p>
        </w:tc>
        <w:tc>
          <w:tcPr>
            <w:tcW w:w="361" w:type="dxa"/>
            <w:tcBorders>
              <w:top w:val="nil"/>
              <w:left w:val="nil"/>
              <w:bottom w:val="nil"/>
              <w:right w:val="nil"/>
            </w:tcBorders>
            <w:shd w:val="clear" w:color="auto" w:fill="auto"/>
            <w:noWrap/>
            <w:vAlign w:val="bottom"/>
            <w:hideMark/>
          </w:tcPr>
          <w:p w14:paraId="008E8C4D" w14:textId="73DF9894"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55</w:t>
            </w:r>
          </w:p>
        </w:tc>
        <w:tc>
          <w:tcPr>
            <w:tcW w:w="193" w:type="dxa"/>
            <w:tcBorders>
              <w:top w:val="nil"/>
              <w:left w:val="nil"/>
              <w:bottom w:val="nil"/>
              <w:right w:val="nil"/>
            </w:tcBorders>
            <w:shd w:val="clear" w:color="auto" w:fill="auto"/>
            <w:noWrap/>
            <w:vAlign w:val="center"/>
            <w:hideMark/>
          </w:tcPr>
          <w:p w14:paraId="77A907E9" w14:textId="77777777" w:rsidR="00A04C83" w:rsidRPr="005D107C" w:rsidRDefault="00A04C83" w:rsidP="00A04C83">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bottom"/>
            <w:hideMark/>
          </w:tcPr>
          <w:p w14:paraId="2AA180B7" w14:textId="2636E3C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27.0</w:t>
            </w:r>
          </w:p>
        </w:tc>
        <w:tc>
          <w:tcPr>
            <w:tcW w:w="735" w:type="dxa"/>
            <w:tcBorders>
              <w:top w:val="nil"/>
              <w:left w:val="nil"/>
              <w:bottom w:val="nil"/>
              <w:right w:val="nil"/>
            </w:tcBorders>
            <w:shd w:val="clear" w:color="auto" w:fill="auto"/>
            <w:noWrap/>
            <w:vAlign w:val="bottom"/>
            <w:hideMark/>
          </w:tcPr>
          <w:p w14:paraId="10D3B04B" w14:textId="4206518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10.8</w:t>
            </w:r>
          </w:p>
        </w:tc>
        <w:tc>
          <w:tcPr>
            <w:tcW w:w="735" w:type="dxa"/>
            <w:tcBorders>
              <w:top w:val="nil"/>
              <w:left w:val="nil"/>
              <w:bottom w:val="nil"/>
              <w:right w:val="nil"/>
            </w:tcBorders>
            <w:shd w:val="clear" w:color="auto" w:fill="auto"/>
            <w:noWrap/>
            <w:vAlign w:val="bottom"/>
            <w:hideMark/>
          </w:tcPr>
          <w:p w14:paraId="241EEF7C" w14:textId="502C9E6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60.5</w:t>
            </w:r>
          </w:p>
        </w:tc>
        <w:tc>
          <w:tcPr>
            <w:tcW w:w="361" w:type="dxa"/>
            <w:tcBorders>
              <w:top w:val="nil"/>
              <w:left w:val="nil"/>
              <w:bottom w:val="nil"/>
              <w:right w:val="nil"/>
            </w:tcBorders>
            <w:shd w:val="clear" w:color="auto" w:fill="auto"/>
            <w:noWrap/>
            <w:vAlign w:val="bottom"/>
            <w:hideMark/>
          </w:tcPr>
          <w:p w14:paraId="51D63167" w14:textId="043F1B86"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56</w:t>
            </w:r>
          </w:p>
        </w:tc>
        <w:tc>
          <w:tcPr>
            <w:tcW w:w="193" w:type="dxa"/>
            <w:tcBorders>
              <w:top w:val="nil"/>
              <w:left w:val="nil"/>
              <w:bottom w:val="nil"/>
              <w:right w:val="nil"/>
            </w:tcBorders>
            <w:shd w:val="clear" w:color="auto" w:fill="auto"/>
            <w:noWrap/>
            <w:vAlign w:val="center"/>
            <w:hideMark/>
          </w:tcPr>
          <w:p w14:paraId="21320F97" w14:textId="77777777" w:rsidR="00A04C83" w:rsidRPr="005D107C" w:rsidRDefault="00A04C83" w:rsidP="00A04C83">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bottom"/>
            <w:hideMark/>
          </w:tcPr>
          <w:p w14:paraId="188CDF29" w14:textId="67B32DD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1677.5</w:t>
            </w:r>
          </w:p>
        </w:tc>
        <w:tc>
          <w:tcPr>
            <w:tcW w:w="693" w:type="dxa"/>
            <w:tcBorders>
              <w:top w:val="nil"/>
              <w:left w:val="nil"/>
              <w:bottom w:val="nil"/>
              <w:right w:val="nil"/>
            </w:tcBorders>
            <w:shd w:val="clear" w:color="auto" w:fill="auto"/>
            <w:noWrap/>
            <w:vAlign w:val="bottom"/>
            <w:hideMark/>
          </w:tcPr>
          <w:p w14:paraId="6F59F06C" w14:textId="7B358D6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0.417</w:t>
            </w:r>
          </w:p>
        </w:tc>
        <w:tc>
          <w:tcPr>
            <w:tcW w:w="693" w:type="dxa"/>
            <w:tcBorders>
              <w:top w:val="nil"/>
              <w:left w:val="nil"/>
              <w:bottom w:val="nil"/>
              <w:right w:val="nil"/>
            </w:tcBorders>
            <w:shd w:val="clear" w:color="auto" w:fill="auto"/>
            <w:noWrap/>
            <w:vAlign w:val="bottom"/>
            <w:hideMark/>
          </w:tcPr>
          <w:p w14:paraId="686958D7" w14:textId="2AA998F3"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0.521</w:t>
            </w:r>
          </w:p>
        </w:tc>
        <w:tc>
          <w:tcPr>
            <w:tcW w:w="193" w:type="dxa"/>
            <w:tcBorders>
              <w:top w:val="nil"/>
              <w:left w:val="nil"/>
              <w:bottom w:val="nil"/>
              <w:right w:val="nil"/>
            </w:tcBorders>
            <w:shd w:val="clear" w:color="auto" w:fill="auto"/>
            <w:noWrap/>
            <w:vAlign w:val="center"/>
            <w:hideMark/>
          </w:tcPr>
          <w:p w14:paraId="2C8228D1" w14:textId="77777777" w:rsidR="00A04C83" w:rsidRPr="005D107C" w:rsidRDefault="00A04C83" w:rsidP="00A04C83">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bottom"/>
            <w:hideMark/>
          </w:tcPr>
          <w:p w14:paraId="1864A54E" w14:textId="66501503"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-0.067</w:t>
            </w:r>
          </w:p>
        </w:tc>
        <w:tc>
          <w:tcPr>
            <w:tcW w:w="1029" w:type="dxa"/>
            <w:tcBorders>
              <w:top w:val="nil"/>
              <w:left w:val="nil"/>
              <w:bottom w:val="nil"/>
              <w:right w:val="nil"/>
            </w:tcBorders>
            <w:shd w:val="clear" w:color="auto" w:fill="auto"/>
            <w:noWrap/>
            <w:vAlign w:val="bottom"/>
            <w:hideMark/>
          </w:tcPr>
          <w:p w14:paraId="682670D5" w14:textId="095AE1DE"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871</w:t>
            </w:r>
          </w:p>
        </w:tc>
      </w:tr>
      <w:tr w:rsidR="00670F2C" w:rsidRPr="005D107C" w14:paraId="2160BA8D" w14:textId="77777777" w:rsidTr="00670F2C">
        <w:trPr>
          <w:trHeight w:val="399"/>
        </w:trPr>
        <w:tc>
          <w:tcPr>
            <w:tcW w:w="244" w:type="dxa"/>
            <w:tcBorders>
              <w:top w:val="nil"/>
              <w:left w:val="nil"/>
              <w:bottom w:val="nil"/>
              <w:right w:val="nil"/>
            </w:tcBorders>
            <w:shd w:val="clear" w:color="auto" w:fill="auto"/>
            <w:noWrap/>
            <w:vAlign w:val="center"/>
            <w:hideMark/>
          </w:tcPr>
          <w:p w14:paraId="5A99674B" w14:textId="77777777" w:rsidR="00A04C83" w:rsidRPr="005D107C" w:rsidRDefault="00A04C83" w:rsidP="00A04C83">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4A1C8F7F" w14:textId="77777777" w:rsidR="00A04C83" w:rsidRPr="005D107C" w:rsidRDefault="00A04C83" w:rsidP="00A04C83">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 xml:space="preserve">Egg </w:t>
            </w:r>
            <w:proofErr w:type="spellStart"/>
            <w:r w:rsidRPr="005D107C">
              <w:rPr>
                <w:rFonts w:ascii="Arial Nova Light" w:hAnsi="Arial Nova Light" w:cs="Calibri"/>
                <w:color w:val="000000"/>
                <w:sz w:val="18"/>
                <w:szCs w:val="18"/>
                <w:lang w:eastAsia="fr-FR"/>
              </w:rPr>
              <w:t>searching</w:t>
            </w:r>
            <w:proofErr w:type="spellEnd"/>
            <w:r w:rsidRPr="005D107C">
              <w:rPr>
                <w:rFonts w:ascii="Arial Nova Light" w:hAnsi="Arial Nova Light" w:cs="Calibri"/>
                <w:color w:val="000000"/>
                <w:sz w:val="18"/>
                <w:szCs w:val="18"/>
                <w:lang w:eastAsia="fr-FR"/>
              </w:rPr>
              <w:t xml:space="preserve"> (%)</w:t>
            </w:r>
          </w:p>
        </w:tc>
        <w:tc>
          <w:tcPr>
            <w:tcW w:w="822" w:type="dxa"/>
            <w:tcBorders>
              <w:top w:val="nil"/>
              <w:left w:val="nil"/>
              <w:bottom w:val="nil"/>
              <w:right w:val="nil"/>
            </w:tcBorders>
            <w:shd w:val="clear" w:color="auto" w:fill="auto"/>
            <w:noWrap/>
            <w:vAlign w:val="bottom"/>
            <w:hideMark/>
          </w:tcPr>
          <w:p w14:paraId="44B9E084" w14:textId="1CF27F7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68.4</w:t>
            </w:r>
          </w:p>
        </w:tc>
        <w:tc>
          <w:tcPr>
            <w:tcW w:w="734" w:type="dxa"/>
            <w:tcBorders>
              <w:top w:val="nil"/>
              <w:left w:val="nil"/>
              <w:bottom w:val="nil"/>
              <w:right w:val="nil"/>
            </w:tcBorders>
            <w:shd w:val="clear" w:color="auto" w:fill="auto"/>
            <w:noWrap/>
            <w:vAlign w:val="bottom"/>
            <w:hideMark/>
          </w:tcPr>
          <w:p w14:paraId="29E6F894" w14:textId="0058D346"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59.7</w:t>
            </w:r>
          </w:p>
        </w:tc>
        <w:tc>
          <w:tcPr>
            <w:tcW w:w="735" w:type="dxa"/>
            <w:tcBorders>
              <w:top w:val="nil"/>
              <w:left w:val="nil"/>
              <w:bottom w:val="nil"/>
              <w:right w:val="nil"/>
            </w:tcBorders>
            <w:shd w:val="clear" w:color="auto" w:fill="auto"/>
            <w:noWrap/>
            <w:vAlign w:val="bottom"/>
            <w:hideMark/>
          </w:tcPr>
          <w:p w14:paraId="1CDB0A54" w14:textId="2C4619AD"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76.3</w:t>
            </w:r>
          </w:p>
        </w:tc>
        <w:tc>
          <w:tcPr>
            <w:tcW w:w="361" w:type="dxa"/>
            <w:tcBorders>
              <w:top w:val="nil"/>
              <w:left w:val="nil"/>
              <w:bottom w:val="nil"/>
              <w:right w:val="nil"/>
            </w:tcBorders>
            <w:shd w:val="clear" w:color="auto" w:fill="auto"/>
            <w:noWrap/>
            <w:vAlign w:val="bottom"/>
            <w:hideMark/>
          </w:tcPr>
          <w:p w14:paraId="1A27F3B6" w14:textId="6447FECC"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27</w:t>
            </w:r>
          </w:p>
        </w:tc>
        <w:tc>
          <w:tcPr>
            <w:tcW w:w="193" w:type="dxa"/>
            <w:tcBorders>
              <w:top w:val="nil"/>
              <w:left w:val="nil"/>
              <w:bottom w:val="nil"/>
              <w:right w:val="nil"/>
            </w:tcBorders>
            <w:shd w:val="clear" w:color="auto" w:fill="auto"/>
            <w:noWrap/>
            <w:vAlign w:val="center"/>
            <w:hideMark/>
          </w:tcPr>
          <w:p w14:paraId="09BD53A1" w14:textId="77777777" w:rsidR="00A04C83" w:rsidRPr="005D107C" w:rsidRDefault="00A04C83" w:rsidP="00A04C83">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bottom"/>
            <w:hideMark/>
          </w:tcPr>
          <w:p w14:paraId="3F3DF80B" w14:textId="53AE68E0"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69.5</w:t>
            </w:r>
          </w:p>
        </w:tc>
        <w:tc>
          <w:tcPr>
            <w:tcW w:w="735" w:type="dxa"/>
            <w:tcBorders>
              <w:top w:val="nil"/>
              <w:left w:val="nil"/>
              <w:bottom w:val="nil"/>
              <w:right w:val="nil"/>
            </w:tcBorders>
            <w:shd w:val="clear" w:color="auto" w:fill="auto"/>
            <w:noWrap/>
            <w:vAlign w:val="bottom"/>
            <w:hideMark/>
          </w:tcPr>
          <w:p w14:paraId="47618C72" w14:textId="6F8B3FA1"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50.8</w:t>
            </w:r>
          </w:p>
        </w:tc>
        <w:tc>
          <w:tcPr>
            <w:tcW w:w="735" w:type="dxa"/>
            <w:tcBorders>
              <w:top w:val="nil"/>
              <w:left w:val="nil"/>
              <w:bottom w:val="nil"/>
              <w:right w:val="nil"/>
            </w:tcBorders>
            <w:shd w:val="clear" w:color="auto" w:fill="auto"/>
            <w:noWrap/>
            <w:vAlign w:val="bottom"/>
            <w:hideMark/>
          </w:tcPr>
          <w:p w14:paraId="0455D213" w14:textId="5C77F7D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81.9</w:t>
            </w:r>
          </w:p>
        </w:tc>
        <w:tc>
          <w:tcPr>
            <w:tcW w:w="361" w:type="dxa"/>
            <w:tcBorders>
              <w:top w:val="nil"/>
              <w:left w:val="nil"/>
              <w:bottom w:val="nil"/>
              <w:right w:val="nil"/>
            </w:tcBorders>
            <w:shd w:val="clear" w:color="auto" w:fill="auto"/>
            <w:noWrap/>
            <w:vAlign w:val="bottom"/>
            <w:hideMark/>
          </w:tcPr>
          <w:p w14:paraId="6B68E284" w14:textId="225CB229"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24</w:t>
            </w:r>
          </w:p>
        </w:tc>
        <w:tc>
          <w:tcPr>
            <w:tcW w:w="193" w:type="dxa"/>
            <w:tcBorders>
              <w:top w:val="nil"/>
              <w:left w:val="nil"/>
              <w:bottom w:val="nil"/>
              <w:right w:val="nil"/>
            </w:tcBorders>
            <w:shd w:val="clear" w:color="auto" w:fill="auto"/>
            <w:noWrap/>
            <w:vAlign w:val="center"/>
            <w:hideMark/>
          </w:tcPr>
          <w:p w14:paraId="31C6C3F6" w14:textId="77777777" w:rsidR="00A04C83" w:rsidRPr="005D107C" w:rsidRDefault="00A04C83" w:rsidP="00A04C83">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bottom"/>
            <w:hideMark/>
          </w:tcPr>
          <w:p w14:paraId="31587E53" w14:textId="7A4B7919"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339.5</w:t>
            </w:r>
          </w:p>
        </w:tc>
        <w:tc>
          <w:tcPr>
            <w:tcW w:w="693" w:type="dxa"/>
            <w:tcBorders>
              <w:top w:val="nil"/>
              <w:left w:val="nil"/>
              <w:bottom w:val="nil"/>
              <w:right w:val="nil"/>
            </w:tcBorders>
            <w:shd w:val="clear" w:color="auto" w:fill="auto"/>
            <w:noWrap/>
            <w:vAlign w:val="bottom"/>
            <w:hideMark/>
          </w:tcPr>
          <w:p w14:paraId="2AF2F458" w14:textId="6F71D99C"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0.775</w:t>
            </w:r>
          </w:p>
        </w:tc>
        <w:tc>
          <w:tcPr>
            <w:tcW w:w="693" w:type="dxa"/>
            <w:tcBorders>
              <w:top w:val="nil"/>
              <w:left w:val="nil"/>
              <w:bottom w:val="nil"/>
              <w:right w:val="nil"/>
            </w:tcBorders>
            <w:shd w:val="clear" w:color="auto" w:fill="auto"/>
            <w:noWrap/>
            <w:vAlign w:val="bottom"/>
            <w:hideMark/>
          </w:tcPr>
          <w:p w14:paraId="4594A4AB" w14:textId="4E8BEEBF"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0.802</w:t>
            </w:r>
          </w:p>
        </w:tc>
        <w:tc>
          <w:tcPr>
            <w:tcW w:w="193" w:type="dxa"/>
            <w:tcBorders>
              <w:top w:val="nil"/>
              <w:left w:val="nil"/>
              <w:bottom w:val="nil"/>
              <w:right w:val="nil"/>
            </w:tcBorders>
            <w:shd w:val="clear" w:color="auto" w:fill="auto"/>
            <w:noWrap/>
            <w:vAlign w:val="center"/>
            <w:hideMark/>
          </w:tcPr>
          <w:p w14:paraId="727DFFA5" w14:textId="77777777" w:rsidR="00A04C83" w:rsidRPr="005D107C" w:rsidRDefault="00A04C83" w:rsidP="00A04C83">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bottom"/>
            <w:hideMark/>
          </w:tcPr>
          <w:p w14:paraId="66C560BD" w14:textId="2BEFE9E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-0.024</w:t>
            </w:r>
          </w:p>
        </w:tc>
        <w:tc>
          <w:tcPr>
            <w:tcW w:w="1029" w:type="dxa"/>
            <w:tcBorders>
              <w:top w:val="nil"/>
              <w:left w:val="nil"/>
              <w:bottom w:val="nil"/>
              <w:right w:val="nil"/>
            </w:tcBorders>
            <w:shd w:val="clear" w:color="auto" w:fill="auto"/>
            <w:noWrap/>
            <w:vAlign w:val="bottom"/>
            <w:hideMark/>
          </w:tcPr>
          <w:p w14:paraId="3D1D1FFB" w14:textId="11FE581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6810</w:t>
            </w:r>
          </w:p>
        </w:tc>
      </w:tr>
      <w:tr w:rsidR="00670F2C" w:rsidRPr="005D107C" w14:paraId="49A3A929" w14:textId="77777777" w:rsidTr="00670F2C">
        <w:trPr>
          <w:trHeight w:val="399"/>
        </w:trPr>
        <w:tc>
          <w:tcPr>
            <w:tcW w:w="244" w:type="dxa"/>
            <w:tcBorders>
              <w:top w:val="nil"/>
              <w:left w:val="nil"/>
              <w:bottom w:val="nil"/>
              <w:right w:val="nil"/>
            </w:tcBorders>
            <w:shd w:val="clear" w:color="auto" w:fill="auto"/>
            <w:noWrap/>
            <w:vAlign w:val="center"/>
            <w:hideMark/>
          </w:tcPr>
          <w:p w14:paraId="16E168F3" w14:textId="77777777" w:rsidR="00A04C83" w:rsidRPr="005D107C" w:rsidRDefault="00A04C83" w:rsidP="00A04C83">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6083EED1" w14:textId="77777777" w:rsidR="00A04C83" w:rsidRPr="005D107C" w:rsidRDefault="00A04C83" w:rsidP="00A04C83">
            <w:pPr>
              <w:rPr>
                <w:rFonts w:ascii="Arial Nova Light" w:hAnsi="Arial Nova Light" w:cs="Calibri"/>
                <w:color w:val="000000"/>
                <w:sz w:val="18"/>
                <w:szCs w:val="18"/>
                <w:lang w:eastAsia="fr-FR"/>
              </w:rPr>
            </w:pPr>
            <w:proofErr w:type="spellStart"/>
            <w:r w:rsidRPr="005D107C">
              <w:rPr>
                <w:rFonts w:ascii="Arial Nova Light" w:hAnsi="Arial Nova Light" w:cs="Calibri"/>
                <w:color w:val="000000"/>
                <w:sz w:val="18"/>
                <w:szCs w:val="18"/>
                <w:lang w:eastAsia="fr-FR"/>
              </w:rPr>
              <w:t>Juveniles</w:t>
            </w:r>
            <w:proofErr w:type="spellEnd"/>
            <w:r w:rsidRPr="005D107C">
              <w:rPr>
                <w:rFonts w:ascii="Arial Nova Light" w:hAnsi="Arial Nova Light" w:cs="Calibri"/>
                <w:color w:val="000000"/>
                <w:sz w:val="18"/>
                <w:szCs w:val="18"/>
                <w:lang w:eastAsia="fr-FR"/>
              </w:rPr>
              <w:t xml:space="preserve"> </w:t>
            </w:r>
            <w:proofErr w:type="spellStart"/>
            <w:r w:rsidRPr="005D107C">
              <w:rPr>
                <w:rFonts w:ascii="Arial Nova Light" w:hAnsi="Arial Nova Light" w:cs="Calibri"/>
                <w:color w:val="000000"/>
                <w:sz w:val="18"/>
                <w:szCs w:val="18"/>
                <w:lang w:eastAsia="fr-FR"/>
              </w:rPr>
              <w:t>defense</w:t>
            </w:r>
            <w:proofErr w:type="spellEnd"/>
          </w:p>
        </w:tc>
        <w:tc>
          <w:tcPr>
            <w:tcW w:w="822" w:type="dxa"/>
            <w:tcBorders>
              <w:top w:val="nil"/>
              <w:left w:val="nil"/>
              <w:bottom w:val="nil"/>
              <w:right w:val="nil"/>
            </w:tcBorders>
            <w:shd w:val="clear" w:color="auto" w:fill="auto"/>
            <w:noWrap/>
            <w:vAlign w:val="bottom"/>
            <w:hideMark/>
          </w:tcPr>
          <w:p w14:paraId="406DBF23" w14:textId="7BED404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6.0</w:t>
            </w:r>
          </w:p>
        </w:tc>
        <w:tc>
          <w:tcPr>
            <w:tcW w:w="734" w:type="dxa"/>
            <w:tcBorders>
              <w:top w:val="nil"/>
              <w:left w:val="nil"/>
              <w:bottom w:val="nil"/>
              <w:right w:val="nil"/>
            </w:tcBorders>
            <w:shd w:val="clear" w:color="auto" w:fill="auto"/>
            <w:noWrap/>
            <w:vAlign w:val="bottom"/>
            <w:hideMark/>
          </w:tcPr>
          <w:p w14:paraId="4D4A7B2E" w14:textId="3F03533C"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3.0</w:t>
            </w:r>
          </w:p>
        </w:tc>
        <w:tc>
          <w:tcPr>
            <w:tcW w:w="735" w:type="dxa"/>
            <w:tcBorders>
              <w:top w:val="nil"/>
              <w:left w:val="nil"/>
              <w:bottom w:val="nil"/>
              <w:right w:val="nil"/>
            </w:tcBorders>
            <w:shd w:val="clear" w:color="auto" w:fill="auto"/>
            <w:noWrap/>
            <w:vAlign w:val="bottom"/>
            <w:hideMark/>
          </w:tcPr>
          <w:p w14:paraId="3D6468E8" w14:textId="0AFB63B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13.5</w:t>
            </w:r>
          </w:p>
        </w:tc>
        <w:tc>
          <w:tcPr>
            <w:tcW w:w="361" w:type="dxa"/>
            <w:tcBorders>
              <w:top w:val="nil"/>
              <w:left w:val="nil"/>
              <w:bottom w:val="nil"/>
              <w:right w:val="nil"/>
            </w:tcBorders>
            <w:shd w:val="clear" w:color="auto" w:fill="auto"/>
            <w:noWrap/>
            <w:vAlign w:val="bottom"/>
            <w:hideMark/>
          </w:tcPr>
          <w:p w14:paraId="501953E9" w14:textId="13383E7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35</w:t>
            </w:r>
          </w:p>
        </w:tc>
        <w:tc>
          <w:tcPr>
            <w:tcW w:w="193" w:type="dxa"/>
            <w:tcBorders>
              <w:top w:val="nil"/>
              <w:left w:val="nil"/>
              <w:bottom w:val="nil"/>
              <w:right w:val="nil"/>
            </w:tcBorders>
            <w:shd w:val="clear" w:color="auto" w:fill="auto"/>
            <w:noWrap/>
            <w:vAlign w:val="center"/>
            <w:hideMark/>
          </w:tcPr>
          <w:p w14:paraId="76B5045B" w14:textId="77777777" w:rsidR="00A04C83" w:rsidRPr="005D107C" w:rsidRDefault="00A04C83" w:rsidP="00A04C83">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bottom"/>
            <w:hideMark/>
          </w:tcPr>
          <w:p w14:paraId="19751AC9" w14:textId="77621044"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5.0</w:t>
            </w:r>
          </w:p>
        </w:tc>
        <w:tc>
          <w:tcPr>
            <w:tcW w:w="735" w:type="dxa"/>
            <w:tcBorders>
              <w:top w:val="nil"/>
              <w:left w:val="nil"/>
              <w:bottom w:val="nil"/>
              <w:right w:val="nil"/>
            </w:tcBorders>
            <w:shd w:val="clear" w:color="auto" w:fill="auto"/>
            <w:noWrap/>
            <w:vAlign w:val="bottom"/>
            <w:hideMark/>
          </w:tcPr>
          <w:p w14:paraId="3C915115" w14:textId="72D8B510"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3.0</w:t>
            </w:r>
          </w:p>
        </w:tc>
        <w:tc>
          <w:tcPr>
            <w:tcW w:w="735" w:type="dxa"/>
            <w:tcBorders>
              <w:top w:val="nil"/>
              <w:left w:val="nil"/>
              <w:bottom w:val="nil"/>
              <w:right w:val="nil"/>
            </w:tcBorders>
            <w:shd w:val="clear" w:color="auto" w:fill="auto"/>
            <w:noWrap/>
            <w:vAlign w:val="bottom"/>
            <w:hideMark/>
          </w:tcPr>
          <w:p w14:paraId="2DE07815" w14:textId="6D48B981"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8.8</w:t>
            </w:r>
          </w:p>
        </w:tc>
        <w:tc>
          <w:tcPr>
            <w:tcW w:w="361" w:type="dxa"/>
            <w:tcBorders>
              <w:top w:val="nil"/>
              <w:left w:val="nil"/>
              <w:bottom w:val="nil"/>
              <w:right w:val="nil"/>
            </w:tcBorders>
            <w:shd w:val="clear" w:color="auto" w:fill="auto"/>
            <w:noWrap/>
            <w:vAlign w:val="bottom"/>
            <w:hideMark/>
          </w:tcPr>
          <w:p w14:paraId="176B9539" w14:textId="4853FD56"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30</w:t>
            </w:r>
          </w:p>
        </w:tc>
        <w:tc>
          <w:tcPr>
            <w:tcW w:w="193" w:type="dxa"/>
            <w:tcBorders>
              <w:top w:val="nil"/>
              <w:left w:val="nil"/>
              <w:bottom w:val="nil"/>
              <w:right w:val="nil"/>
            </w:tcBorders>
            <w:shd w:val="clear" w:color="auto" w:fill="auto"/>
            <w:noWrap/>
            <w:vAlign w:val="center"/>
            <w:hideMark/>
          </w:tcPr>
          <w:p w14:paraId="15486C26" w14:textId="77777777" w:rsidR="00A04C83" w:rsidRPr="005D107C" w:rsidRDefault="00A04C83" w:rsidP="00A04C83">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bottom"/>
            <w:hideMark/>
          </w:tcPr>
          <w:p w14:paraId="1669A960" w14:textId="5451E3E1"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592.5</w:t>
            </w:r>
          </w:p>
        </w:tc>
        <w:tc>
          <w:tcPr>
            <w:tcW w:w="693" w:type="dxa"/>
            <w:tcBorders>
              <w:top w:val="nil"/>
              <w:left w:val="nil"/>
              <w:bottom w:val="nil"/>
              <w:right w:val="nil"/>
            </w:tcBorders>
            <w:shd w:val="clear" w:color="auto" w:fill="auto"/>
            <w:noWrap/>
            <w:vAlign w:val="bottom"/>
            <w:hideMark/>
          </w:tcPr>
          <w:p w14:paraId="6E938ADC" w14:textId="6959543D"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0.377</w:t>
            </w:r>
          </w:p>
        </w:tc>
        <w:tc>
          <w:tcPr>
            <w:tcW w:w="693" w:type="dxa"/>
            <w:tcBorders>
              <w:top w:val="nil"/>
              <w:left w:val="nil"/>
              <w:bottom w:val="nil"/>
              <w:right w:val="nil"/>
            </w:tcBorders>
            <w:shd w:val="clear" w:color="auto" w:fill="auto"/>
            <w:noWrap/>
            <w:vAlign w:val="bottom"/>
            <w:hideMark/>
          </w:tcPr>
          <w:p w14:paraId="2D430299" w14:textId="0F7A026C"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0.521</w:t>
            </w:r>
          </w:p>
        </w:tc>
        <w:tc>
          <w:tcPr>
            <w:tcW w:w="193" w:type="dxa"/>
            <w:tcBorders>
              <w:top w:val="nil"/>
              <w:left w:val="nil"/>
              <w:bottom w:val="nil"/>
              <w:right w:val="nil"/>
            </w:tcBorders>
            <w:shd w:val="clear" w:color="auto" w:fill="auto"/>
            <w:noWrap/>
            <w:vAlign w:val="center"/>
            <w:hideMark/>
          </w:tcPr>
          <w:p w14:paraId="7EC777FA" w14:textId="77777777" w:rsidR="00A04C83" w:rsidRPr="005D107C" w:rsidRDefault="00A04C83" w:rsidP="00A04C83">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bottom"/>
            <w:hideMark/>
          </w:tcPr>
          <w:p w14:paraId="4552AE34" w14:textId="74DCB648"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-0.073</w:t>
            </w:r>
          </w:p>
        </w:tc>
        <w:tc>
          <w:tcPr>
            <w:tcW w:w="1029" w:type="dxa"/>
            <w:tcBorders>
              <w:top w:val="nil"/>
              <w:left w:val="nil"/>
              <w:bottom w:val="nil"/>
              <w:right w:val="nil"/>
            </w:tcBorders>
            <w:shd w:val="clear" w:color="auto" w:fill="auto"/>
            <w:noWrap/>
            <w:vAlign w:val="bottom"/>
            <w:hideMark/>
          </w:tcPr>
          <w:p w14:paraId="0FF1C873" w14:textId="74A6AE4E"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733</w:t>
            </w:r>
          </w:p>
        </w:tc>
      </w:tr>
      <w:tr w:rsidR="00670F2C" w:rsidRPr="005D107C" w14:paraId="46AF37A0" w14:textId="77777777" w:rsidTr="00670F2C">
        <w:trPr>
          <w:trHeight w:val="399"/>
        </w:trPr>
        <w:tc>
          <w:tcPr>
            <w:tcW w:w="244" w:type="dxa"/>
            <w:tcBorders>
              <w:top w:val="nil"/>
              <w:left w:val="nil"/>
              <w:bottom w:val="nil"/>
              <w:right w:val="nil"/>
            </w:tcBorders>
            <w:shd w:val="clear" w:color="auto" w:fill="auto"/>
            <w:noWrap/>
            <w:vAlign w:val="center"/>
            <w:hideMark/>
          </w:tcPr>
          <w:p w14:paraId="269D6B61" w14:textId="77777777" w:rsidR="00A04C83" w:rsidRPr="005D107C" w:rsidRDefault="00A04C83" w:rsidP="00A04C83">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002D27C8" w14:textId="77777777" w:rsidR="00A04C83" w:rsidRPr="005D107C" w:rsidRDefault="00A04C83" w:rsidP="00A04C83">
            <w:pPr>
              <w:rPr>
                <w:rFonts w:ascii="Arial Nova Light" w:hAnsi="Arial Nova Light" w:cs="Calibri"/>
                <w:color w:val="000000"/>
                <w:sz w:val="18"/>
                <w:szCs w:val="18"/>
                <w:lang w:eastAsia="fr-FR"/>
              </w:rPr>
            </w:pPr>
            <w:proofErr w:type="spellStart"/>
            <w:r w:rsidRPr="005D107C">
              <w:rPr>
                <w:rFonts w:ascii="Arial Nova Light" w:hAnsi="Arial Nova Light" w:cs="Calibri"/>
                <w:color w:val="000000"/>
                <w:sz w:val="18"/>
                <w:szCs w:val="18"/>
                <w:lang w:eastAsia="fr-FR"/>
              </w:rPr>
              <w:t>Nymph</w:t>
            </w:r>
            <w:proofErr w:type="spellEnd"/>
            <w:r w:rsidRPr="005D107C">
              <w:rPr>
                <w:rFonts w:ascii="Arial Nova Light" w:hAnsi="Arial Nova Light" w:cs="Calibri"/>
                <w:color w:val="000000"/>
                <w:sz w:val="18"/>
                <w:szCs w:val="18"/>
                <w:lang w:eastAsia="fr-FR"/>
              </w:rPr>
              <w:t xml:space="preserve"> </w:t>
            </w:r>
            <w:proofErr w:type="spellStart"/>
            <w:r w:rsidRPr="005D107C">
              <w:rPr>
                <w:rFonts w:ascii="Arial Nova Light" w:hAnsi="Arial Nova Light" w:cs="Calibri"/>
                <w:color w:val="000000"/>
                <w:sz w:val="18"/>
                <w:szCs w:val="18"/>
                <w:lang w:eastAsia="fr-FR"/>
              </w:rPr>
              <w:t>searching</w:t>
            </w:r>
            <w:proofErr w:type="spellEnd"/>
            <w:r w:rsidRPr="005D107C">
              <w:rPr>
                <w:rFonts w:ascii="Arial Nova Light" w:hAnsi="Arial Nova Light" w:cs="Calibri"/>
                <w:color w:val="000000"/>
                <w:sz w:val="18"/>
                <w:szCs w:val="18"/>
                <w:lang w:eastAsia="fr-FR"/>
              </w:rPr>
              <w:t xml:space="preserve"> (%)</w:t>
            </w:r>
          </w:p>
        </w:tc>
        <w:tc>
          <w:tcPr>
            <w:tcW w:w="822" w:type="dxa"/>
            <w:tcBorders>
              <w:top w:val="nil"/>
              <w:left w:val="nil"/>
              <w:bottom w:val="nil"/>
              <w:right w:val="nil"/>
            </w:tcBorders>
            <w:shd w:val="clear" w:color="auto" w:fill="auto"/>
            <w:noWrap/>
            <w:vAlign w:val="bottom"/>
            <w:hideMark/>
          </w:tcPr>
          <w:p w14:paraId="5F5BD854" w14:textId="154325CF"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80.6</w:t>
            </w:r>
          </w:p>
        </w:tc>
        <w:tc>
          <w:tcPr>
            <w:tcW w:w="734" w:type="dxa"/>
            <w:tcBorders>
              <w:top w:val="nil"/>
              <w:left w:val="nil"/>
              <w:bottom w:val="nil"/>
              <w:right w:val="nil"/>
            </w:tcBorders>
            <w:shd w:val="clear" w:color="auto" w:fill="auto"/>
            <w:noWrap/>
            <w:vAlign w:val="bottom"/>
            <w:hideMark/>
          </w:tcPr>
          <w:p w14:paraId="618702F4" w14:textId="59BD1CD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77.6</w:t>
            </w:r>
          </w:p>
        </w:tc>
        <w:tc>
          <w:tcPr>
            <w:tcW w:w="735" w:type="dxa"/>
            <w:tcBorders>
              <w:top w:val="nil"/>
              <w:left w:val="nil"/>
              <w:bottom w:val="nil"/>
              <w:right w:val="nil"/>
            </w:tcBorders>
            <w:shd w:val="clear" w:color="auto" w:fill="auto"/>
            <w:noWrap/>
            <w:vAlign w:val="bottom"/>
            <w:hideMark/>
          </w:tcPr>
          <w:p w14:paraId="13893D36" w14:textId="32BBE09B"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85.2</w:t>
            </w:r>
          </w:p>
        </w:tc>
        <w:tc>
          <w:tcPr>
            <w:tcW w:w="361" w:type="dxa"/>
            <w:tcBorders>
              <w:top w:val="nil"/>
              <w:left w:val="nil"/>
              <w:bottom w:val="nil"/>
              <w:right w:val="nil"/>
            </w:tcBorders>
            <w:shd w:val="clear" w:color="auto" w:fill="auto"/>
            <w:noWrap/>
            <w:vAlign w:val="bottom"/>
            <w:hideMark/>
          </w:tcPr>
          <w:p w14:paraId="12FDE9AE" w14:textId="7D19BB30"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21</w:t>
            </w:r>
          </w:p>
        </w:tc>
        <w:tc>
          <w:tcPr>
            <w:tcW w:w="193" w:type="dxa"/>
            <w:tcBorders>
              <w:top w:val="nil"/>
              <w:left w:val="nil"/>
              <w:bottom w:val="nil"/>
              <w:right w:val="nil"/>
            </w:tcBorders>
            <w:shd w:val="clear" w:color="auto" w:fill="auto"/>
            <w:noWrap/>
            <w:vAlign w:val="center"/>
            <w:hideMark/>
          </w:tcPr>
          <w:p w14:paraId="31FA805E" w14:textId="77777777" w:rsidR="00A04C83" w:rsidRPr="005D107C" w:rsidRDefault="00A04C83" w:rsidP="00A04C83">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bottom"/>
            <w:hideMark/>
          </w:tcPr>
          <w:p w14:paraId="721B6CEA" w14:textId="2CC7D38D"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84.2</w:t>
            </w:r>
          </w:p>
        </w:tc>
        <w:tc>
          <w:tcPr>
            <w:tcW w:w="735" w:type="dxa"/>
            <w:tcBorders>
              <w:top w:val="nil"/>
              <w:left w:val="nil"/>
              <w:bottom w:val="nil"/>
              <w:right w:val="nil"/>
            </w:tcBorders>
            <w:shd w:val="clear" w:color="auto" w:fill="auto"/>
            <w:noWrap/>
            <w:vAlign w:val="bottom"/>
            <w:hideMark/>
          </w:tcPr>
          <w:p w14:paraId="212E33E3" w14:textId="1E40F264"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77.2</w:t>
            </w:r>
          </w:p>
        </w:tc>
        <w:tc>
          <w:tcPr>
            <w:tcW w:w="735" w:type="dxa"/>
            <w:tcBorders>
              <w:top w:val="nil"/>
              <w:left w:val="nil"/>
              <w:bottom w:val="nil"/>
              <w:right w:val="nil"/>
            </w:tcBorders>
            <w:shd w:val="clear" w:color="auto" w:fill="auto"/>
            <w:noWrap/>
            <w:vAlign w:val="bottom"/>
            <w:hideMark/>
          </w:tcPr>
          <w:p w14:paraId="04894E14" w14:textId="561DB47E"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89.6</w:t>
            </w:r>
          </w:p>
        </w:tc>
        <w:tc>
          <w:tcPr>
            <w:tcW w:w="361" w:type="dxa"/>
            <w:tcBorders>
              <w:top w:val="nil"/>
              <w:left w:val="nil"/>
              <w:bottom w:val="nil"/>
              <w:right w:val="nil"/>
            </w:tcBorders>
            <w:shd w:val="clear" w:color="auto" w:fill="auto"/>
            <w:noWrap/>
            <w:vAlign w:val="bottom"/>
            <w:hideMark/>
          </w:tcPr>
          <w:p w14:paraId="22851B1A" w14:textId="0438E97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22</w:t>
            </w:r>
          </w:p>
        </w:tc>
        <w:tc>
          <w:tcPr>
            <w:tcW w:w="193" w:type="dxa"/>
            <w:tcBorders>
              <w:top w:val="nil"/>
              <w:left w:val="nil"/>
              <w:bottom w:val="nil"/>
              <w:right w:val="nil"/>
            </w:tcBorders>
            <w:shd w:val="clear" w:color="auto" w:fill="auto"/>
            <w:noWrap/>
            <w:vAlign w:val="center"/>
            <w:hideMark/>
          </w:tcPr>
          <w:p w14:paraId="676D7302" w14:textId="77777777" w:rsidR="00A04C83" w:rsidRPr="005D107C" w:rsidRDefault="00A04C83" w:rsidP="00A04C83">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bottom"/>
            <w:hideMark/>
          </w:tcPr>
          <w:p w14:paraId="6CE20743" w14:textId="3979AE42"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208.0</w:t>
            </w:r>
          </w:p>
        </w:tc>
        <w:tc>
          <w:tcPr>
            <w:tcW w:w="693" w:type="dxa"/>
            <w:tcBorders>
              <w:top w:val="nil"/>
              <w:left w:val="nil"/>
              <w:bottom w:val="nil"/>
              <w:right w:val="nil"/>
            </w:tcBorders>
            <w:shd w:val="clear" w:color="auto" w:fill="auto"/>
            <w:noWrap/>
            <w:vAlign w:val="bottom"/>
            <w:hideMark/>
          </w:tcPr>
          <w:p w14:paraId="363D98FD" w14:textId="18B35F2A"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0.584</w:t>
            </w:r>
          </w:p>
        </w:tc>
        <w:tc>
          <w:tcPr>
            <w:tcW w:w="693" w:type="dxa"/>
            <w:tcBorders>
              <w:top w:val="nil"/>
              <w:left w:val="nil"/>
              <w:bottom w:val="nil"/>
              <w:right w:val="nil"/>
            </w:tcBorders>
            <w:shd w:val="clear" w:color="auto" w:fill="auto"/>
            <w:noWrap/>
            <w:vAlign w:val="bottom"/>
            <w:hideMark/>
          </w:tcPr>
          <w:p w14:paraId="7423014A" w14:textId="76207670"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0.674</w:t>
            </w:r>
          </w:p>
        </w:tc>
        <w:tc>
          <w:tcPr>
            <w:tcW w:w="193" w:type="dxa"/>
            <w:tcBorders>
              <w:top w:val="nil"/>
              <w:left w:val="nil"/>
              <w:bottom w:val="nil"/>
              <w:right w:val="nil"/>
            </w:tcBorders>
            <w:shd w:val="clear" w:color="auto" w:fill="auto"/>
            <w:noWrap/>
            <w:vAlign w:val="center"/>
            <w:hideMark/>
          </w:tcPr>
          <w:p w14:paraId="7DF57CD9" w14:textId="77777777" w:rsidR="00A04C83" w:rsidRPr="005D107C" w:rsidRDefault="00A04C83" w:rsidP="00A04C83">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bottom"/>
            <w:hideMark/>
          </w:tcPr>
          <w:p w14:paraId="4DC39288" w14:textId="229B9B5F"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0.046</w:t>
            </w:r>
          </w:p>
        </w:tc>
        <w:tc>
          <w:tcPr>
            <w:tcW w:w="1029" w:type="dxa"/>
            <w:tcBorders>
              <w:top w:val="nil"/>
              <w:left w:val="nil"/>
              <w:bottom w:val="nil"/>
              <w:right w:val="nil"/>
            </w:tcBorders>
            <w:shd w:val="clear" w:color="auto" w:fill="auto"/>
            <w:noWrap/>
            <w:vAlign w:val="bottom"/>
            <w:hideMark/>
          </w:tcPr>
          <w:p w14:paraId="62D9556E" w14:textId="287B45C7" w:rsidR="00A04C83" w:rsidRPr="005D107C" w:rsidRDefault="00A04C83" w:rsidP="00A04C83">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rPr>
              <w:t>1852</w:t>
            </w:r>
          </w:p>
        </w:tc>
      </w:tr>
      <w:tr w:rsidR="00670F2C" w:rsidRPr="005D107C" w14:paraId="041EA45B" w14:textId="77777777" w:rsidTr="00670F2C">
        <w:trPr>
          <w:trHeight w:val="399"/>
        </w:trPr>
        <w:tc>
          <w:tcPr>
            <w:tcW w:w="3999" w:type="dxa"/>
            <w:gridSpan w:val="2"/>
            <w:tcBorders>
              <w:top w:val="nil"/>
              <w:left w:val="nil"/>
              <w:bottom w:val="nil"/>
              <w:right w:val="nil"/>
            </w:tcBorders>
            <w:shd w:val="clear" w:color="auto" w:fill="auto"/>
            <w:vAlign w:val="center"/>
            <w:hideMark/>
          </w:tcPr>
          <w:p w14:paraId="4AF5C6B9" w14:textId="2BA2DFDC" w:rsidR="008F5127" w:rsidRPr="005D107C" w:rsidRDefault="00043AE4" w:rsidP="008F5127">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FEMALE PHYSIOLOGY</w:t>
            </w:r>
          </w:p>
        </w:tc>
        <w:tc>
          <w:tcPr>
            <w:tcW w:w="822" w:type="dxa"/>
            <w:tcBorders>
              <w:top w:val="nil"/>
              <w:left w:val="nil"/>
              <w:bottom w:val="nil"/>
              <w:right w:val="nil"/>
            </w:tcBorders>
            <w:shd w:val="clear" w:color="auto" w:fill="auto"/>
            <w:vAlign w:val="center"/>
            <w:hideMark/>
          </w:tcPr>
          <w:p w14:paraId="51D579A1" w14:textId="77777777" w:rsidR="008F5127" w:rsidRPr="005D107C" w:rsidRDefault="008F5127" w:rsidP="008F5127">
            <w:pPr>
              <w:rPr>
                <w:rFonts w:ascii="Arial Nova Light" w:hAnsi="Arial Nova Light" w:cs="Calibri"/>
                <w:b/>
                <w:bCs/>
                <w:color w:val="000000"/>
                <w:sz w:val="18"/>
                <w:szCs w:val="18"/>
                <w:lang w:eastAsia="fr-FR"/>
              </w:rPr>
            </w:pPr>
          </w:p>
        </w:tc>
        <w:tc>
          <w:tcPr>
            <w:tcW w:w="734" w:type="dxa"/>
            <w:tcBorders>
              <w:top w:val="nil"/>
              <w:left w:val="nil"/>
              <w:bottom w:val="nil"/>
              <w:right w:val="nil"/>
            </w:tcBorders>
            <w:shd w:val="clear" w:color="auto" w:fill="auto"/>
            <w:noWrap/>
            <w:vAlign w:val="center"/>
            <w:hideMark/>
          </w:tcPr>
          <w:p w14:paraId="05A7E7D7" w14:textId="77777777" w:rsidR="008F5127" w:rsidRPr="005D107C" w:rsidRDefault="008F5127" w:rsidP="008F5127">
            <w:pPr>
              <w:jc w:val="right"/>
              <w:rPr>
                <w:rFonts w:ascii="Arial Nova Light" w:hAnsi="Arial Nova Light"/>
                <w:sz w:val="18"/>
                <w:szCs w:val="18"/>
                <w:lang w:eastAsia="fr-FR"/>
              </w:rPr>
            </w:pPr>
          </w:p>
        </w:tc>
        <w:tc>
          <w:tcPr>
            <w:tcW w:w="735" w:type="dxa"/>
            <w:tcBorders>
              <w:top w:val="nil"/>
              <w:left w:val="nil"/>
              <w:bottom w:val="nil"/>
              <w:right w:val="nil"/>
            </w:tcBorders>
            <w:shd w:val="clear" w:color="auto" w:fill="auto"/>
            <w:noWrap/>
            <w:vAlign w:val="center"/>
            <w:hideMark/>
          </w:tcPr>
          <w:p w14:paraId="1575C81F" w14:textId="77777777" w:rsidR="008F5127" w:rsidRPr="005D107C" w:rsidRDefault="008F5127" w:rsidP="008F5127">
            <w:pPr>
              <w:jc w:val="right"/>
              <w:rPr>
                <w:rFonts w:ascii="Arial Nova Light" w:hAnsi="Arial Nova Light"/>
                <w:sz w:val="18"/>
                <w:szCs w:val="18"/>
                <w:lang w:eastAsia="fr-FR"/>
              </w:rPr>
            </w:pPr>
          </w:p>
        </w:tc>
        <w:tc>
          <w:tcPr>
            <w:tcW w:w="361" w:type="dxa"/>
            <w:tcBorders>
              <w:top w:val="nil"/>
              <w:left w:val="nil"/>
              <w:bottom w:val="nil"/>
              <w:right w:val="nil"/>
            </w:tcBorders>
            <w:shd w:val="clear" w:color="auto" w:fill="auto"/>
            <w:noWrap/>
            <w:vAlign w:val="center"/>
            <w:hideMark/>
          </w:tcPr>
          <w:p w14:paraId="628B1CC2" w14:textId="77777777" w:rsidR="008F5127" w:rsidRPr="005D107C" w:rsidRDefault="008F5127" w:rsidP="008F5127">
            <w:pPr>
              <w:jc w:val="right"/>
              <w:rPr>
                <w:rFonts w:ascii="Arial Nova Light" w:hAnsi="Arial Nova Light"/>
                <w:sz w:val="18"/>
                <w:szCs w:val="18"/>
                <w:lang w:eastAsia="fr-FR"/>
              </w:rPr>
            </w:pPr>
          </w:p>
        </w:tc>
        <w:tc>
          <w:tcPr>
            <w:tcW w:w="193" w:type="dxa"/>
            <w:tcBorders>
              <w:top w:val="nil"/>
              <w:left w:val="nil"/>
              <w:bottom w:val="nil"/>
              <w:right w:val="nil"/>
            </w:tcBorders>
            <w:shd w:val="clear" w:color="auto" w:fill="auto"/>
            <w:noWrap/>
            <w:vAlign w:val="center"/>
            <w:hideMark/>
          </w:tcPr>
          <w:p w14:paraId="0DDB33F8" w14:textId="77777777" w:rsidR="008F5127" w:rsidRPr="005D107C" w:rsidRDefault="008F5127" w:rsidP="008F5127">
            <w:pPr>
              <w:jc w:val="right"/>
              <w:rPr>
                <w:rFonts w:ascii="Arial Nova Light" w:hAnsi="Arial Nova Light"/>
                <w:sz w:val="18"/>
                <w:szCs w:val="18"/>
                <w:lang w:eastAsia="fr-FR"/>
              </w:rPr>
            </w:pPr>
          </w:p>
        </w:tc>
        <w:tc>
          <w:tcPr>
            <w:tcW w:w="823" w:type="dxa"/>
            <w:tcBorders>
              <w:top w:val="nil"/>
              <w:left w:val="nil"/>
              <w:bottom w:val="nil"/>
              <w:right w:val="nil"/>
            </w:tcBorders>
            <w:shd w:val="clear" w:color="auto" w:fill="auto"/>
            <w:vAlign w:val="center"/>
            <w:hideMark/>
          </w:tcPr>
          <w:p w14:paraId="2D655D61" w14:textId="77777777" w:rsidR="008F5127" w:rsidRPr="005D107C" w:rsidRDefault="008F5127" w:rsidP="008F5127">
            <w:pPr>
              <w:jc w:val="right"/>
              <w:rPr>
                <w:rFonts w:ascii="Arial Nova Light" w:hAnsi="Arial Nova Light"/>
                <w:sz w:val="18"/>
                <w:szCs w:val="18"/>
                <w:lang w:eastAsia="fr-FR"/>
              </w:rPr>
            </w:pPr>
          </w:p>
        </w:tc>
        <w:tc>
          <w:tcPr>
            <w:tcW w:w="735" w:type="dxa"/>
            <w:tcBorders>
              <w:top w:val="nil"/>
              <w:left w:val="nil"/>
              <w:bottom w:val="nil"/>
              <w:right w:val="nil"/>
            </w:tcBorders>
            <w:shd w:val="clear" w:color="auto" w:fill="auto"/>
            <w:noWrap/>
            <w:vAlign w:val="center"/>
            <w:hideMark/>
          </w:tcPr>
          <w:p w14:paraId="24BC1321" w14:textId="77777777" w:rsidR="008F5127" w:rsidRPr="005D107C" w:rsidRDefault="008F5127" w:rsidP="008F5127">
            <w:pPr>
              <w:jc w:val="right"/>
              <w:rPr>
                <w:rFonts w:ascii="Arial Nova Light" w:hAnsi="Arial Nova Light"/>
                <w:sz w:val="18"/>
                <w:szCs w:val="18"/>
                <w:lang w:eastAsia="fr-FR"/>
              </w:rPr>
            </w:pPr>
          </w:p>
        </w:tc>
        <w:tc>
          <w:tcPr>
            <w:tcW w:w="735" w:type="dxa"/>
            <w:tcBorders>
              <w:top w:val="nil"/>
              <w:left w:val="nil"/>
              <w:bottom w:val="nil"/>
              <w:right w:val="nil"/>
            </w:tcBorders>
            <w:shd w:val="clear" w:color="auto" w:fill="auto"/>
            <w:noWrap/>
            <w:vAlign w:val="center"/>
            <w:hideMark/>
          </w:tcPr>
          <w:p w14:paraId="5E369800" w14:textId="77777777" w:rsidR="008F5127" w:rsidRPr="005D107C" w:rsidRDefault="008F5127" w:rsidP="008F5127">
            <w:pPr>
              <w:jc w:val="right"/>
              <w:rPr>
                <w:rFonts w:ascii="Arial Nova Light" w:hAnsi="Arial Nova Light"/>
                <w:sz w:val="18"/>
                <w:szCs w:val="18"/>
                <w:lang w:eastAsia="fr-FR"/>
              </w:rPr>
            </w:pPr>
          </w:p>
        </w:tc>
        <w:tc>
          <w:tcPr>
            <w:tcW w:w="361" w:type="dxa"/>
            <w:tcBorders>
              <w:top w:val="nil"/>
              <w:left w:val="nil"/>
              <w:bottom w:val="nil"/>
              <w:right w:val="nil"/>
            </w:tcBorders>
            <w:shd w:val="clear" w:color="auto" w:fill="auto"/>
            <w:noWrap/>
            <w:vAlign w:val="center"/>
            <w:hideMark/>
          </w:tcPr>
          <w:p w14:paraId="6F722EFC" w14:textId="77777777" w:rsidR="008F5127" w:rsidRPr="005D107C" w:rsidRDefault="008F5127" w:rsidP="008F5127">
            <w:pPr>
              <w:jc w:val="right"/>
              <w:rPr>
                <w:rFonts w:ascii="Arial Nova Light" w:hAnsi="Arial Nova Light"/>
                <w:sz w:val="18"/>
                <w:szCs w:val="18"/>
                <w:lang w:eastAsia="fr-FR"/>
              </w:rPr>
            </w:pPr>
          </w:p>
        </w:tc>
        <w:tc>
          <w:tcPr>
            <w:tcW w:w="193" w:type="dxa"/>
            <w:tcBorders>
              <w:top w:val="nil"/>
              <w:left w:val="nil"/>
              <w:bottom w:val="nil"/>
              <w:right w:val="nil"/>
            </w:tcBorders>
            <w:shd w:val="clear" w:color="auto" w:fill="auto"/>
            <w:noWrap/>
            <w:vAlign w:val="center"/>
            <w:hideMark/>
          </w:tcPr>
          <w:p w14:paraId="0A816479" w14:textId="77777777" w:rsidR="008F5127" w:rsidRPr="005D107C" w:rsidRDefault="008F5127" w:rsidP="008F5127">
            <w:pPr>
              <w:jc w:val="right"/>
              <w:rPr>
                <w:rFonts w:ascii="Arial Nova Light" w:hAnsi="Arial Nova Light"/>
                <w:sz w:val="18"/>
                <w:szCs w:val="18"/>
                <w:lang w:eastAsia="fr-FR"/>
              </w:rPr>
            </w:pPr>
          </w:p>
        </w:tc>
        <w:tc>
          <w:tcPr>
            <w:tcW w:w="762" w:type="dxa"/>
            <w:tcBorders>
              <w:top w:val="nil"/>
              <w:left w:val="nil"/>
              <w:bottom w:val="nil"/>
              <w:right w:val="nil"/>
            </w:tcBorders>
            <w:shd w:val="clear" w:color="auto" w:fill="auto"/>
            <w:vAlign w:val="center"/>
            <w:hideMark/>
          </w:tcPr>
          <w:p w14:paraId="20F8313A" w14:textId="77777777" w:rsidR="008F5127" w:rsidRPr="005D107C" w:rsidRDefault="008F5127" w:rsidP="008F5127">
            <w:pPr>
              <w:jc w:val="right"/>
              <w:rPr>
                <w:rFonts w:ascii="Arial Nova Light" w:hAnsi="Arial Nova Light"/>
                <w:sz w:val="18"/>
                <w:szCs w:val="18"/>
                <w:lang w:eastAsia="fr-FR"/>
              </w:rPr>
            </w:pPr>
          </w:p>
        </w:tc>
        <w:tc>
          <w:tcPr>
            <w:tcW w:w="693" w:type="dxa"/>
            <w:tcBorders>
              <w:top w:val="nil"/>
              <w:left w:val="nil"/>
              <w:bottom w:val="nil"/>
              <w:right w:val="nil"/>
            </w:tcBorders>
            <w:shd w:val="clear" w:color="auto" w:fill="auto"/>
            <w:noWrap/>
            <w:vAlign w:val="center"/>
            <w:hideMark/>
          </w:tcPr>
          <w:p w14:paraId="6C854B8B" w14:textId="77777777" w:rsidR="008F5127" w:rsidRPr="005D107C" w:rsidRDefault="008F5127" w:rsidP="008F5127">
            <w:pPr>
              <w:jc w:val="right"/>
              <w:rPr>
                <w:rFonts w:ascii="Arial Nova Light" w:hAnsi="Arial Nova Light"/>
                <w:sz w:val="18"/>
                <w:szCs w:val="18"/>
                <w:lang w:eastAsia="fr-FR"/>
              </w:rPr>
            </w:pPr>
          </w:p>
        </w:tc>
        <w:tc>
          <w:tcPr>
            <w:tcW w:w="693" w:type="dxa"/>
            <w:tcBorders>
              <w:top w:val="nil"/>
              <w:left w:val="nil"/>
              <w:bottom w:val="nil"/>
              <w:right w:val="nil"/>
            </w:tcBorders>
            <w:shd w:val="clear" w:color="auto" w:fill="auto"/>
            <w:noWrap/>
            <w:vAlign w:val="center"/>
            <w:hideMark/>
          </w:tcPr>
          <w:p w14:paraId="50B00CA8" w14:textId="77777777" w:rsidR="008F5127" w:rsidRPr="005D107C" w:rsidRDefault="008F5127" w:rsidP="008F5127">
            <w:pPr>
              <w:jc w:val="right"/>
              <w:rPr>
                <w:rFonts w:ascii="Arial Nova Light" w:hAnsi="Arial Nova Light"/>
                <w:sz w:val="18"/>
                <w:szCs w:val="18"/>
                <w:lang w:eastAsia="fr-FR"/>
              </w:rPr>
            </w:pPr>
          </w:p>
        </w:tc>
        <w:tc>
          <w:tcPr>
            <w:tcW w:w="193" w:type="dxa"/>
            <w:tcBorders>
              <w:top w:val="nil"/>
              <w:left w:val="nil"/>
              <w:bottom w:val="nil"/>
              <w:right w:val="nil"/>
            </w:tcBorders>
            <w:shd w:val="clear" w:color="auto" w:fill="auto"/>
            <w:noWrap/>
            <w:vAlign w:val="center"/>
            <w:hideMark/>
          </w:tcPr>
          <w:p w14:paraId="0CE257EF" w14:textId="77777777" w:rsidR="008F5127" w:rsidRPr="005D107C" w:rsidRDefault="008F5127" w:rsidP="008F5127">
            <w:pPr>
              <w:jc w:val="right"/>
              <w:rPr>
                <w:rFonts w:ascii="Arial Nova Light" w:hAnsi="Arial Nova Light"/>
                <w:sz w:val="18"/>
                <w:szCs w:val="18"/>
                <w:lang w:eastAsia="fr-FR"/>
              </w:rPr>
            </w:pPr>
          </w:p>
        </w:tc>
        <w:tc>
          <w:tcPr>
            <w:tcW w:w="1221" w:type="dxa"/>
            <w:tcBorders>
              <w:top w:val="nil"/>
              <w:left w:val="nil"/>
              <w:bottom w:val="nil"/>
              <w:right w:val="nil"/>
            </w:tcBorders>
            <w:shd w:val="clear" w:color="auto" w:fill="auto"/>
            <w:noWrap/>
            <w:vAlign w:val="center"/>
            <w:hideMark/>
          </w:tcPr>
          <w:p w14:paraId="62542990" w14:textId="77777777" w:rsidR="008F5127" w:rsidRPr="005D107C" w:rsidRDefault="008F5127" w:rsidP="008F5127">
            <w:pPr>
              <w:rPr>
                <w:rFonts w:ascii="Arial Nova Light" w:hAnsi="Arial Nova Light"/>
                <w:sz w:val="18"/>
                <w:szCs w:val="18"/>
                <w:lang w:eastAsia="fr-FR"/>
              </w:rPr>
            </w:pPr>
          </w:p>
        </w:tc>
        <w:tc>
          <w:tcPr>
            <w:tcW w:w="1029" w:type="dxa"/>
            <w:tcBorders>
              <w:top w:val="nil"/>
              <w:left w:val="nil"/>
              <w:bottom w:val="nil"/>
              <w:right w:val="nil"/>
            </w:tcBorders>
            <w:shd w:val="clear" w:color="auto" w:fill="auto"/>
            <w:noWrap/>
            <w:vAlign w:val="center"/>
            <w:hideMark/>
          </w:tcPr>
          <w:p w14:paraId="51CB6CED" w14:textId="77777777" w:rsidR="008F5127" w:rsidRPr="005D107C" w:rsidRDefault="008F5127" w:rsidP="008F5127">
            <w:pPr>
              <w:jc w:val="right"/>
              <w:rPr>
                <w:rFonts w:ascii="Arial Nova Light" w:hAnsi="Arial Nova Light"/>
                <w:sz w:val="18"/>
                <w:szCs w:val="18"/>
                <w:lang w:eastAsia="fr-FR"/>
              </w:rPr>
            </w:pPr>
          </w:p>
        </w:tc>
      </w:tr>
      <w:tr w:rsidR="00670F2C" w:rsidRPr="005D107C" w14:paraId="5E5A1180" w14:textId="77777777" w:rsidTr="00670F2C">
        <w:trPr>
          <w:trHeight w:val="399"/>
        </w:trPr>
        <w:tc>
          <w:tcPr>
            <w:tcW w:w="244" w:type="dxa"/>
            <w:tcBorders>
              <w:top w:val="nil"/>
              <w:left w:val="nil"/>
              <w:bottom w:val="nil"/>
              <w:right w:val="nil"/>
            </w:tcBorders>
            <w:shd w:val="clear" w:color="auto" w:fill="auto"/>
            <w:noWrap/>
            <w:vAlign w:val="center"/>
            <w:hideMark/>
          </w:tcPr>
          <w:p w14:paraId="2693EBE3" w14:textId="77777777" w:rsidR="008F5127" w:rsidRPr="005D107C" w:rsidRDefault="008F5127" w:rsidP="008F5127">
            <w:pPr>
              <w:jc w:val="right"/>
              <w:rPr>
                <w:sz w:val="20"/>
                <w:szCs w:val="20"/>
                <w:lang w:eastAsia="fr-FR"/>
              </w:rPr>
            </w:pPr>
          </w:p>
        </w:tc>
        <w:tc>
          <w:tcPr>
            <w:tcW w:w="3754" w:type="dxa"/>
            <w:tcBorders>
              <w:top w:val="nil"/>
              <w:left w:val="nil"/>
              <w:bottom w:val="nil"/>
              <w:right w:val="nil"/>
            </w:tcBorders>
            <w:shd w:val="clear" w:color="auto" w:fill="auto"/>
            <w:noWrap/>
            <w:vAlign w:val="center"/>
            <w:hideMark/>
          </w:tcPr>
          <w:p w14:paraId="13CD191E" w14:textId="77777777" w:rsidR="008F5127" w:rsidRPr="005D107C" w:rsidRDefault="008F5127" w:rsidP="008F5127">
            <w:pPr>
              <w:rPr>
                <w:rFonts w:ascii="Arial Nova Light" w:hAnsi="Arial Nova Light" w:cs="Calibri"/>
                <w:color w:val="000000"/>
                <w:sz w:val="18"/>
                <w:szCs w:val="18"/>
                <w:lang w:eastAsia="fr-FR"/>
              </w:rPr>
            </w:pPr>
            <w:proofErr w:type="spellStart"/>
            <w:r w:rsidRPr="005D107C">
              <w:rPr>
                <w:rFonts w:ascii="Arial Nova Light" w:hAnsi="Arial Nova Light" w:cs="Calibri"/>
                <w:color w:val="000000"/>
                <w:sz w:val="18"/>
                <w:szCs w:val="18"/>
                <w:lang w:eastAsia="fr-FR"/>
              </w:rPr>
              <w:t>Feces</w:t>
            </w:r>
            <w:proofErr w:type="spellEnd"/>
            <w:r w:rsidRPr="005D107C">
              <w:rPr>
                <w:rFonts w:ascii="Arial Nova Light" w:hAnsi="Arial Nova Light" w:cs="Calibri"/>
                <w:color w:val="000000"/>
                <w:sz w:val="18"/>
                <w:szCs w:val="18"/>
                <w:lang w:eastAsia="fr-FR"/>
              </w:rPr>
              <w:t xml:space="preserve"> production</w:t>
            </w:r>
          </w:p>
        </w:tc>
        <w:tc>
          <w:tcPr>
            <w:tcW w:w="822" w:type="dxa"/>
            <w:tcBorders>
              <w:top w:val="nil"/>
              <w:left w:val="nil"/>
              <w:bottom w:val="nil"/>
              <w:right w:val="nil"/>
            </w:tcBorders>
            <w:shd w:val="clear" w:color="auto" w:fill="auto"/>
            <w:noWrap/>
            <w:vAlign w:val="center"/>
            <w:hideMark/>
          </w:tcPr>
          <w:p w14:paraId="3E494979"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6.50</w:t>
            </w:r>
          </w:p>
        </w:tc>
        <w:tc>
          <w:tcPr>
            <w:tcW w:w="734" w:type="dxa"/>
            <w:tcBorders>
              <w:top w:val="nil"/>
              <w:left w:val="nil"/>
              <w:bottom w:val="nil"/>
              <w:right w:val="nil"/>
            </w:tcBorders>
            <w:shd w:val="clear" w:color="auto" w:fill="auto"/>
            <w:noWrap/>
            <w:vAlign w:val="center"/>
            <w:hideMark/>
          </w:tcPr>
          <w:p w14:paraId="1C947BEE"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4.00</w:t>
            </w:r>
          </w:p>
        </w:tc>
        <w:tc>
          <w:tcPr>
            <w:tcW w:w="735" w:type="dxa"/>
            <w:tcBorders>
              <w:top w:val="nil"/>
              <w:left w:val="nil"/>
              <w:bottom w:val="nil"/>
              <w:right w:val="nil"/>
            </w:tcBorders>
            <w:shd w:val="clear" w:color="auto" w:fill="auto"/>
            <w:noWrap/>
            <w:vAlign w:val="center"/>
            <w:hideMark/>
          </w:tcPr>
          <w:p w14:paraId="07630C3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11.00</w:t>
            </w:r>
          </w:p>
        </w:tc>
        <w:tc>
          <w:tcPr>
            <w:tcW w:w="361" w:type="dxa"/>
            <w:tcBorders>
              <w:top w:val="nil"/>
              <w:left w:val="nil"/>
              <w:bottom w:val="nil"/>
              <w:right w:val="nil"/>
            </w:tcBorders>
            <w:shd w:val="clear" w:color="auto" w:fill="auto"/>
            <w:noWrap/>
            <w:vAlign w:val="center"/>
            <w:hideMark/>
          </w:tcPr>
          <w:p w14:paraId="7DD76626"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36</w:t>
            </w:r>
          </w:p>
        </w:tc>
        <w:tc>
          <w:tcPr>
            <w:tcW w:w="193" w:type="dxa"/>
            <w:tcBorders>
              <w:top w:val="nil"/>
              <w:left w:val="nil"/>
              <w:bottom w:val="nil"/>
              <w:right w:val="nil"/>
            </w:tcBorders>
            <w:shd w:val="clear" w:color="auto" w:fill="auto"/>
            <w:noWrap/>
            <w:vAlign w:val="center"/>
            <w:hideMark/>
          </w:tcPr>
          <w:p w14:paraId="4B76C268" w14:textId="77777777" w:rsidR="008F5127" w:rsidRPr="005D107C" w:rsidRDefault="008F5127" w:rsidP="008F5127">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center"/>
            <w:hideMark/>
          </w:tcPr>
          <w:p w14:paraId="260CDA56"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13.00</w:t>
            </w:r>
          </w:p>
        </w:tc>
        <w:tc>
          <w:tcPr>
            <w:tcW w:w="735" w:type="dxa"/>
            <w:tcBorders>
              <w:top w:val="nil"/>
              <w:left w:val="nil"/>
              <w:bottom w:val="nil"/>
              <w:right w:val="nil"/>
            </w:tcBorders>
            <w:shd w:val="clear" w:color="auto" w:fill="auto"/>
            <w:noWrap/>
            <w:vAlign w:val="center"/>
            <w:hideMark/>
          </w:tcPr>
          <w:p w14:paraId="5620E4D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10.00</w:t>
            </w:r>
          </w:p>
        </w:tc>
        <w:tc>
          <w:tcPr>
            <w:tcW w:w="735" w:type="dxa"/>
            <w:tcBorders>
              <w:top w:val="nil"/>
              <w:left w:val="nil"/>
              <w:bottom w:val="nil"/>
              <w:right w:val="nil"/>
            </w:tcBorders>
            <w:shd w:val="clear" w:color="auto" w:fill="auto"/>
            <w:noWrap/>
            <w:vAlign w:val="center"/>
            <w:hideMark/>
          </w:tcPr>
          <w:p w14:paraId="46F6FC05"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14.00</w:t>
            </w:r>
          </w:p>
        </w:tc>
        <w:tc>
          <w:tcPr>
            <w:tcW w:w="361" w:type="dxa"/>
            <w:tcBorders>
              <w:top w:val="nil"/>
              <w:left w:val="nil"/>
              <w:bottom w:val="nil"/>
              <w:right w:val="nil"/>
            </w:tcBorders>
            <w:shd w:val="clear" w:color="auto" w:fill="auto"/>
            <w:noWrap/>
            <w:vAlign w:val="center"/>
            <w:hideMark/>
          </w:tcPr>
          <w:p w14:paraId="0C2F1A5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36</w:t>
            </w:r>
          </w:p>
        </w:tc>
        <w:tc>
          <w:tcPr>
            <w:tcW w:w="193" w:type="dxa"/>
            <w:tcBorders>
              <w:top w:val="nil"/>
              <w:left w:val="nil"/>
              <w:bottom w:val="nil"/>
              <w:right w:val="nil"/>
            </w:tcBorders>
            <w:shd w:val="clear" w:color="auto" w:fill="auto"/>
            <w:noWrap/>
            <w:vAlign w:val="center"/>
            <w:hideMark/>
          </w:tcPr>
          <w:p w14:paraId="0612633C" w14:textId="77777777" w:rsidR="008F5127" w:rsidRPr="005D107C" w:rsidRDefault="008F5127" w:rsidP="008F5127">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center"/>
            <w:hideMark/>
          </w:tcPr>
          <w:p w14:paraId="0A75B04B"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303.0</w:t>
            </w:r>
          </w:p>
        </w:tc>
        <w:tc>
          <w:tcPr>
            <w:tcW w:w="693" w:type="dxa"/>
            <w:tcBorders>
              <w:top w:val="nil"/>
              <w:left w:val="nil"/>
              <w:bottom w:val="nil"/>
              <w:right w:val="nil"/>
            </w:tcBorders>
            <w:shd w:val="clear" w:color="auto" w:fill="auto"/>
            <w:noWrap/>
            <w:vAlign w:val="center"/>
            <w:hideMark/>
          </w:tcPr>
          <w:p w14:paraId="5FF8E943" w14:textId="77777777" w:rsidR="008F5127" w:rsidRPr="005D107C" w:rsidRDefault="008F5127" w:rsidP="008F5127">
            <w:pPr>
              <w:jc w:val="right"/>
              <w:rPr>
                <w:rFonts w:ascii="Arial Nova Light" w:hAnsi="Arial Nova Light" w:cs="Calibri"/>
                <w:b/>
                <w:bCs/>
                <w:color w:val="000000"/>
                <w:sz w:val="18"/>
                <w:szCs w:val="18"/>
                <w:lang w:eastAsia="fr-FR"/>
              </w:rPr>
            </w:pPr>
            <w:r w:rsidRPr="005D107C">
              <w:rPr>
                <w:rFonts w:ascii="Arial Nova Light" w:hAnsi="Arial Nova Light" w:cs="Calibri"/>
                <w:b/>
                <w:bCs/>
                <w:color w:val="000000"/>
                <w:sz w:val="18"/>
                <w:szCs w:val="18"/>
                <w:lang w:eastAsia="fr-FR"/>
              </w:rPr>
              <w:t>&lt;0.001</w:t>
            </w:r>
          </w:p>
        </w:tc>
        <w:tc>
          <w:tcPr>
            <w:tcW w:w="693" w:type="dxa"/>
            <w:tcBorders>
              <w:top w:val="nil"/>
              <w:left w:val="nil"/>
              <w:bottom w:val="nil"/>
              <w:right w:val="nil"/>
            </w:tcBorders>
            <w:shd w:val="clear" w:color="auto" w:fill="auto"/>
            <w:noWrap/>
            <w:vAlign w:val="center"/>
            <w:hideMark/>
          </w:tcPr>
          <w:p w14:paraId="6B199C22" w14:textId="77777777" w:rsidR="008F5127" w:rsidRPr="005D107C" w:rsidRDefault="008F5127" w:rsidP="008F5127">
            <w:pPr>
              <w:jc w:val="right"/>
              <w:rPr>
                <w:rFonts w:ascii="Arial Nova Light" w:hAnsi="Arial Nova Light" w:cs="Calibri"/>
                <w:b/>
                <w:bCs/>
                <w:color w:val="000000"/>
                <w:sz w:val="18"/>
                <w:szCs w:val="18"/>
                <w:lang w:eastAsia="fr-FR"/>
              </w:rPr>
            </w:pPr>
            <w:r w:rsidRPr="005D107C">
              <w:rPr>
                <w:rFonts w:ascii="Arial Nova Light" w:hAnsi="Arial Nova Light" w:cs="Calibri"/>
                <w:b/>
                <w:bCs/>
                <w:color w:val="000000"/>
                <w:sz w:val="18"/>
                <w:szCs w:val="18"/>
                <w:lang w:eastAsia="fr-FR"/>
              </w:rPr>
              <w:t>&lt;0.001</w:t>
            </w:r>
          </w:p>
        </w:tc>
        <w:tc>
          <w:tcPr>
            <w:tcW w:w="193" w:type="dxa"/>
            <w:tcBorders>
              <w:top w:val="nil"/>
              <w:left w:val="nil"/>
              <w:bottom w:val="nil"/>
              <w:right w:val="nil"/>
            </w:tcBorders>
            <w:shd w:val="clear" w:color="auto" w:fill="auto"/>
            <w:noWrap/>
            <w:vAlign w:val="center"/>
            <w:hideMark/>
          </w:tcPr>
          <w:p w14:paraId="5087BAAA" w14:textId="77777777" w:rsidR="008F5127" w:rsidRPr="005D107C" w:rsidRDefault="008F5127" w:rsidP="008F5127">
            <w:pPr>
              <w:jc w:val="right"/>
              <w:rPr>
                <w:rFonts w:ascii="Arial Nova Light" w:hAnsi="Arial Nova Light" w:cs="Calibri"/>
                <w:b/>
                <w:bCs/>
                <w:color w:val="000000"/>
                <w:sz w:val="18"/>
                <w:szCs w:val="18"/>
                <w:lang w:eastAsia="fr-FR"/>
              </w:rPr>
            </w:pPr>
          </w:p>
        </w:tc>
        <w:tc>
          <w:tcPr>
            <w:tcW w:w="1221" w:type="dxa"/>
            <w:tcBorders>
              <w:top w:val="nil"/>
              <w:left w:val="nil"/>
              <w:bottom w:val="nil"/>
              <w:right w:val="nil"/>
            </w:tcBorders>
            <w:shd w:val="clear" w:color="auto" w:fill="auto"/>
            <w:noWrap/>
            <w:vAlign w:val="center"/>
            <w:hideMark/>
          </w:tcPr>
          <w:p w14:paraId="0210DE6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0.321</w:t>
            </w:r>
          </w:p>
        </w:tc>
        <w:tc>
          <w:tcPr>
            <w:tcW w:w="1029" w:type="dxa"/>
            <w:tcBorders>
              <w:top w:val="nil"/>
              <w:left w:val="nil"/>
              <w:bottom w:val="nil"/>
              <w:right w:val="nil"/>
            </w:tcBorders>
            <w:shd w:val="clear" w:color="auto" w:fill="auto"/>
            <w:noWrap/>
            <w:vAlign w:val="center"/>
            <w:hideMark/>
          </w:tcPr>
          <w:p w14:paraId="5C30FCAB"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35</w:t>
            </w:r>
          </w:p>
        </w:tc>
      </w:tr>
      <w:tr w:rsidR="00670F2C" w:rsidRPr="005D107C" w14:paraId="3E69A995" w14:textId="77777777" w:rsidTr="00670F2C">
        <w:trPr>
          <w:trHeight w:val="399"/>
        </w:trPr>
        <w:tc>
          <w:tcPr>
            <w:tcW w:w="244" w:type="dxa"/>
            <w:tcBorders>
              <w:top w:val="nil"/>
              <w:left w:val="nil"/>
              <w:bottom w:val="nil"/>
              <w:right w:val="nil"/>
            </w:tcBorders>
            <w:shd w:val="clear" w:color="auto" w:fill="auto"/>
            <w:noWrap/>
            <w:vAlign w:val="center"/>
            <w:hideMark/>
          </w:tcPr>
          <w:p w14:paraId="405E4320"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7B42047A" w14:textId="77777777" w:rsidR="008F5127" w:rsidRPr="005D107C" w:rsidRDefault="008F5127" w:rsidP="008F5127">
            <w:pPr>
              <w:rPr>
                <w:rFonts w:ascii="Arial Nova Light" w:hAnsi="Arial Nova Light" w:cs="Calibri"/>
                <w:color w:val="000000"/>
                <w:sz w:val="18"/>
                <w:szCs w:val="18"/>
                <w:lang w:val="en-GB" w:eastAsia="fr-FR"/>
              </w:rPr>
            </w:pPr>
            <w:r w:rsidRPr="005D107C">
              <w:rPr>
                <w:rFonts w:ascii="Arial Nova Light" w:hAnsi="Arial Nova Light" w:cs="Calibri"/>
                <w:color w:val="000000"/>
                <w:sz w:val="18"/>
                <w:szCs w:val="18"/>
                <w:lang w:val="en-GB" w:eastAsia="fr-FR"/>
              </w:rPr>
              <w:t>Abs. weight gain during egg care (mg)</w:t>
            </w:r>
          </w:p>
        </w:tc>
        <w:tc>
          <w:tcPr>
            <w:tcW w:w="822" w:type="dxa"/>
            <w:tcBorders>
              <w:top w:val="nil"/>
              <w:left w:val="nil"/>
              <w:bottom w:val="nil"/>
              <w:right w:val="nil"/>
            </w:tcBorders>
            <w:shd w:val="clear" w:color="auto" w:fill="auto"/>
            <w:noWrap/>
            <w:vAlign w:val="center"/>
            <w:hideMark/>
          </w:tcPr>
          <w:p w14:paraId="2EB2C51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1.28</w:t>
            </w:r>
          </w:p>
        </w:tc>
        <w:tc>
          <w:tcPr>
            <w:tcW w:w="734" w:type="dxa"/>
            <w:tcBorders>
              <w:top w:val="nil"/>
              <w:left w:val="nil"/>
              <w:bottom w:val="nil"/>
              <w:right w:val="nil"/>
            </w:tcBorders>
            <w:shd w:val="clear" w:color="auto" w:fill="auto"/>
            <w:noWrap/>
            <w:vAlign w:val="center"/>
            <w:hideMark/>
          </w:tcPr>
          <w:p w14:paraId="1B3EE3B0"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-1.28</w:t>
            </w:r>
          </w:p>
        </w:tc>
        <w:tc>
          <w:tcPr>
            <w:tcW w:w="735" w:type="dxa"/>
            <w:tcBorders>
              <w:top w:val="nil"/>
              <w:left w:val="nil"/>
              <w:bottom w:val="nil"/>
              <w:right w:val="nil"/>
            </w:tcBorders>
            <w:shd w:val="clear" w:color="auto" w:fill="auto"/>
            <w:noWrap/>
            <w:vAlign w:val="center"/>
            <w:hideMark/>
          </w:tcPr>
          <w:p w14:paraId="56B1877D"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4.82</w:t>
            </w:r>
          </w:p>
        </w:tc>
        <w:tc>
          <w:tcPr>
            <w:tcW w:w="361" w:type="dxa"/>
            <w:tcBorders>
              <w:top w:val="nil"/>
              <w:left w:val="nil"/>
              <w:bottom w:val="nil"/>
              <w:right w:val="nil"/>
            </w:tcBorders>
            <w:shd w:val="clear" w:color="auto" w:fill="auto"/>
            <w:noWrap/>
            <w:vAlign w:val="center"/>
            <w:hideMark/>
          </w:tcPr>
          <w:p w14:paraId="73A7BB3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52</w:t>
            </w:r>
          </w:p>
        </w:tc>
        <w:tc>
          <w:tcPr>
            <w:tcW w:w="193" w:type="dxa"/>
            <w:tcBorders>
              <w:top w:val="nil"/>
              <w:left w:val="nil"/>
              <w:bottom w:val="nil"/>
              <w:right w:val="nil"/>
            </w:tcBorders>
            <w:shd w:val="clear" w:color="auto" w:fill="auto"/>
            <w:noWrap/>
            <w:vAlign w:val="center"/>
            <w:hideMark/>
          </w:tcPr>
          <w:p w14:paraId="04C65A5E" w14:textId="77777777" w:rsidR="008F5127" w:rsidRPr="005D107C" w:rsidRDefault="008F5127" w:rsidP="008F5127">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center"/>
            <w:hideMark/>
          </w:tcPr>
          <w:p w14:paraId="488587EA"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2.32</w:t>
            </w:r>
          </w:p>
        </w:tc>
        <w:tc>
          <w:tcPr>
            <w:tcW w:w="735" w:type="dxa"/>
            <w:tcBorders>
              <w:top w:val="nil"/>
              <w:left w:val="nil"/>
              <w:bottom w:val="nil"/>
              <w:right w:val="nil"/>
            </w:tcBorders>
            <w:shd w:val="clear" w:color="auto" w:fill="auto"/>
            <w:noWrap/>
            <w:vAlign w:val="center"/>
            <w:hideMark/>
          </w:tcPr>
          <w:p w14:paraId="45BBE596"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0.19</w:t>
            </w:r>
          </w:p>
        </w:tc>
        <w:tc>
          <w:tcPr>
            <w:tcW w:w="735" w:type="dxa"/>
            <w:tcBorders>
              <w:top w:val="nil"/>
              <w:left w:val="nil"/>
              <w:bottom w:val="nil"/>
              <w:right w:val="nil"/>
            </w:tcBorders>
            <w:shd w:val="clear" w:color="auto" w:fill="auto"/>
            <w:noWrap/>
            <w:vAlign w:val="center"/>
            <w:hideMark/>
          </w:tcPr>
          <w:p w14:paraId="5463939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4.48</w:t>
            </w:r>
          </w:p>
        </w:tc>
        <w:tc>
          <w:tcPr>
            <w:tcW w:w="361" w:type="dxa"/>
            <w:tcBorders>
              <w:top w:val="nil"/>
              <w:left w:val="nil"/>
              <w:bottom w:val="nil"/>
              <w:right w:val="nil"/>
            </w:tcBorders>
            <w:shd w:val="clear" w:color="auto" w:fill="auto"/>
            <w:noWrap/>
            <w:vAlign w:val="center"/>
            <w:hideMark/>
          </w:tcPr>
          <w:p w14:paraId="0B2106FB"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59</w:t>
            </w:r>
          </w:p>
        </w:tc>
        <w:tc>
          <w:tcPr>
            <w:tcW w:w="193" w:type="dxa"/>
            <w:tcBorders>
              <w:top w:val="nil"/>
              <w:left w:val="nil"/>
              <w:bottom w:val="nil"/>
              <w:right w:val="nil"/>
            </w:tcBorders>
            <w:shd w:val="clear" w:color="auto" w:fill="auto"/>
            <w:noWrap/>
            <w:vAlign w:val="center"/>
            <w:hideMark/>
          </w:tcPr>
          <w:p w14:paraId="0D1594D7" w14:textId="77777777" w:rsidR="008F5127" w:rsidRPr="005D107C" w:rsidRDefault="008F5127" w:rsidP="008F5127">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center"/>
            <w:hideMark/>
          </w:tcPr>
          <w:p w14:paraId="0FFBC4CA"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1308.0</w:t>
            </w:r>
          </w:p>
        </w:tc>
        <w:tc>
          <w:tcPr>
            <w:tcW w:w="693" w:type="dxa"/>
            <w:tcBorders>
              <w:top w:val="nil"/>
              <w:left w:val="nil"/>
              <w:bottom w:val="nil"/>
              <w:right w:val="nil"/>
            </w:tcBorders>
            <w:shd w:val="clear" w:color="auto" w:fill="auto"/>
            <w:noWrap/>
            <w:vAlign w:val="center"/>
            <w:hideMark/>
          </w:tcPr>
          <w:p w14:paraId="48B93434"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0.182</w:t>
            </w:r>
          </w:p>
        </w:tc>
        <w:tc>
          <w:tcPr>
            <w:tcW w:w="693" w:type="dxa"/>
            <w:tcBorders>
              <w:top w:val="nil"/>
              <w:left w:val="nil"/>
              <w:bottom w:val="nil"/>
              <w:right w:val="nil"/>
            </w:tcBorders>
            <w:shd w:val="clear" w:color="auto" w:fill="auto"/>
            <w:noWrap/>
            <w:vAlign w:val="center"/>
            <w:hideMark/>
          </w:tcPr>
          <w:p w14:paraId="041478EC" w14:textId="640C4961"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w:t>
            </w:r>
            <w:r w:rsidR="00A04C83" w:rsidRPr="005D107C">
              <w:rPr>
                <w:rFonts w:ascii="Arial Nova Light" w:hAnsi="Arial Nova Light" w:cs="Calibri"/>
                <w:color w:val="000000"/>
                <w:sz w:val="18"/>
                <w:szCs w:val="18"/>
                <w:lang w:eastAsia="fr-FR"/>
              </w:rPr>
              <w:t>364</w:t>
            </w:r>
          </w:p>
        </w:tc>
        <w:tc>
          <w:tcPr>
            <w:tcW w:w="193" w:type="dxa"/>
            <w:tcBorders>
              <w:top w:val="nil"/>
              <w:left w:val="nil"/>
              <w:bottom w:val="nil"/>
              <w:right w:val="nil"/>
            </w:tcBorders>
            <w:shd w:val="clear" w:color="auto" w:fill="auto"/>
            <w:noWrap/>
            <w:vAlign w:val="center"/>
            <w:hideMark/>
          </w:tcPr>
          <w:p w14:paraId="206FBAE5" w14:textId="77777777" w:rsidR="008F5127" w:rsidRPr="005D107C" w:rsidRDefault="008F5127" w:rsidP="008F5127">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center"/>
            <w:hideMark/>
          </w:tcPr>
          <w:p w14:paraId="7961AFC4"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0.110</w:t>
            </w:r>
          </w:p>
        </w:tc>
        <w:tc>
          <w:tcPr>
            <w:tcW w:w="1029" w:type="dxa"/>
            <w:tcBorders>
              <w:top w:val="nil"/>
              <w:left w:val="nil"/>
              <w:bottom w:val="nil"/>
              <w:right w:val="nil"/>
            </w:tcBorders>
            <w:shd w:val="clear" w:color="auto" w:fill="auto"/>
            <w:noWrap/>
            <w:vAlign w:val="center"/>
            <w:hideMark/>
          </w:tcPr>
          <w:p w14:paraId="33A0E47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321</w:t>
            </w:r>
          </w:p>
        </w:tc>
      </w:tr>
      <w:tr w:rsidR="00670F2C" w:rsidRPr="005D107C" w14:paraId="44AD60B5" w14:textId="77777777" w:rsidTr="00670F2C">
        <w:trPr>
          <w:trHeight w:val="399"/>
        </w:trPr>
        <w:tc>
          <w:tcPr>
            <w:tcW w:w="3999" w:type="dxa"/>
            <w:gridSpan w:val="2"/>
            <w:tcBorders>
              <w:top w:val="nil"/>
              <w:left w:val="nil"/>
              <w:bottom w:val="nil"/>
              <w:right w:val="nil"/>
            </w:tcBorders>
            <w:shd w:val="clear" w:color="auto" w:fill="auto"/>
            <w:vAlign w:val="center"/>
            <w:hideMark/>
          </w:tcPr>
          <w:p w14:paraId="769B98BC" w14:textId="322A6F6B" w:rsidR="008F5127" w:rsidRPr="005D107C" w:rsidRDefault="008F5127" w:rsidP="008F5127">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F</w:t>
            </w:r>
            <w:r w:rsidR="00043AE4" w:rsidRPr="005D107C">
              <w:rPr>
                <w:rFonts w:ascii="Arial Nova Light" w:hAnsi="Arial Nova Light" w:cs="Calibri"/>
                <w:color w:val="000000"/>
                <w:sz w:val="18"/>
                <w:szCs w:val="18"/>
                <w:lang w:eastAsia="fr-FR"/>
              </w:rPr>
              <w:t>EMALE REPRODUCTION &amp; LONGEVITY</w:t>
            </w:r>
          </w:p>
        </w:tc>
        <w:tc>
          <w:tcPr>
            <w:tcW w:w="822" w:type="dxa"/>
            <w:tcBorders>
              <w:top w:val="nil"/>
              <w:left w:val="nil"/>
              <w:bottom w:val="nil"/>
              <w:right w:val="nil"/>
            </w:tcBorders>
            <w:shd w:val="clear" w:color="auto" w:fill="auto"/>
            <w:vAlign w:val="center"/>
            <w:hideMark/>
          </w:tcPr>
          <w:p w14:paraId="4A3F5BCF" w14:textId="77777777" w:rsidR="008F5127" w:rsidRPr="005D107C" w:rsidRDefault="008F5127" w:rsidP="008F5127">
            <w:pPr>
              <w:rPr>
                <w:rFonts w:ascii="Arial Nova Light" w:hAnsi="Arial Nova Light" w:cs="Calibri"/>
                <w:b/>
                <w:bCs/>
                <w:color w:val="000000"/>
                <w:sz w:val="18"/>
                <w:szCs w:val="18"/>
                <w:lang w:eastAsia="fr-FR"/>
              </w:rPr>
            </w:pPr>
          </w:p>
        </w:tc>
        <w:tc>
          <w:tcPr>
            <w:tcW w:w="734" w:type="dxa"/>
            <w:tcBorders>
              <w:top w:val="nil"/>
              <w:left w:val="nil"/>
              <w:bottom w:val="nil"/>
              <w:right w:val="nil"/>
            </w:tcBorders>
            <w:shd w:val="clear" w:color="auto" w:fill="auto"/>
            <w:noWrap/>
            <w:vAlign w:val="center"/>
            <w:hideMark/>
          </w:tcPr>
          <w:p w14:paraId="7BB1E33F" w14:textId="77777777" w:rsidR="008F5127" w:rsidRPr="005D107C" w:rsidRDefault="008F5127" w:rsidP="008F5127">
            <w:pPr>
              <w:jc w:val="right"/>
              <w:rPr>
                <w:rFonts w:ascii="Arial Nova Light" w:hAnsi="Arial Nova Light"/>
                <w:sz w:val="18"/>
                <w:szCs w:val="18"/>
                <w:lang w:eastAsia="fr-FR"/>
              </w:rPr>
            </w:pPr>
          </w:p>
        </w:tc>
        <w:tc>
          <w:tcPr>
            <w:tcW w:w="735" w:type="dxa"/>
            <w:tcBorders>
              <w:top w:val="nil"/>
              <w:left w:val="nil"/>
              <w:bottom w:val="nil"/>
              <w:right w:val="nil"/>
            </w:tcBorders>
            <w:shd w:val="clear" w:color="auto" w:fill="auto"/>
            <w:noWrap/>
            <w:vAlign w:val="center"/>
            <w:hideMark/>
          </w:tcPr>
          <w:p w14:paraId="7267D9ED" w14:textId="77777777" w:rsidR="008F5127" w:rsidRPr="005D107C" w:rsidRDefault="008F5127" w:rsidP="008F5127">
            <w:pPr>
              <w:jc w:val="right"/>
              <w:rPr>
                <w:rFonts w:ascii="Arial Nova Light" w:hAnsi="Arial Nova Light"/>
                <w:sz w:val="18"/>
                <w:szCs w:val="18"/>
                <w:lang w:eastAsia="fr-FR"/>
              </w:rPr>
            </w:pPr>
          </w:p>
        </w:tc>
        <w:tc>
          <w:tcPr>
            <w:tcW w:w="361" w:type="dxa"/>
            <w:tcBorders>
              <w:top w:val="nil"/>
              <w:left w:val="nil"/>
              <w:bottom w:val="nil"/>
              <w:right w:val="nil"/>
            </w:tcBorders>
            <w:shd w:val="clear" w:color="auto" w:fill="auto"/>
            <w:noWrap/>
            <w:vAlign w:val="center"/>
            <w:hideMark/>
          </w:tcPr>
          <w:p w14:paraId="1520449F" w14:textId="77777777" w:rsidR="008F5127" w:rsidRPr="005D107C" w:rsidRDefault="008F5127" w:rsidP="008F5127">
            <w:pPr>
              <w:jc w:val="right"/>
              <w:rPr>
                <w:rFonts w:ascii="Arial Nova Light" w:hAnsi="Arial Nova Light"/>
                <w:sz w:val="18"/>
                <w:szCs w:val="18"/>
                <w:lang w:eastAsia="fr-FR"/>
              </w:rPr>
            </w:pPr>
          </w:p>
        </w:tc>
        <w:tc>
          <w:tcPr>
            <w:tcW w:w="193" w:type="dxa"/>
            <w:tcBorders>
              <w:top w:val="nil"/>
              <w:left w:val="nil"/>
              <w:bottom w:val="nil"/>
              <w:right w:val="nil"/>
            </w:tcBorders>
            <w:shd w:val="clear" w:color="auto" w:fill="auto"/>
            <w:noWrap/>
            <w:vAlign w:val="center"/>
            <w:hideMark/>
          </w:tcPr>
          <w:p w14:paraId="11F5546B" w14:textId="77777777" w:rsidR="008F5127" w:rsidRPr="005D107C" w:rsidRDefault="008F5127" w:rsidP="008F5127">
            <w:pPr>
              <w:jc w:val="right"/>
              <w:rPr>
                <w:rFonts w:ascii="Arial Nova Light" w:hAnsi="Arial Nova Light"/>
                <w:sz w:val="18"/>
                <w:szCs w:val="18"/>
                <w:lang w:eastAsia="fr-FR"/>
              </w:rPr>
            </w:pPr>
          </w:p>
        </w:tc>
        <w:tc>
          <w:tcPr>
            <w:tcW w:w="823" w:type="dxa"/>
            <w:tcBorders>
              <w:top w:val="nil"/>
              <w:left w:val="nil"/>
              <w:bottom w:val="nil"/>
              <w:right w:val="nil"/>
            </w:tcBorders>
            <w:shd w:val="clear" w:color="auto" w:fill="auto"/>
            <w:vAlign w:val="center"/>
            <w:hideMark/>
          </w:tcPr>
          <w:p w14:paraId="0BB43962" w14:textId="77777777" w:rsidR="008F5127" w:rsidRPr="005D107C" w:rsidRDefault="008F5127" w:rsidP="008F5127">
            <w:pPr>
              <w:jc w:val="right"/>
              <w:rPr>
                <w:rFonts w:ascii="Arial Nova Light" w:hAnsi="Arial Nova Light"/>
                <w:sz w:val="18"/>
                <w:szCs w:val="18"/>
                <w:lang w:eastAsia="fr-FR"/>
              </w:rPr>
            </w:pPr>
          </w:p>
        </w:tc>
        <w:tc>
          <w:tcPr>
            <w:tcW w:w="735" w:type="dxa"/>
            <w:tcBorders>
              <w:top w:val="nil"/>
              <w:left w:val="nil"/>
              <w:bottom w:val="nil"/>
              <w:right w:val="nil"/>
            </w:tcBorders>
            <w:shd w:val="clear" w:color="auto" w:fill="auto"/>
            <w:noWrap/>
            <w:vAlign w:val="center"/>
            <w:hideMark/>
          </w:tcPr>
          <w:p w14:paraId="1C0A1409" w14:textId="77777777" w:rsidR="008F5127" w:rsidRPr="005D107C" w:rsidRDefault="008F5127" w:rsidP="008F5127">
            <w:pPr>
              <w:jc w:val="right"/>
              <w:rPr>
                <w:rFonts w:ascii="Arial Nova Light" w:hAnsi="Arial Nova Light"/>
                <w:sz w:val="18"/>
                <w:szCs w:val="18"/>
                <w:lang w:eastAsia="fr-FR"/>
              </w:rPr>
            </w:pPr>
          </w:p>
        </w:tc>
        <w:tc>
          <w:tcPr>
            <w:tcW w:w="735" w:type="dxa"/>
            <w:tcBorders>
              <w:top w:val="nil"/>
              <w:left w:val="nil"/>
              <w:bottom w:val="nil"/>
              <w:right w:val="nil"/>
            </w:tcBorders>
            <w:shd w:val="clear" w:color="auto" w:fill="auto"/>
            <w:noWrap/>
            <w:vAlign w:val="center"/>
            <w:hideMark/>
          </w:tcPr>
          <w:p w14:paraId="49AF4FEC" w14:textId="77777777" w:rsidR="008F5127" w:rsidRPr="005D107C" w:rsidRDefault="008F5127" w:rsidP="008F5127">
            <w:pPr>
              <w:jc w:val="right"/>
              <w:rPr>
                <w:rFonts w:ascii="Arial Nova Light" w:hAnsi="Arial Nova Light"/>
                <w:sz w:val="18"/>
                <w:szCs w:val="18"/>
                <w:lang w:eastAsia="fr-FR"/>
              </w:rPr>
            </w:pPr>
          </w:p>
        </w:tc>
        <w:tc>
          <w:tcPr>
            <w:tcW w:w="361" w:type="dxa"/>
            <w:tcBorders>
              <w:top w:val="nil"/>
              <w:left w:val="nil"/>
              <w:bottom w:val="nil"/>
              <w:right w:val="nil"/>
            </w:tcBorders>
            <w:shd w:val="clear" w:color="auto" w:fill="auto"/>
            <w:noWrap/>
            <w:vAlign w:val="center"/>
            <w:hideMark/>
          </w:tcPr>
          <w:p w14:paraId="6599E27B" w14:textId="77777777" w:rsidR="008F5127" w:rsidRPr="005D107C" w:rsidRDefault="008F5127" w:rsidP="008F5127">
            <w:pPr>
              <w:jc w:val="right"/>
              <w:rPr>
                <w:rFonts w:ascii="Arial Nova Light" w:hAnsi="Arial Nova Light"/>
                <w:sz w:val="18"/>
                <w:szCs w:val="18"/>
                <w:lang w:eastAsia="fr-FR"/>
              </w:rPr>
            </w:pPr>
          </w:p>
        </w:tc>
        <w:tc>
          <w:tcPr>
            <w:tcW w:w="193" w:type="dxa"/>
            <w:tcBorders>
              <w:top w:val="nil"/>
              <w:left w:val="nil"/>
              <w:bottom w:val="nil"/>
              <w:right w:val="nil"/>
            </w:tcBorders>
            <w:shd w:val="clear" w:color="auto" w:fill="auto"/>
            <w:noWrap/>
            <w:vAlign w:val="center"/>
            <w:hideMark/>
          </w:tcPr>
          <w:p w14:paraId="5B92690A" w14:textId="77777777" w:rsidR="008F5127" w:rsidRPr="005D107C" w:rsidRDefault="008F5127" w:rsidP="008F5127">
            <w:pPr>
              <w:jc w:val="right"/>
              <w:rPr>
                <w:rFonts w:ascii="Arial Nova Light" w:hAnsi="Arial Nova Light"/>
                <w:sz w:val="18"/>
                <w:szCs w:val="18"/>
                <w:lang w:eastAsia="fr-FR"/>
              </w:rPr>
            </w:pPr>
          </w:p>
        </w:tc>
        <w:tc>
          <w:tcPr>
            <w:tcW w:w="762" w:type="dxa"/>
            <w:tcBorders>
              <w:top w:val="nil"/>
              <w:left w:val="nil"/>
              <w:bottom w:val="nil"/>
              <w:right w:val="nil"/>
            </w:tcBorders>
            <w:shd w:val="clear" w:color="auto" w:fill="auto"/>
            <w:vAlign w:val="center"/>
            <w:hideMark/>
          </w:tcPr>
          <w:p w14:paraId="1AD4951A" w14:textId="77777777" w:rsidR="008F5127" w:rsidRPr="005D107C" w:rsidRDefault="008F5127" w:rsidP="008F5127">
            <w:pPr>
              <w:jc w:val="right"/>
              <w:rPr>
                <w:rFonts w:ascii="Arial Nova Light" w:hAnsi="Arial Nova Light"/>
                <w:sz w:val="18"/>
                <w:szCs w:val="18"/>
                <w:lang w:eastAsia="fr-FR"/>
              </w:rPr>
            </w:pPr>
          </w:p>
        </w:tc>
        <w:tc>
          <w:tcPr>
            <w:tcW w:w="693" w:type="dxa"/>
            <w:tcBorders>
              <w:top w:val="nil"/>
              <w:left w:val="nil"/>
              <w:bottom w:val="nil"/>
              <w:right w:val="nil"/>
            </w:tcBorders>
            <w:shd w:val="clear" w:color="auto" w:fill="auto"/>
            <w:noWrap/>
            <w:vAlign w:val="center"/>
            <w:hideMark/>
          </w:tcPr>
          <w:p w14:paraId="6868D292" w14:textId="77777777" w:rsidR="008F5127" w:rsidRPr="005D107C" w:rsidRDefault="008F5127" w:rsidP="008F5127">
            <w:pPr>
              <w:jc w:val="right"/>
              <w:rPr>
                <w:rFonts w:ascii="Arial Nova Light" w:hAnsi="Arial Nova Light"/>
                <w:sz w:val="18"/>
                <w:szCs w:val="18"/>
                <w:lang w:eastAsia="fr-FR"/>
              </w:rPr>
            </w:pPr>
          </w:p>
        </w:tc>
        <w:tc>
          <w:tcPr>
            <w:tcW w:w="693" w:type="dxa"/>
            <w:tcBorders>
              <w:top w:val="nil"/>
              <w:left w:val="nil"/>
              <w:bottom w:val="nil"/>
              <w:right w:val="nil"/>
            </w:tcBorders>
            <w:shd w:val="clear" w:color="auto" w:fill="auto"/>
            <w:noWrap/>
            <w:vAlign w:val="center"/>
            <w:hideMark/>
          </w:tcPr>
          <w:p w14:paraId="186319DC" w14:textId="77777777" w:rsidR="008F5127" w:rsidRPr="005D107C" w:rsidRDefault="008F5127" w:rsidP="008F5127">
            <w:pPr>
              <w:jc w:val="right"/>
              <w:rPr>
                <w:rFonts w:ascii="Arial Nova Light" w:hAnsi="Arial Nova Light"/>
                <w:sz w:val="18"/>
                <w:szCs w:val="18"/>
                <w:lang w:eastAsia="fr-FR"/>
              </w:rPr>
            </w:pPr>
          </w:p>
        </w:tc>
        <w:tc>
          <w:tcPr>
            <w:tcW w:w="193" w:type="dxa"/>
            <w:tcBorders>
              <w:top w:val="nil"/>
              <w:left w:val="nil"/>
              <w:bottom w:val="nil"/>
              <w:right w:val="nil"/>
            </w:tcBorders>
            <w:shd w:val="clear" w:color="auto" w:fill="auto"/>
            <w:noWrap/>
            <w:vAlign w:val="center"/>
            <w:hideMark/>
          </w:tcPr>
          <w:p w14:paraId="2CE3D933" w14:textId="77777777" w:rsidR="008F5127" w:rsidRPr="005D107C" w:rsidRDefault="008F5127" w:rsidP="008F5127">
            <w:pPr>
              <w:jc w:val="right"/>
              <w:rPr>
                <w:rFonts w:ascii="Arial Nova Light" w:hAnsi="Arial Nova Light"/>
                <w:sz w:val="18"/>
                <w:szCs w:val="18"/>
                <w:lang w:eastAsia="fr-FR"/>
              </w:rPr>
            </w:pPr>
          </w:p>
        </w:tc>
        <w:tc>
          <w:tcPr>
            <w:tcW w:w="1221" w:type="dxa"/>
            <w:tcBorders>
              <w:top w:val="nil"/>
              <w:left w:val="nil"/>
              <w:bottom w:val="nil"/>
              <w:right w:val="nil"/>
            </w:tcBorders>
            <w:shd w:val="clear" w:color="auto" w:fill="auto"/>
            <w:noWrap/>
            <w:vAlign w:val="center"/>
            <w:hideMark/>
          </w:tcPr>
          <w:p w14:paraId="3C104FEC" w14:textId="77777777" w:rsidR="008F5127" w:rsidRPr="005D107C" w:rsidRDefault="008F5127" w:rsidP="008F5127">
            <w:pPr>
              <w:rPr>
                <w:rFonts w:ascii="Arial Nova Light" w:hAnsi="Arial Nova Light"/>
                <w:sz w:val="18"/>
                <w:szCs w:val="18"/>
                <w:lang w:eastAsia="fr-FR"/>
              </w:rPr>
            </w:pPr>
          </w:p>
        </w:tc>
        <w:tc>
          <w:tcPr>
            <w:tcW w:w="1029" w:type="dxa"/>
            <w:tcBorders>
              <w:top w:val="nil"/>
              <w:left w:val="nil"/>
              <w:bottom w:val="nil"/>
              <w:right w:val="nil"/>
            </w:tcBorders>
            <w:shd w:val="clear" w:color="auto" w:fill="auto"/>
            <w:noWrap/>
            <w:vAlign w:val="center"/>
            <w:hideMark/>
          </w:tcPr>
          <w:p w14:paraId="58D6D4C5" w14:textId="77777777" w:rsidR="008F5127" w:rsidRPr="005D107C" w:rsidRDefault="008F5127" w:rsidP="008F5127">
            <w:pPr>
              <w:jc w:val="right"/>
              <w:rPr>
                <w:rFonts w:ascii="Arial Nova Light" w:hAnsi="Arial Nova Light"/>
                <w:sz w:val="18"/>
                <w:szCs w:val="18"/>
                <w:lang w:eastAsia="fr-FR"/>
              </w:rPr>
            </w:pPr>
          </w:p>
        </w:tc>
      </w:tr>
      <w:tr w:rsidR="00670F2C" w:rsidRPr="005D107C" w14:paraId="3FBEE538" w14:textId="77777777" w:rsidTr="00670F2C">
        <w:trPr>
          <w:trHeight w:val="399"/>
        </w:trPr>
        <w:tc>
          <w:tcPr>
            <w:tcW w:w="244" w:type="dxa"/>
            <w:tcBorders>
              <w:top w:val="nil"/>
              <w:left w:val="nil"/>
              <w:bottom w:val="nil"/>
              <w:right w:val="nil"/>
            </w:tcBorders>
            <w:shd w:val="clear" w:color="auto" w:fill="auto"/>
            <w:noWrap/>
            <w:vAlign w:val="center"/>
            <w:hideMark/>
          </w:tcPr>
          <w:p w14:paraId="4A63E31C" w14:textId="77777777" w:rsidR="008F5127" w:rsidRPr="005D107C" w:rsidRDefault="008F5127" w:rsidP="008F5127">
            <w:pPr>
              <w:jc w:val="right"/>
              <w:rPr>
                <w:sz w:val="20"/>
                <w:szCs w:val="20"/>
                <w:lang w:eastAsia="fr-FR"/>
              </w:rPr>
            </w:pPr>
          </w:p>
        </w:tc>
        <w:tc>
          <w:tcPr>
            <w:tcW w:w="3754" w:type="dxa"/>
            <w:tcBorders>
              <w:top w:val="nil"/>
              <w:left w:val="nil"/>
              <w:bottom w:val="nil"/>
              <w:right w:val="nil"/>
            </w:tcBorders>
            <w:shd w:val="clear" w:color="auto" w:fill="auto"/>
            <w:noWrap/>
            <w:vAlign w:val="center"/>
            <w:hideMark/>
          </w:tcPr>
          <w:p w14:paraId="750C7D77" w14:textId="77777777" w:rsidR="008F5127" w:rsidRPr="005D107C" w:rsidRDefault="008F5127" w:rsidP="008F5127">
            <w:pPr>
              <w:rPr>
                <w:rFonts w:ascii="Arial Nova Light" w:hAnsi="Arial Nova Light" w:cs="Calibri"/>
                <w:color w:val="000000"/>
                <w:sz w:val="18"/>
                <w:szCs w:val="18"/>
                <w:lang w:val="en-GB" w:eastAsia="fr-FR"/>
              </w:rPr>
            </w:pPr>
            <w:r w:rsidRPr="005D107C">
              <w:rPr>
                <w:rFonts w:ascii="Arial Nova Light" w:hAnsi="Arial Nova Light" w:cs="Calibri"/>
                <w:color w:val="000000"/>
                <w:sz w:val="18"/>
                <w:szCs w:val="18"/>
                <w:lang w:val="en-GB" w:eastAsia="fr-FR"/>
              </w:rPr>
              <w:t>No. eggs produced in the 1st clutch</w:t>
            </w:r>
          </w:p>
        </w:tc>
        <w:tc>
          <w:tcPr>
            <w:tcW w:w="822" w:type="dxa"/>
            <w:tcBorders>
              <w:top w:val="nil"/>
              <w:left w:val="nil"/>
              <w:bottom w:val="nil"/>
              <w:right w:val="nil"/>
            </w:tcBorders>
            <w:shd w:val="clear" w:color="auto" w:fill="auto"/>
            <w:noWrap/>
            <w:vAlign w:val="center"/>
            <w:hideMark/>
          </w:tcPr>
          <w:p w14:paraId="7B362554"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55.00</w:t>
            </w:r>
          </w:p>
        </w:tc>
        <w:tc>
          <w:tcPr>
            <w:tcW w:w="734" w:type="dxa"/>
            <w:tcBorders>
              <w:top w:val="nil"/>
              <w:left w:val="nil"/>
              <w:bottom w:val="nil"/>
              <w:right w:val="nil"/>
            </w:tcBorders>
            <w:shd w:val="clear" w:color="auto" w:fill="auto"/>
            <w:noWrap/>
            <w:vAlign w:val="center"/>
            <w:hideMark/>
          </w:tcPr>
          <w:p w14:paraId="6743055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48.50</w:t>
            </w:r>
          </w:p>
        </w:tc>
        <w:tc>
          <w:tcPr>
            <w:tcW w:w="735" w:type="dxa"/>
            <w:tcBorders>
              <w:top w:val="nil"/>
              <w:left w:val="nil"/>
              <w:bottom w:val="nil"/>
              <w:right w:val="nil"/>
            </w:tcBorders>
            <w:shd w:val="clear" w:color="auto" w:fill="auto"/>
            <w:noWrap/>
            <w:vAlign w:val="center"/>
            <w:hideMark/>
          </w:tcPr>
          <w:p w14:paraId="112FF3BB"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60.00</w:t>
            </w:r>
          </w:p>
        </w:tc>
        <w:tc>
          <w:tcPr>
            <w:tcW w:w="361" w:type="dxa"/>
            <w:tcBorders>
              <w:top w:val="nil"/>
              <w:left w:val="nil"/>
              <w:bottom w:val="nil"/>
              <w:right w:val="nil"/>
            </w:tcBorders>
            <w:shd w:val="clear" w:color="auto" w:fill="auto"/>
            <w:noWrap/>
            <w:vAlign w:val="center"/>
            <w:hideMark/>
          </w:tcPr>
          <w:p w14:paraId="77A617B5"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59</w:t>
            </w:r>
          </w:p>
        </w:tc>
        <w:tc>
          <w:tcPr>
            <w:tcW w:w="193" w:type="dxa"/>
            <w:tcBorders>
              <w:top w:val="nil"/>
              <w:left w:val="nil"/>
              <w:bottom w:val="nil"/>
              <w:right w:val="nil"/>
            </w:tcBorders>
            <w:shd w:val="clear" w:color="auto" w:fill="auto"/>
            <w:noWrap/>
            <w:vAlign w:val="center"/>
            <w:hideMark/>
          </w:tcPr>
          <w:p w14:paraId="39E88599" w14:textId="77777777" w:rsidR="008F5127" w:rsidRPr="005D107C" w:rsidRDefault="008F5127" w:rsidP="008F5127">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center"/>
            <w:hideMark/>
          </w:tcPr>
          <w:p w14:paraId="285A0863"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53.00</w:t>
            </w:r>
          </w:p>
        </w:tc>
        <w:tc>
          <w:tcPr>
            <w:tcW w:w="735" w:type="dxa"/>
            <w:tcBorders>
              <w:top w:val="nil"/>
              <w:left w:val="nil"/>
              <w:bottom w:val="nil"/>
              <w:right w:val="nil"/>
            </w:tcBorders>
            <w:shd w:val="clear" w:color="auto" w:fill="auto"/>
            <w:noWrap/>
            <w:vAlign w:val="center"/>
            <w:hideMark/>
          </w:tcPr>
          <w:p w14:paraId="21009496"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43.00</w:t>
            </w:r>
          </w:p>
        </w:tc>
        <w:tc>
          <w:tcPr>
            <w:tcW w:w="735" w:type="dxa"/>
            <w:tcBorders>
              <w:top w:val="nil"/>
              <w:left w:val="nil"/>
              <w:bottom w:val="nil"/>
              <w:right w:val="nil"/>
            </w:tcBorders>
            <w:shd w:val="clear" w:color="auto" w:fill="auto"/>
            <w:noWrap/>
            <w:vAlign w:val="center"/>
            <w:hideMark/>
          </w:tcPr>
          <w:p w14:paraId="2E50F112"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58.75</w:t>
            </w:r>
          </w:p>
        </w:tc>
        <w:tc>
          <w:tcPr>
            <w:tcW w:w="361" w:type="dxa"/>
            <w:tcBorders>
              <w:top w:val="nil"/>
              <w:left w:val="nil"/>
              <w:bottom w:val="nil"/>
              <w:right w:val="nil"/>
            </w:tcBorders>
            <w:shd w:val="clear" w:color="auto" w:fill="auto"/>
            <w:noWrap/>
            <w:vAlign w:val="center"/>
            <w:hideMark/>
          </w:tcPr>
          <w:p w14:paraId="723D0A5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62</w:t>
            </w:r>
          </w:p>
        </w:tc>
        <w:tc>
          <w:tcPr>
            <w:tcW w:w="193" w:type="dxa"/>
            <w:tcBorders>
              <w:top w:val="nil"/>
              <w:left w:val="nil"/>
              <w:bottom w:val="nil"/>
              <w:right w:val="nil"/>
            </w:tcBorders>
            <w:shd w:val="clear" w:color="auto" w:fill="auto"/>
            <w:noWrap/>
            <w:vAlign w:val="center"/>
            <w:hideMark/>
          </w:tcPr>
          <w:p w14:paraId="2AC1A9E8" w14:textId="77777777" w:rsidR="008F5127" w:rsidRPr="005D107C" w:rsidRDefault="008F5127" w:rsidP="008F5127">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center"/>
            <w:hideMark/>
          </w:tcPr>
          <w:p w14:paraId="629FF315"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2037.0</w:t>
            </w:r>
          </w:p>
        </w:tc>
        <w:tc>
          <w:tcPr>
            <w:tcW w:w="693" w:type="dxa"/>
            <w:tcBorders>
              <w:top w:val="nil"/>
              <w:left w:val="nil"/>
              <w:bottom w:val="nil"/>
              <w:right w:val="nil"/>
            </w:tcBorders>
            <w:shd w:val="clear" w:color="auto" w:fill="auto"/>
            <w:noWrap/>
            <w:vAlign w:val="center"/>
            <w:hideMark/>
          </w:tcPr>
          <w:p w14:paraId="2D3D699C"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0.280</w:t>
            </w:r>
          </w:p>
        </w:tc>
        <w:tc>
          <w:tcPr>
            <w:tcW w:w="693" w:type="dxa"/>
            <w:tcBorders>
              <w:top w:val="nil"/>
              <w:left w:val="nil"/>
              <w:bottom w:val="nil"/>
              <w:right w:val="nil"/>
            </w:tcBorders>
            <w:shd w:val="clear" w:color="auto" w:fill="auto"/>
            <w:noWrap/>
            <w:vAlign w:val="center"/>
            <w:hideMark/>
          </w:tcPr>
          <w:p w14:paraId="28095E9D" w14:textId="5E41D348"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w:t>
            </w:r>
            <w:r w:rsidR="00A04C83" w:rsidRPr="005D107C">
              <w:rPr>
                <w:rFonts w:ascii="Arial Nova Light" w:hAnsi="Arial Nova Light" w:cs="Calibri"/>
                <w:color w:val="000000"/>
                <w:sz w:val="18"/>
                <w:szCs w:val="18"/>
                <w:lang w:eastAsia="fr-FR"/>
              </w:rPr>
              <w:t>521</w:t>
            </w:r>
          </w:p>
        </w:tc>
        <w:tc>
          <w:tcPr>
            <w:tcW w:w="193" w:type="dxa"/>
            <w:tcBorders>
              <w:top w:val="nil"/>
              <w:left w:val="nil"/>
              <w:bottom w:val="nil"/>
              <w:right w:val="nil"/>
            </w:tcBorders>
            <w:shd w:val="clear" w:color="auto" w:fill="auto"/>
            <w:noWrap/>
            <w:vAlign w:val="center"/>
            <w:hideMark/>
          </w:tcPr>
          <w:p w14:paraId="0A7F77D1" w14:textId="77777777" w:rsidR="008F5127" w:rsidRPr="005D107C" w:rsidRDefault="008F5127" w:rsidP="008F5127">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center"/>
            <w:hideMark/>
          </w:tcPr>
          <w:p w14:paraId="57244B0A"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-0.089</w:t>
            </w:r>
          </w:p>
        </w:tc>
        <w:tc>
          <w:tcPr>
            <w:tcW w:w="1029" w:type="dxa"/>
            <w:tcBorders>
              <w:top w:val="nil"/>
              <w:left w:val="nil"/>
              <w:bottom w:val="nil"/>
              <w:right w:val="nil"/>
            </w:tcBorders>
            <w:shd w:val="clear" w:color="auto" w:fill="auto"/>
            <w:noWrap/>
            <w:vAlign w:val="center"/>
            <w:hideMark/>
          </w:tcPr>
          <w:p w14:paraId="265FAEBA"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492</w:t>
            </w:r>
          </w:p>
        </w:tc>
      </w:tr>
      <w:tr w:rsidR="00670F2C" w:rsidRPr="005D107C" w14:paraId="67A34E7C" w14:textId="77777777" w:rsidTr="00670F2C">
        <w:trPr>
          <w:trHeight w:val="399"/>
        </w:trPr>
        <w:tc>
          <w:tcPr>
            <w:tcW w:w="244" w:type="dxa"/>
            <w:tcBorders>
              <w:top w:val="nil"/>
              <w:left w:val="nil"/>
              <w:bottom w:val="nil"/>
              <w:right w:val="nil"/>
            </w:tcBorders>
            <w:shd w:val="clear" w:color="auto" w:fill="auto"/>
            <w:noWrap/>
            <w:vAlign w:val="center"/>
            <w:hideMark/>
          </w:tcPr>
          <w:p w14:paraId="196C7268"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706DCA2F" w14:textId="77777777" w:rsidR="008F5127" w:rsidRPr="000A3A1E" w:rsidRDefault="008F5127" w:rsidP="008F5127">
            <w:pPr>
              <w:rPr>
                <w:rFonts w:ascii="Arial Nova Light" w:hAnsi="Arial Nova Light" w:cs="Calibri"/>
                <w:color w:val="000000"/>
                <w:sz w:val="18"/>
                <w:szCs w:val="18"/>
                <w:highlight w:val="yellow"/>
                <w:lang w:val="en-GB" w:eastAsia="fr-FR"/>
              </w:rPr>
            </w:pPr>
            <w:r w:rsidRPr="000A3A1E">
              <w:rPr>
                <w:rFonts w:ascii="Arial Nova Light" w:hAnsi="Arial Nova Light" w:cs="Calibri"/>
                <w:color w:val="000000"/>
                <w:sz w:val="18"/>
                <w:szCs w:val="18"/>
                <w:highlight w:val="yellow"/>
                <w:lang w:val="en-GB" w:eastAsia="fr-FR"/>
              </w:rPr>
              <w:t>Mean egg weight in the 1</w:t>
            </w:r>
            <w:r w:rsidRPr="000A3A1E">
              <w:rPr>
                <w:rFonts w:ascii="Arial Nova Light" w:hAnsi="Arial Nova Light" w:cs="Calibri"/>
                <w:color w:val="000000"/>
                <w:sz w:val="18"/>
                <w:szCs w:val="18"/>
                <w:highlight w:val="yellow"/>
                <w:vertAlign w:val="superscript"/>
                <w:lang w:val="en-GB" w:eastAsia="fr-FR"/>
              </w:rPr>
              <w:t>st</w:t>
            </w:r>
            <w:r w:rsidRPr="000A3A1E">
              <w:rPr>
                <w:rFonts w:ascii="Arial Nova Light" w:hAnsi="Arial Nova Light" w:cs="Calibri"/>
                <w:color w:val="000000"/>
                <w:sz w:val="18"/>
                <w:szCs w:val="18"/>
                <w:highlight w:val="yellow"/>
                <w:lang w:val="en-GB" w:eastAsia="fr-FR"/>
              </w:rPr>
              <w:t xml:space="preserve"> clutch (mg)</w:t>
            </w:r>
          </w:p>
        </w:tc>
        <w:tc>
          <w:tcPr>
            <w:tcW w:w="822" w:type="dxa"/>
            <w:tcBorders>
              <w:top w:val="nil"/>
              <w:left w:val="nil"/>
              <w:bottom w:val="nil"/>
              <w:right w:val="nil"/>
            </w:tcBorders>
            <w:shd w:val="clear" w:color="auto" w:fill="auto"/>
            <w:noWrap/>
            <w:vAlign w:val="center"/>
            <w:hideMark/>
          </w:tcPr>
          <w:p w14:paraId="3EF25513"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0.62</w:t>
            </w:r>
          </w:p>
        </w:tc>
        <w:tc>
          <w:tcPr>
            <w:tcW w:w="734" w:type="dxa"/>
            <w:tcBorders>
              <w:top w:val="nil"/>
              <w:left w:val="nil"/>
              <w:bottom w:val="nil"/>
              <w:right w:val="nil"/>
            </w:tcBorders>
            <w:shd w:val="clear" w:color="auto" w:fill="auto"/>
            <w:noWrap/>
            <w:vAlign w:val="center"/>
            <w:hideMark/>
          </w:tcPr>
          <w:p w14:paraId="71B6983C"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0.58</w:t>
            </w:r>
          </w:p>
        </w:tc>
        <w:tc>
          <w:tcPr>
            <w:tcW w:w="735" w:type="dxa"/>
            <w:tcBorders>
              <w:top w:val="nil"/>
              <w:left w:val="nil"/>
              <w:bottom w:val="nil"/>
              <w:right w:val="nil"/>
            </w:tcBorders>
            <w:shd w:val="clear" w:color="auto" w:fill="auto"/>
            <w:noWrap/>
            <w:vAlign w:val="center"/>
            <w:hideMark/>
          </w:tcPr>
          <w:p w14:paraId="04FB29F1"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0.67</w:t>
            </w:r>
          </w:p>
        </w:tc>
        <w:tc>
          <w:tcPr>
            <w:tcW w:w="361" w:type="dxa"/>
            <w:tcBorders>
              <w:top w:val="nil"/>
              <w:left w:val="nil"/>
              <w:bottom w:val="nil"/>
              <w:right w:val="nil"/>
            </w:tcBorders>
            <w:shd w:val="clear" w:color="auto" w:fill="auto"/>
            <w:noWrap/>
            <w:vAlign w:val="center"/>
            <w:hideMark/>
          </w:tcPr>
          <w:p w14:paraId="3284A4A5"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59</w:t>
            </w:r>
          </w:p>
        </w:tc>
        <w:tc>
          <w:tcPr>
            <w:tcW w:w="193" w:type="dxa"/>
            <w:tcBorders>
              <w:top w:val="nil"/>
              <w:left w:val="nil"/>
              <w:bottom w:val="nil"/>
              <w:right w:val="nil"/>
            </w:tcBorders>
            <w:shd w:val="clear" w:color="auto" w:fill="auto"/>
            <w:noWrap/>
            <w:vAlign w:val="center"/>
            <w:hideMark/>
          </w:tcPr>
          <w:p w14:paraId="25AD1A38"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823" w:type="dxa"/>
            <w:tcBorders>
              <w:top w:val="nil"/>
              <w:left w:val="nil"/>
              <w:bottom w:val="nil"/>
              <w:right w:val="nil"/>
            </w:tcBorders>
            <w:shd w:val="clear" w:color="auto" w:fill="auto"/>
            <w:noWrap/>
            <w:vAlign w:val="center"/>
            <w:hideMark/>
          </w:tcPr>
          <w:p w14:paraId="7CD3ACBC"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0.59</w:t>
            </w:r>
          </w:p>
        </w:tc>
        <w:tc>
          <w:tcPr>
            <w:tcW w:w="735" w:type="dxa"/>
            <w:tcBorders>
              <w:top w:val="nil"/>
              <w:left w:val="nil"/>
              <w:bottom w:val="nil"/>
              <w:right w:val="nil"/>
            </w:tcBorders>
            <w:shd w:val="clear" w:color="auto" w:fill="auto"/>
            <w:noWrap/>
            <w:vAlign w:val="center"/>
            <w:hideMark/>
          </w:tcPr>
          <w:p w14:paraId="5F9692B2"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0.57</w:t>
            </w:r>
          </w:p>
        </w:tc>
        <w:tc>
          <w:tcPr>
            <w:tcW w:w="735" w:type="dxa"/>
            <w:tcBorders>
              <w:top w:val="nil"/>
              <w:left w:val="nil"/>
              <w:bottom w:val="nil"/>
              <w:right w:val="nil"/>
            </w:tcBorders>
            <w:shd w:val="clear" w:color="auto" w:fill="auto"/>
            <w:noWrap/>
            <w:vAlign w:val="center"/>
            <w:hideMark/>
          </w:tcPr>
          <w:p w14:paraId="2E868DCF"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0.64</w:t>
            </w:r>
          </w:p>
        </w:tc>
        <w:tc>
          <w:tcPr>
            <w:tcW w:w="361" w:type="dxa"/>
            <w:tcBorders>
              <w:top w:val="nil"/>
              <w:left w:val="nil"/>
              <w:bottom w:val="nil"/>
              <w:right w:val="nil"/>
            </w:tcBorders>
            <w:shd w:val="clear" w:color="auto" w:fill="auto"/>
            <w:noWrap/>
            <w:vAlign w:val="center"/>
            <w:hideMark/>
          </w:tcPr>
          <w:p w14:paraId="7AFAFB30"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62</w:t>
            </w:r>
          </w:p>
        </w:tc>
        <w:tc>
          <w:tcPr>
            <w:tcW w:w="193" w:type="dxa"/>
            <w:tcBorders>
              <w:top w:val="nil"/>
              <w:left w:val="nil"/>
              <w:bottom w:val="nil"/>
              <w:right w:val="nil"/>
            </w:tcBorders>
            <w:shd w:val="clear" w:color="auto" w:fill="auto"/>
            <w:noWrap/>
            <w:vAlign w:val="center"/>
            <w:hideMark/>
          </w:tcPr>
          <w:p w14:paraId="09835B19"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762" w:type="dxa"/>
            <w:tcBorders>
              <w:top w:val="nil"/>
              <w:left w:val="nil"/>
              <w:bottom w:val="nil"/>
              <w:right w:val="nil"/>
            </w:tcBorders>
            <w:shd w:val="clear" w:color="auto" w:fill="auto"/>
            <w:noWrap/>
            <w:vAlign w:val="center"/>
            <w:hideMark/>
          </w:tcPr>
          <w:p w14:paraId="0F4A8EE6"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2297.5</w:t>
            </w:r>
          </w:p>
        </w:tc>
        <w:tc>
          <w:tcPr>
            <w:tcW w:w="693" w:type="dxa"/>
            <w:tcBorders>
              <w:top w:val="nil"/>
              <w:left w:val="nil"/>
              <w:bottom w:val="nil"/>
              <w:right w:val="nil"/>
            </w:tcBorders>
            <w:shd w:val="clear" w:color="auto" w:fill="auto"/>
            <w:noWrap/>
            <w:vAlign w:val="center"/>
            <w:hideMark/>
          </w:tcPr>
          <w:p w14:paraId="3A58C59A"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0.015</w:t>
            </w:r>
          </w:p>
        </w:tc>
        <w:tc>
          <w:tcPr>
            <w:tcW w:w="693" w:type="dxa"/>
            <w:tcBorders>
              <w:top w:val="nil"/>
              <w:left w:val="nil"/>
              <w:bottom w:val="nil"/>
              <w:right w:val="nil"/>
            </w:tcBorders>
            <w:shd w:val="clear" w:color="auto" w:fill="auto"/>
            <w:noWrap/>
            <w:vAlign w:val="center"/>
            <w:hideMark/>
          </w:tcPr>
          <w:p w14:paraId="7AA179B0" w14:textId="0868D683"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0.1</w:t>
            </w:r>
            <w:r w:rsidR="00A04C83" w:rsidRPr="000A3A1E">
              <w:rPr>
                <w:rFonts w:ascii="Arial Nova Light" w:hAnsi="Arial Nova Light" w:cs="Calibri"/>
                <w:color w:val="000000"/>
                <w:sz w:val="18"/>
                <w:szCs w:val="18"/>
                <w:highlight w:val="yellow"/>
                <w:lang w:eastAsia="fr-FR"/>
              </w:rPr>
              <w:t>12</w:t>
            </w:r>
          </w:p>
        </w:tc>
        <w:tc>
          <w:tcPr>
            <w:tcW w:w="193" w:type="dxa"/>
            <w:tcBorders>
              <w:top w:val="nil"/>
              <w:left w:val="nil"/>
              <w:bottom w:val="nil"/>
              <w:right w:val="nil"/>
            </w:tcBorders>
            <w:shd w:val="clear" w:color="auto" w:fill="auto"/>
            <w:noWrap/>
            <w:vAlign w:val="center"/>
            <w:hideMark/>
          </w:tcPr>
          <w:p w14:paraId="1FC63F7D"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1221" w:type="dxa"/>
            <w:tcBorders>
              <w:top w:val="nil"/>
              <w:left w:val="nil"/>
              <w:bottom w:val="nil"/>
              <w:right w:val="nil"/>
            </w:tcBorders>
            <w:shd w:val="clear" w:color="auto" w:fill="auto"/>
            <w:noWrap/>
            <w:vAlign w:val="center"/>
            <w:hideMark/>
          </w:tcPr>
          <w:p w14:paraId="137E5D47"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-0.200</w:t>
            </w:r>
          </w:p>
        </w:tc>
        <w:tc>
          <w:tcPr>
            <w:tcW w:w="1029" w:type="dxa"/>
            <w:tcBorders>
              <w:top w:val="nil"/>
              <w:left w:val="nil"/>
              <w:bottom w:val="nil"/>
              <w:right w:val="nil"/>
            </w:tcBorders>
            <w:shd w:val="clear" w:color="auto" w:fill="auto"/>
            <w:noWrap/>
            <w:vAlign w:val="center"/>
            <w:hideMark/>
          </w:tcPr>
          <w:p w14:paraId="71CD2F7A"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95</w:t>
            </w:r>
          </w:p>
        </w:tc>
      </w:tr>
      <w:tr w:rsidR="00670F2C" w:rsidRPr="005D107C" w14:paraId="4BD7042A" w14:textId="77777777" w:rsidTr="00670F2C">
        <w:trPr>
          <w:trHeight w:val="399"/>
        </w:trPr>
        <w:tc>
          <w:tcPr>
            <w:tcW w:w="244" w:type="dxa"/>
            <w:tcBorders>
              <w:top w:val="nil"/>
              <w:left w:val="nil"/>
              <w:bottom w:val="nil"/>
              <w:right w:val="nil"/>
            </w:tcBorders>
            <w:shd w:val="clear" w:color="auto" w:fill="auto"/>
            <w:noWrap/>
            <w:vAlign w:val="center"/>
            <w:hideMark/>
          </w:tcPr>
          <w:p w14:paraId="7F06CBED"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42CA3DFB" w14:textId="77777777" w:rsidR="008F5127" w:rsidRPr="000A3A1E" w:rsidRDefault="008F5127" w:rsidP="008F5127">
            <w:pPr>
              <w:rPr>
                <w:rFonts w:ascii="Arial Nova Light" w:hAnsi="Arial Nova Light" w:cs="Calibri"/>
                <w:color w:val="000000"/>
                <w:sz w:val="18"/>
                <w:szCs w:val="18"/>
                <w:highlight w:val="yellow"/>
                <w:lang w:val="en-GB" w:eastAsia="fr-FR"/>
              </w:rPr>
            </w:pPr>
            <w:r w:rsidRPr="000A3A1E">
              <w:rPr>
                <w:rFonts w:ascii="Arial Nova Light" w:hAnsi="Arial Nova Light" w:cs="Calibri"/>
                <w:color w:val="000000"/>
                <w:sz w:val="18"/>
                <w:szCs w:val="18"/>
                <w:highlight w:val="yellow"/>
                <w:lang w:val="en-GB" w:eastAsia="fr-FR"/>
              </w:rPr>
              <w:t>Mean juvenile weight in the 1</w:t>
            </w:r>
            <w:r w:rsidRPr="000A3A1E">
              <w:rPr>
                <w:rFonts w:ascii="Arial Nova Light" w:hAnsi="Arial Nova Light" w:cs="Calibri"/>
                <w:color w:val="000000"/>
                <w:sz w:val="18"/>
                <w:szCs w:val="18"/>
                <w:highlight w:val="yellow"/>
                <w:vertAlign w:val="superscript"/>
                <w:lang w:val="en-GB" w:eastAsia="fr-FR"/>
              </w:rPr>
              <w:t>st</w:t>
            </w:r>
            <w:r w:rsidRPr="000A3A1E">
              <w:rPr>
                <w:rFonts w:ascii="Arial Nova Light" w:hAnsi="Arial Nova Light" w:cs="Calibri"/>
                <w:color w:val="000000"/>
                <w:sz w:val="18"/>
                <w:szCs w:val="18"/>
                <w:highlight w:val="yellow"/>
                <w:lang w:val="en-GB" w:eastAsia="fr-FR"/>
              </w:rPr>
              <w:t xml:space="preserve"> clutch (mg)</w:t>
            </w:r>
          </w:p>
        </w:tc>
        <w:tc>
          <w:tcPr>
            <w:tcW w:w="822" w:type="dxa"/>
            <w:tcBorders>
              <w:top w:val="nil"/>
              <w:left w:val="nil"/>
              <w:bottom w:val="nil"/>
              <w:right w:val="nil"/>
            </w:tcBorders>
            <w:shd w:val="clear" w:color="auto" w:fill="auto"/>
            <w:noWrap/>
            <w:vAlign w:val="center"/>
            <w:hideMark/>
          </w:tcPr>
          <w:p w14:paraId="63B89BD3"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1.75</w:t>
            </w:r>
          </w:p>
        </w:tc>
        <w:tc>
          <w:tcPr>
            <w:tcW w:w="734" w:type="dxa"/>
            <w:tcBorders>
              <w:top w:val="nil"/>
              <w:left w:val="nil"/>
              <w:bottom w:val="nil"/>
              <w:right w:val="nil"/>
            </w:tcBorders>
            <w:shd w:val="clear" w:color="auto" w:fill="auto"/>
            <w:noWrap/>
            <w:vAlign w:val="center"/>
            <w:hideMark/>
          </w:tcPr>
          <w:p w14:paraId="3C3EDF18"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1.53</w:t>
            </w:r>
          </w:p>
        </w:tc>
        <w:tc>
          <w:tcPr>
            <w:tcW w:w="735" w:type="dxa"/>
            <w:tcBorders>
              <w:top w:val="nil"/>
              <w:left w:val="nil"/>
              <w:bottom w:val="nil"/>
              <w:right w:val="nil"/>
            </w:tcBorders>
            <w:shd w:val="clear" w:color="auto" w:fill="auto"/>
            <w:noWrap/>
            <w:vAlign w:val="center"/>
            <w:hideMark/>
          </w:tcPr>
          <w:p w14:paraId="530175B5"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1.85</w:t>
            </w:r>
          </w:p>
        </w:tc>
        <w:tc>
          <w:tcPr>
            <w:tcW w:w="361" w:type="dxa"/>
            <w:tcBorders>
              <w:top w:val="nil"/>
              <w:left w:val="nil"/>
              <w:bottom w:val="nil"/>
              <w:right w:val="nil"/>
            </w:tcBorders>
            <w:shd w:val="clear" w:color="auto" w:fill="auto"/>
            <w:noWrap/>
            <w:vAlign w:val="center"/>
            <w:hideMark/>
          </w:tcPr>
          <w:p w14:paraId="7A0D805C"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43</w:t>
            </w:r>
          </w:p>
        </w:tc>
        <w:tc>
          <w:tcPr>
            <w:tcW w:w="193" w:type="dxa"/>
            <w:tcBorders>
              <w:top w:val="nil"/>
              <w:left w:val="nil"/>
              <w:bottom w:val="nil"/>
              <w:right w:val="nil"/>
            </w:tcBorders>
            <w:shd w:val="clear" w:color="auto" w:fill="auto"/>
            <w:noWrap/>
            <w:vAlign w:val="center"/>
            <w:hideMark/>
          </w:tcPr>
          <w:p w14:paraId="730240EE"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823" w:type="dxa"/>
            <w:tcBorders>
              <w:top w:val="nil"/>
              <w:left w:val="nil"/>
              <w:bottom w:val="nil"/>
              <w:right w:val="nil"/>
            </w:tcBorders>
            <w:shd w:val="clear" w:color="auto" w:fill="auto"/>
            <w:noWrap/>
            <w:vAlign w:val="center"/>
            <w:hideMark/>
          </w:tcPr>
          <w:p w14:paraId="3881DFE0"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1.52</w:t>
            </w:r>
          </w:p>
        </w:tc>
        <w:tc>
          <w:tcPr>
            <w:tcW w:w="735" w:type="dxa"/>
            <w:tcBorders>
              <w:top w:val="nil"/>
              <w:left w:val="nil"/>
              <w:bottom w:val="nil"/>
              <w:right w:val="nil"/>
            </w:tcBorders>
            <w:shd w:val="clear" w:color="auto" w:fill="auto"/>
            <w:noWrap/>
            <w:vAlign w:val="center"/>
            <w:hideMark/>
          </w:tcPr>
          <w:p w14:paraId="69766020"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1.39</w:t>
            </w:r>
          </w:p>
        </w:tc>
        <w:tc>
          <w:tcPr>
            <w:tcW w:w="735" w:type="dxa"/>
            <w:tcBorders>
              <w:top w:val="nil"/>
              <w:left w:val="nil"/>
              <w:bottom w:val="nil"/>
              <w:right w:val="nil"/>
            </w:tcBorders>
            <w:shd w:val="clear" w:color="auto" w:fill="auto"/>
            <w:noWrap/>
            <w:vAlign w:val="center"/>
            <w:hideMark/>
          </w:tcPr>
          <w:p w14:paraId="7D529DF6"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1.74</w:t>
            </w:r>
          </w:p>
        </w:tc>
        <w:tc>
          <w:tcPr>
            <w:tcW w:w="361" w:type="dxa"/>
            <w:tcBorders>
              <w:top w:val="nil"/>
              <w:left w:val="nil"/>
              <w:bottom w:val="nil"/>
              <w:right w:val="nil"/>
            </w:tcBorders>
            <w:shd w:val="clear" w:color="auto" w:fill="auto"/>
            <w:noWrap/>
            <w:vAlign w:val="center"/>
            <w:hideMark/>
          </w:tcPr>
          <w:p w14:paraId="6582ED9C"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42</w:t>
            </w:r>
          </w:p>
        </w:tc>
        <w:tc>
          <w:tcPr>
            <w:tcW w:w="193" w:type="dxa"/>
            <w:tcBorders>
              <w:top w:val="nil"/>
              <w:left w:val="nil"/>
              <w:bottom w:val="nil"/>
              <w:right w:val="nil"/>
            </w:tcBorders>
            <w:shd w:val="clear" w:color="auto" w:fill="auto"/>
            <w:noWrap/>
            <w:vAlign w:val="center"/>
            <w:hideMark/>
          </w:tcPr>
          <w:p w14:paraId="6AE274A0"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762" w:type="dxa"/>
            <w:tcBorders>
              <w:top w:val="nil"/>
              <w:left w:val="nil"/>
              <w:bottom w:val="nil"/>
              <w:right w:val="nil"/>
            </w:tcBorders>
            <w:shd w:val="clear" w:color="auto" w:fill="auto"/>
            <w:noWrap/>
            <w:vAlign w:val="center"/>
            <w:hideMark/>
          </w:tcPr>
          <w:p w14:paraId="0CA1211A"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1244.0</w:t>
            </w:r>
          </w:p>
        </w:tc>
        <w:tc>
          <w:tcPr>
            <w:tcW w:w="693" w:type="dxa"/>
            <w:tcBorders>
              <w:top w:val="nil"/>
              <w:left w:val="nil"/>
              <w:bottom w:val="nil"/>
              <w:right w:val="nil"/>
            </w:tcBorders>
            <w:shd w:val="clear" w:color="auto" w:fill="auto"/>
            <w:noWrap/>
            <w:vAlign w:val="center"/>
            <w:hideMark/>
          </w:tcPr>
          <w:p w14:paraId="1C7FA968" w14:textId="77777777" w:rsidR="008F5127" w:rsidRPr="000A3A1E" w:rsidRDefault="008F5127" w:rsidP="008F5127">
            <w:pPr>
              <w:jc w:val="right"/>
              <w:rPr>
                <w:rFonts w:ascii="Arial Nova Light" w:hAnsi="Arial Nova Light" w:cs="Calibri"/>
                <w:b/>
                <w:bCs/>
                <w:color w:val="000000"/>
                <w:sz w:val="18"/>
                <w:szCs w:val="18"/>
                <w:highlight w:val="yellow"/>
                <w:lang w:eastAsia="fr-FR"/>
              </w:rPr>
            </w:pPr>
            <w:r w:rsidRPr="000A3A1E">
              <w:rPr>
                <w:rFonts w:ascii="Arial Nova Light" w:hAnsi="Arial Nova Light" w:cs="Calibri"/>
                <w:b/>
                <w:bCs/>
                <w:color w:val="000000"/>
                <w:sz w:val="18"/>
                <w:szCs w:val="18"/>
                <w:highlight w:val="yellow"/>
                <w:lang w:eastAsia="fr-FR"/>
              </w:rPr>
              <w:t>0.002</w:t>
            </w:r>
          </w:p>
        </w:tc>
        <w:tc>
          <w:tcPr>
            <w:tcW w:w="693" w:type="dxa"/>
            <w:tcBorders>
              <w:top w:val="nil"/>
              <w:left w:val="nil"/>
              <w:bottom w:val="nil"/>
              <w:right w:val="nil"/>
            </w:tcBorders>
            <w:shd w:val="clear" w:color="auto" w:fill="auto"/>
            <w:noWrap/>
            <w:vAlign w:val="center"/>
            <w:hideMark/>
          </w:tcPr>
          <w:p w14:paraId="6892AEC8" w14:textId="6F24490A" w:rsidR="008F5127" w:rsidRPr="000A3A1E" w:rsidRDefault="008F5127" w:rsidP="008F5127">
            <w:pPr>
              <w:jc w:val="right"/>
              <w:rPr>
                <w:rFonts w:ascii="Arial Nova Light" w:hAnsi="Arial Nova Light" w:cs="Calibri"/>
                <w:b/>
                <w:bCs/>
                <w:color w:val="000000"/>
                <w:sz w:val="18"/>
                <w:szCs w:val="18"/>
                <w:highlight w:val="yellow"/>
                <w:lang w:eastAsia="fr-FR"/>
              </w:rPr>
            </w:pPr>
            <w:r w:rsidRPr="000A3A1E">
              <w:rPr>
                <w:rFonts w:ascii="Arial Nova Light" w:hAnsi="Arial Nova Light" w:cs="Calibri"/>
                <w:b/>
                <w:bCs/>
                <w:color w:val="000000"/>
                <w:sz w:val="18"/>
                <w:szCs w:val="18"/>
                <w:highlight w:val="yellow"/>
                <w:lang w:eastAsia="fr-FR"/>
              </w:rPr>
              <w:t>0.02</w:t>
            </w:r>
            <w:r w:rsidR="00A04C83" w:rsidRPr="000A3A1E">
              <w:rPr>
                <w:rFonts w:ascii="Arial Nova Light" w:hAnsi="Arial Nova Light" w:cs="Calibri"/>
                <w:b/>
                <w:bCs/>
                <w:color w:val="000000"/>
                <w:sz w:val="18"/>
                <w:szCs w:val="18"/>
                <w:highlight w:val="yellow"/>
                <w:lang w:eastAsia="fr-FR"/>
              </w:rPr>
              <w:t>0</w:t>
            </w:r>
          </w:p>
        </w:tc>
        <w:tc>
          <w:tcPr>
            <w:tcW w:w="193" w:type="dxa"/>
            <w:tcBorders>
              <w:top w:val="nil"/>
              <w:left w:val="nil"/>
              <w:bottom w:val="nil"/>
              <w:right w:val="nil"/>
            </w:tcBorders>
            <w:shd w:val="clear" w:color="auto" w:fill="auto"/>
            <w:noWrap/>
            <w:vAlign w:val="center"/>
            <w:hideMark/>
          </w:tcPr>
          <w:p w14:paraId="5E480ABE" w14:textId="77777777" w:rsidR="008F5127" w:rsidRPr="000A3A1E" w:rsidRDefault="008F5127" w:rsidP="008F5127">
            <w:pPr>
              <w:jc w:val="right"/>
              <w:rPr>
                <w:rFonts w:ascii="Arial Nova Light" w:hAnsi="Arial Nova Light" w:cs="Calibri"/>
                <w:b/>
                <w:bCs/>
                <w:color w:val="000000"/>
                <w:sz w:val="18"/>
                <w:szCs w:val="18"/>
                <w:highlight w:val="yellow"/>
                <w:lang w:eastAsia="fr-FR"/>
              </w:rPr>
            </w:pPr>
          </w:p>
        </w:tc>
        <w:tc>
          <w:tcPr>
            <w:tcW w:w="1221" w:type="dxa"/>
            <w:tcBorders>
              <w:top w:val="nil"/>
              <w:left w:val="nil"/>
              <w:bottom w:val="nil"/>
              <w:right w:val="nil"/>
            </w:tcBorders>
            <w:shd w:val="clear" w:color="auto" w:fill="auto"/>
            <w:noWrap/>
            <w:vAlign w:val="center"/>
            <w:hideMark/>
          </w:tcPr>
          <w:p w14:paraId="0CD0FDEF"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-0.247</w:t>
            </w:r>
          </w:p>
        </w:tc>
        <w:tc>
          <w:tcPr>
            <w:tcW w:w="1029" w:type="dxa"/>
            <w:tcBorders>
              <w:top w:val="nil"/>
              <w:left w:val="nil"/>
              <w:bottom w:val="nil"/>
              <w:right w:val="nil"/>
            </w:tcBorders>
            <w:shd w:val="clear" w:color="auto" w:fill="auto"/>
            <w:noWrap/>
            <w:vAlign w:val="center"/>
            <w:hideMark/>
          </w:tcPr>
          <w:p w14:paraId="48AA644F"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61</w:t>
            </w:r>
          </w:p>
        </w:tc>
      </w:tr>
      <w:tr w:rsidR="00670F2C" w:rsidRPr="005D107C" w14:paraId="6F3979F3" w14:textId="77777777" w:rsidTr="00670F2C">
        <w:trPr>
          <w:trHeight w:val="399"/>
        </w:trPr>
        <w:tc>
          <w:tcPr>
            <w:tcW w:w="244" w:type="dxa"/>
            <w:tcBorders>
              <w:top w:val="nil"/>
              <w:left w:val="nil"/>
              <w:bottom w:val="nil"/>
              <w:right w:val="nil"/>
            </w:tcBorders>
            <w:shd w:val="clear" w:color="auto" w:fill="auto"/>
            <w:noWrap/>
            <w:vAlign w:val="center"/>
            <w:hideMark/>
          </w:tcPr>
          <w:p w14:paraId="12C79474"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0D96EDC7" w14:textId="77777777" w:rsidR="008F5127" w:rsidRPr="005D107C" w:rsidRDefault="008F5127" w:rsidP="008F5127">
            <w:pPr>
              <w:rPr>
                <w:rFonts w:ascii="Arial Nova Light" w:hAnsi="Arial Nova Light" w:cs="Calibri"/>
                <w:color w:val="000000"/>
                <w:sz w:val="18"/>
                <w:szCs w:val="18"/>
                <w:lang w:val="en-GB" w:eastAsia="fr-FR"/>
              </w:rPr>
            </w:pPr>
            <w:r w:rsidRPr="005D107C">
              <w:rPr>
                <w:rFonts w:ascii="Arial Nova Light" w:hAnsi="Arial Nova Light" w:cs="Calibri"/>
                <w:color w:val="000000"/>
                <w:sz w:val="18"/>
                <w:szCs w:val="18"/>
                <w:lang w:val="en-GB" w:eastAsia="fr-FR"/>
              </w:rPr>
              <w:t>No. eggs produced in the 2</w:t>
            </w:r>
            <w:r w:rsidRPr="005D107C">
              <w:rPr>
                <w:rFonts w:ascii="Arial Nova Light" w:hAnsi="Arial Nova Light" w:cs="Calibri"/>
                <w:color w:val="000000"/>
                <w:sz w:val="18"/>
                <w:szCs w:val="18"/>
                <w:vertAlign w:val="superscript"/>
                <w:lang w:val="en-GB" w:eastAsia="fr-FR"/>
              </w:rPr>
              <w:t>nd</w:t>
            </w:r>
            <w:r w:rsidRPr="005D107C">
              <w:rPr>
                <w:rFonts w:ascii="Arial Nova Light" w:hAnsi="Arial Nova Light" w:cs="Calibri"/>
                <w:color w:val="000000"/>
                <w:sz w:val="18"/>
                <w:szCs w:val="18"/>
                <w:lang w:val="en-GB" w:eastAsia="fr-FR"/>
              </w:rPr>
              <w:t xml:space="preserve"> clutch</w:t>
            </w:r>
          </w:p>
        </w:tc>
        <w:tc>
          <w:tcPr>
            <w:tcW w:w="822" w:type="dxa"/>
            <w:tcBorders>
              <w:top w:val="nil"/>
              <w:left w:val="nil"/>
              <w:bottom w:val="nil"/>
              <w:right w:val="nil"/>
            </w:tcBorders>
            <w:shd w:val="clear" w:color="auto" w:fill="auto"/>
            <w:noWrap/>
            <w:vAlign w:val="center"/>
            <w:hideMark/>
          </w:tcPr>
          <w:p w14:paraId="722C9147"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28.00</w:t>
            </w:r>
          </w:p>
        </w:tc>
        <w:tc>
          <w:tcPr>
            <w:tcW w:w="734" w:type="dxa"/>
            <w:tcBorders>
              <w:top w:val="nil"/>
              <w:left w:val="nil"/>
              <w:bottom w:val="nil"/>
              <w:right w:val="nil"/>
            </w:tcBorders>
            <w:shd w:val="clear" w:color="auto" w:fill="auto"/>
            <w:noWrap/>
            <w:vAlign w:val="center"/>
            <w:hideMark/>
          </w:tcPr>
          <w:p w14:paraId="32CE5485"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20.00</w:t>
            </w:r>
          </w:p>
        </w:tc>
        <w:tc>
          <w:tcPr>
            <w:tcW w:w="735" w:type="dxa"/>
            <w:tcBorders>
              <w:top w:val="nil"/>
              <w:left w:val="nil"/>
              <w:bottom w:val="nil"/>
              <w:right w:val="nil"/>
            </w:tcBorders>
            <w:shd w:val="clear" w:color="auto" w:fill="auto"/>
            <w:noWrap/>
            <w:vAlign w:val="center"/>
            <w:hideMark/>
          </w:tcPr>
          <w:p w14:paraId="308D3262"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33.00</w:t>
            </w:r>
          </w:p>
        </w:tc>
        <w:tc>
          <w:tcPr>
            <w:tcW w:w="361" w:type="dxa"/>
            <w:tcBorders>
              <w:top w:val="nil"/>
              <w:left w:val="nil"/>
              <w:bottom w:val="nil"/>
              <w:right w:val="nil"/>
            </w:tcBorders>
            <w:shd w:val="clear" w:color="auto" w:fill="auto"/>
            <w:noWrap/>
            <w:vAlign w:val="center"/>
            <w:hideMark/>
          </w:tcPr>
          <w:p w14:paraId="33D298B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33</w:t>
            </w:r>
          </w:p>
        </w:tc>
        <w:tc>
          <w:tcPr>
            <w:tcW w:w="193" w:type="dxa"/>
            <w:tcBorders>
              <w:top w:val="nil"/>
              <w:left w:val="nil"/>
              <w:bottom w:val="nil"/>
              <w:right w:val="nil"/>
            </w:tcBorders>
            <w:shd w:val="clear" w:color="auto" w:fill="auto"/>
            <w:noWrap/>
            <w:vAlign w:val="center"/>
            <w:hideMark/>
          </w:tcPr>
          <w:p w14:paraId="313895E5" w14:textId="77777777" w:rsidR="008F5127" w:rsidRPr="005D107C" w:rsidRDefault="008F5127" w:rsidP="008F5127">
            <w:pPr>
              <w:jc w:val="right"/>
              <w:rPr>
                <w:rFonts w:ascii="Arial Nova Light" w:hAnsi="Arial Nova Light" w:cs="Calibri"/>
                <w:color w:val="000000"/>
                <w:sz w:val="18"/>
                <w:szCs w:val="18"/>
                <w:lang w:eastAsia="fr-FR"/>
              </w:rPr>
            </w:pPr>
          </w:p>
        </w:tc>
        <w:tc>
          <w:tcPr>
            <w:tcW w:w="823" w:type="dxa"/>
            <w:tcBorders>
              <w:top w:val="nil"/>
              <w:left w:val="nil"/>
              <w:bottom w:val="nil"/>
              <w:right w:val="nil"/>
            </w:tcBorders>
            <w:shd w:val="clear" w:color="auto" w:fill="auto"/>
            <w:noWrap/>
            <w:vAlign w:val="center"/>
            <w:hideMark/>
          </w:tcPr>
          <w:p w14:paraId="62DB32A1" w14:textId="1A0F3E88"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23.</w:t>
            </w:r>
            <w:r w:rsidR="00A04C83" w:rsidRPr="005D107C">
              <w:rPr>
                <w:rFonts w:ascii="Arial Nova Light" w:hAnsi="Arial Nova Light" w:cs="Calibri"/>
                <w:color w:val="000000"/>
                <w:sz w:val="18"/>
                <w:szCs w:val="18"/>
                <w:lang w:eastAsia="fr-FR"/>
              </w:rPr>
              <w:t>5</w:t>
            </w:r>
            <w:r w:rsidRPr="005D107C">
              <w:rPr>
                <w:rFonts w:ascii="Arial Nova Light" w:hAnsi="Arial Nova Light" w:cs="Calibri"/>
                <w:color w:val="000000"/>
                <w:sz w:val="18"/>
                <w:szCs w:val="18"/>
                <w:lang w:eastAsia="fr-FR"/>
              </w:rPr>
              <w:t>0</w:t>
            </w:r>
          </w:p>
        </w:tc>
        <w:tc>
          <w:tcPr>
            <w:tcW w:w="735" w:type="dxa"/>
            <w:tcBorders>
              <w:top w:val="nil"/>
              <w:left w:val="nil"/>
              <w:bottom w:val="nil"/>
              <w:right w:val="nil"/>
            </w:tcBorders>
            <w:shd w:val="clear" w:color="auto" w:fill="auto"/>
            <w:noWrap/>
            <w:vAlign w:val="center"/>
            <w:hideMark/>
          </w:tcPr>
          <w:p w14:paraId="0E322C6C" w14:textId="575048A0"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14.</w:t>
            </w:r>
            <w:r w:rsidR="00A04C83" w:rsidRPr="005D107C">
              <w:rPr>
                <w:rFonts w:ascii="Arial Nova Light" w:hAnsi="Arial Nova Light" w:cs="Calibri"/>
                <w:color w:val="000000"/>
                <w:sz w:val="18"/>
                <w:szCs w:val="18"/>
                <w:lang w:eastAsia="fr-FR"/>
              </w:rPr>
              <w:t>5</w:t>
            </w:r>
            <w:r w:rsidRPr="005D107C">
              <w:rPr>
                <w:rFonts w:ascii="Arial Nova Light" w:hAnsi="Arial Nova Light" w:cs="Calibri"/>
                <w:color w:val="000000"/>
                <w:sz w:val="18"/>
                <w:szCs w:val="18"/>
                <w:lang w:eastAsia="fr-FR"/>
              </w:rPr>
              <w:t>0</w:t>
            </w:r>
          </w:p>
        </w:tc>
        <w:tc>
          <w:tcPr>
            <w:tcW w:w="735" w:type="dxa"/>
            <w:tcBorders>
              <w:top w:val="nil"/>
              <w:left w:val="nil"/>
              <w:bottom w:val="nil"/>
              <w:right w:val="nil"/>
            </w:tcBorders>
            <w:shd w:val="clear" w:color="auto" w:fill="auto"/>
            <w:noWrap/>
            <w:vAlign w:val="center"/>
            <w:hideMark/>
          </w:tcPr>
          <w:p w14:paraId="35DEEE39" w14:textId="009F7658"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28.</w:t>
            </w:r>
            <w:r w:rsidR="00A04C83" w:rsidRPr="005D107C">
              <w:rPr>
                <w:rFonts w:ascii="Arial Nova Light" w:hAnsi="Arial Nova Light" w:cs="Calibri"/>
                <w:color w:val="000000"/>
                <w:sz w:val="18"/>
                <w:szCs w:val="18"/>
                <w:lang w:eastAsia="fr-FR"/>
              </w:rPr>
              <w:t>75</w:t>
            </w:r>
          </w:p>
        </w:tc>
        <w:tc>
          <w:tcPr>
            <w:tcW w:w="361" w:type="dxa"/>
            <w:tcBorders>
              <w:top w:val="nil"/>
              <w:left w:val="nil"/>
              <w:bottom w:val="nil"/>
              <w:right w:val="nil"/>
            </w:tcBorders>
            <w:shd w:val="clear" w:color="auto" w:fill="auto"/>
            <w:noWrap/>
            <w:vAlign w:val="center"/>
            <w:hideMark/>
          </w:tcPr>
          <w:p w14:paraId="4465C305" w14:textId="0C4CA6CE"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w:t>
            </w:r>
            <w:r w:rsidR="00A04C83" w:rsidRPr="005D107C">
              <w:rPr>
                <w:rFonts w:ascii="Arial Nova Light" w:hAnsi="Arial Nova Light" w:cs="Calibri"/>
                <w:color w:val="000000"/>
                <w:sz w:val="18"/>
                <w:szCs w:val="18"/>
                <w:lang w:eastAsia="fr-FR"/>
              </w:rPr>
              <w:t>6</w:t>
            </w:r>
          </w:p>
        </w:tc>
        <w:tc>
          <w:tcPr>
            <w:tcW w:w="193" w:type="dxa"/>
            <w:tcBorders>
              <w:top w:val="nil"/>
              <w:left w:val="nil"/>
              <w:bottom w:val="nil"/>
              <w:right w:val="nil"/>
            </w:tcBorders>
            <w:shd w:val="clear" w:color="auto" w:fill="auto"/>
            <w:noWrap/>
            <w:vAlign w:val="center"/>
            <w:hideMark/>
          </w:tcPr>
          <w:p w14:paraId="0EF76725" w14:textId="77777777" w:rsidR="008F5127" w:rsidRPr="005D107C" w:rsidRDefault="008F5127" w:rsidP="008F5127">
            <w:pPr>
              <w:jc w:val="right"/>
              <w:rPr>
                <w:rFonts w:ascii="Arial Nova Light" w:hAnsi="Arial Nova Light" w:cs="Calibri"/>
                <w:color w:val="000000"/>
                <w:sz w:val="18"/>
                <w:szCs w:val="18"/>
                <w:lang w:eastAsia="fr-FR"/>
              </w:rPr>
            </w:pPr>
          </w:p>
        </w:tc>
        <w:tc>
          <w:tcPr>
            <w:tcW w:w="762" w:type="dxa"/>
            <w:tcBorders>
              <w:top w:val="nil"/>
              <w:left w:val="nil"/>
              <w:bottom w:val="nil"/>
              <w:right w:val="nil"/>
            </w:tcBorders>
            <w:shd w:val="clear" w:color="auto" w:fill="auto"/>
            <w:noWrap/>
            <w:vAlign w:val="center"/>
            <w:hideMark/>
          </w:tcPr>
          <w:p w14:paraId="443C9F21" w14:textId="62F5C353"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w:t>
            </w:r>
            <w:r w:rsidR="00A04C83" w:rsidRPr="005D107C">
              <w:rPr>
                <w:rFonts w:ascii="Arial Nova Light" w:hAnsi="Arial Nova Light" w:cs="Calibri"/>
                <w:color w:val="000000"/>
                <w:sz w:val="18"/>
                <w:szCs w:val="18"/>
                <w:lang w:eastAsia="fr-FR"/>
              </w:rPr>
              <w:t>28</w:t>
            </w:r>
            <w:r w:rsidRPr="005D107C">
              <w:rPr>
                <w:rFonts w:ascii="Arial Nova Light" w:hAnsi="Arial Nova Light" w:cs="Calibri"/>
                <w:color w:val="000000"/>
                <w:sz w:val="18"/>
                <w:szCs w:val="18"/>
                <w:lang w:eastAsia="fr-FR"/>
              </w:rPr>
              <w:t>.0</w:t>
            </w:r>
          </w:p>
        </w:tc>
        <w:tc>
          <w:tcPr>
            <w:tcW w:w="693" w:type="dxa"/>
            <w:tcBorders>
              <w:top w:val="nil"/>
              <w:left w:val="nil"/>
              <w:bottom w:val="nil"/>
              <w:right w:val="nil"/>
            </w:tcBorders>
            <w:shd w:val="clear" w:color="auto" w:fill="auto"/>
            <w:noWrap/>
            <w:vAlign w:val="center"/>
            <w:hideMark/>
          </w:tcPr>
          <w:p w14:paraId="64B180AA" w14:textId="1EBCC6EE"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w:t>
            </w:r>
            <w:r w:rsidR="00A04C83" w:rsidRPr="005D107C">
              <w:rPr>
                <w:rFonts w:ascii="Arial Nova Light" w:hAnsi="Arial Nova Light" w:cs="Calibri"/>
                <w:color w:val="000000"/>
                <w:sz w:val="18"/>
                <w:szCs w:val="18"/>
                <w:lang w:eastAsia="fr-FR"/>
              </w:rPr>
              <w:t>131</w:t>
            </w:r>
          </w:p>
        </w:tc>
        <w:tc>
          <w:tcPr>
            <w:tcW w:w="693" w:type="dxa"/>
            <w:tcBorders>
              <w:top w:val="nil"/>
              <w:left w:val="nil"/>
              <w:bottom w:val="nil"/>
              <w:right w:val="nil"/>
            </w:tcBorders>
            <w:shd w:val="clear" w:color="auto" w:fill="auto"/>
            <w:noWrap/>
            <w:vAlign w:val="center"/>
            <w:hideMark/>
          </w:tcPr>
          <w:p w14:paraId="08A1E522" w14:textId="05614458"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0.3</w:t>
            </w:r>
            <w:r w:rsidR="00A04C83" w:rsidRPr="005D107C">
              <w:rPr>
                <w:rFonts w:ascii="Arial Nova Light" w:hAnsi="Arial Nova Light" w:cs="Calibri"/>
                <w:color w:val="000000"/>
                <w:sz w:val="18"/>
                <w:szCs w:val="18"/>
                <w:lang w:eastAsia="fr-FR"/>
              </w:rPr>
              <w:t>28</w:t>
            </w:r>
          </w:p>
        </w:tc>
        <w:tc>
          <w:tcPr>
            <w:tcW w:w="193" w:type="dxa"/>
            <w:tcBorders>
              <w:top w:val="nil"/>
              <w:left w:val="nil"/>
              <w:bottom w:val="nil"/>
              <w:right w:val="nil"/>
            </w:tcBorders>
            <w:shd w:val="clear" w:color="auto" w:fill="auto"/>
            <w:noWrap/>
            <w:vAlign w:val="center"/>
            <w:hideMark/>
          </w:tcPr>
          <w:p w14:paraId="45E007FE" w14:textId="77777777" w:rsidR="008F5127" w:rsidRPr="005D107C" w:rsidRDefault="008F5127" w:rsidP="008F5127">
            <w:pPr>
              <w:jc w:val="right"/>
              <w:rPr>
                <w:rFonts w:ascii="Arial Nova Light" w:hAnsi="Arial Nova Light" w:cs="Calibri"/>
                <w:color w:val="000000"/>
                <w:sz w:val="18"/>
                <w:szCs w:val="18"/>
                <w:lang w:eastAsia="fr-FR"/>
              </w:rPr>
            </w:pPr>
          </w:p>
        </w:tc>
        <w:tc>
          <w:tcPr>
            <w:tcW w:w="1221" w:type="dxa"/>
            <w:tcBorders>
              <w:top w:val="nil"/>
              <w:left w:val="nil"/>
              <w:bottom w:val="nil"/>
              <w:right w:val="nil"/>
            </w:tcBorders>
            <w:shd w:val="clear" w:color="auto" w:fill="auto"/>
            <w:noWrap/>
            <w:vAlign w:val="center"/>
            <w:hideMark/>
          </w:tcPr>
          <w:p w14:paraId="3E9F6F6B"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-0.124</w:t>
            </w:r>
          </w:p>
        </w:tc>
        <w:tc>
          <w:tcPr>
            <w:tcW w:w="1029" w:type="dxa"/>
            <w:tcBorders>
              <w:top w:val="nil"/>
              <w:left w:val="nil"/>
              <w:bottom w:val="nil"/>
              <w:right w:val="nil"/>
            </w:tcBorders>
            <w:shd w:val="clear" w:color="auto" w:fill="auto"/>
            <w:noWrap/>
            <w:vAlign w:val="center"/>
            <w:hideMark/>
          </w:tcPr>
          <w:p w14:paraId="0582350A"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252</w:t>
            </w:r>
          </w:p>
        </w:tc>
      </w:tr>
      <w:tr w:rsidR="00670F2C" w:rsidRPr="005D107C" w14:paraId="019B5CEF" w14:textId="77777777" w:rsidTr="00670F2C">
        <w:trPr>
          <w:trHeight w:val="399"/>
        </w:trPr>
        <w:tc>
          <w:tcPr>
            <w:tcW w:w="244" w:type="dxa"/>
            <w:tcBorders>
              <w:top w:val="nil"/>
              <w:left w:val="nil"/>
              <w:bottom w:val="nil"/>
              <w:right w:val="nil"/>
            </w:tcBorders>
            <w:shd w:val="clear" w:color="auto" w:fill="auto"/>
            <w:noWrap/>
            <w:vAlign w:val="center"/>
            <w:hideMark/>
          </w:tcPr>
          <w:p w14:paraId="0B085DC3"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5B01A654" w14:textId="77777777" w:rsidR="008F5127" w:rsidRPr="000A3A1E" w:rsidRDefault="008F5127" w:rsidP="008F5127">
            <w:pPr>
              <w:rPr>
                <w:rFonts w:ascii="Arial Nova Light" w:hAnsi="Arial Nova Light" w:cs="Calibri"/>
                <w:color w:val="000000"/>
                <w:sz w:val="18"/>
                <w:szCs w:val="18"/>
                <w:highlight w:val="yellow"/>
                <w:lang w:val="en-GB" w:eastAsia="fr-FR"/>
              </w:rPr>
            </w:pPr>
            <w:r w:rsidRPr="000A3A1E">
              <w:rPr>
                <w:rFonts w:ascii="Arial Nova Light" w:hAnsi="Arial Nova Light" w:cs="Calibri"/>
                <w:color w:val="000000"/>
                <w:sz w:val="18"/>
                <w:szCs w:val="18"/>
                <w:highlight w:val="yellow"/>
                <w:lang w:val="en-GB" w:eastAsia="fr-FR"/>
              </w:rPr>
              <w:t>Mean egg weight in the 2nd clutch</w:t>
            </w:r>
          </w:p>
        </w:tc>
        <w:tc>
          <w:tcPr>
            <w:tcW w:w="822" w:type="dxa"/>
            <w:tcBorders>
              <w:top w:val="nil"/>
              <w:left w:val="nil"/>
              <w:bottom w:val="nil"/>
              <w:right w:val="nil"/>
            </w:tcBorders>
            <w:shd w:val="clear" w:color="auto" w:fill="auto"/>
            <w:noWrap/>
            <w:vAlign w:val="center"/>
            <w:hideMark/>
          </w:tcPr>
          <w:p w14:paraId="6956CFF6"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0.60</w:t>
            </w:r>
          </w:p>
        </w:tc>
        <w:tc>
          <w:tcPr>
            <w:tcW w:w="734" w:type="dxa"/>
            <w:tcBorders>
              <w:top w:val="nil"/>
              <w:left w:val="nil"/>
              <w:bottom w:val="nil"/>
              <w:right w:val="nil"/>
            </w:tcBorders>
            <w:shd w:val="clear" w:color="auto" w:fill="auto"/>
            <w:noWrap/>
            <w:vAlign w:val="center"/>
            <w:hideMark/>
          </w:tcPr>
          <w:p w14:paraId="4274FC57"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0.58</w:t>
            </w:r>
          </w:p>
        </w:tc>
        <w:tc>
          <w:tcPr>
            <w:tcW w:w="735" w:type="dxa"/>
            <w:tcBorders>
              <w:top w:val="nil"/>
              <w:left w:val="nil"/>
              <w:bottom w:val="nil"/>
              <w:right w:val="nil"/>
            </w:tcBorders>
            <w:shd w:val="clear" w:color="auto" w:fill="auto"/>
            <w:noWrap/>
            <w:vAlign w:val="center"/>
            <w:hideMark/>
          </w:tcPr>
          <w:p w14:paraId="1D0165A2"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0.64</w:t>
            </w:r>
          </w:p>
        </w:tc>
        <w:tc>
          <w:tcPr>
            <w:tcW w:w="361" w:type="dxa"/>
            <w:tcBorders>
              <w:top w:val="nil"/>
              <w:left w:val="nil"/>
              <w:bottom w:val="nil"/>
              <w:right w:val="nil"/>
            </w:tcBorders>
            <w:shd w:val="clear" w:color="auto" w:fill="auto"/>
            <w:noWrap/>
            <w:vAlign w:val="center"/>
            <w:hideMark/>
          </w:tcPr>
          <w:p w14:paraId="59A4AB07"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33</w:t>
            </w:r>
          </w:p>
        </w:tc>
        <w:tc>
          <w:tcPr>
            <w:tcW w:w="193" w:type="dxa"/>
            <w:tcBorders>
              <w:top w:val="nil"/>
              <w:left w:val="nil"/>
              <w:bottom w:val="nil"/>
              <w:right w:val="nil"/>
            </w:tcBorders>
            <w:shd w:val="clear" w:color="auto" w:fill="auto"/>
            <w:noWrap/>
            <w:vAlign w:val="center"/>
            <w:hideMark/>
          </w:tcPr>
          <w:p w14:paraId="1D4207B5"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823" w:type="dxa"/>
            <w:tcBorders>
              <w:top w:val="nil"/>
              <w:left w:val="nil"/>
              <w:bottom w:val="nil"/>
              <w:right w:val="nil"/>
            </w:tcBorders>
            <w:shd w:val="clear" w:color="auto" w:fill="auto"/>
            <w:noWrap/>
            <w:vAlign w:val="center"/>
            <w:hideMark/>
          </w:tcPr>
          <w:p w14:paraId="092E6E45"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0.56</w:t>
            </w:r>
          </w:p>
        </w:tc>
        <w:tc>
          <w:tcPr>
            <w:tcW w:w="735" w:type="dxa"/>
            <w:tcBorders>
              <w:top w:val="nil"/>
              <w:left w:val="nil"/>
              <w:bottom w:val="nil"/>
              <w:right w:val="nil"/>
            </w:tcBorders>
            <w:shd w:val="clear" w:color="auto" w:fill="auto"/>
            <w:noWrap/>
            <w:vAlign w:val="center"/>
            <w:hideMark/>
          </w:tcPr>
          <w:p w14:paraId="5548F36E"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0.54</w:t>
            </w:r>
          </w:p>
        </w:tc>
        <w:tc>
          <w:tcPr>
            <w:tcW w:w="735" w:type="dxa"/>
            <w:tcBorders>
              <w:top w:val="nil"/>
              <w:left w:val="nil"/>
              <w:bottom w:val="nil"/>
              <w:right w:val="nil"/>
            </w:tcBorders>
            <w:shd w:val="clear" w:color="auto" w:fill="auto"/>
            <w:noWrap/>
            <w:vAlign w:val="center"/>
            <w:hideMark/>
          </w:tcPr>
          <w:p w14:paraId="6AAF9CCC"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0.59</w:t>
            </w:r>
          </w:p>
        </w:tc>
        <w:tc>
          <w:tcPr>
            <w:tcW w:w="361" w:type="dxa"/>
            <w:tcBorders>
              <w:top w:val="nil"/>
              <w:left w:val="nil"/>
              <w:bottom w:val="nil"/>
              <w:right w:val="nil"/>
            </w:tcBorders>
            <w:shd w:val="clear" w:color="auto" w:fill="auto"/>
            <w:noWrap/>
            <w:vAlign w:val="center"/>
            <w:hideMark/>
          </w:tcPr>
          <w:p w14:paraId="6E1F3624"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26</w:t>
            </w:r>
          </w:p>
        </w:tc>
        <w:tc>
          <w:tcPr>
            <w:tcW w:w="193" w:type="dxa"/>
            <w:tcBorders>
              <w:top w:val="nil"/>
              <w:left w:val="nil"/>
              <w:bottom w:val="nil"/>
              <w:right w:val="nil"/>
            </w:tcBorders>
            <w:shd w:val="clear" w:color="auto" w:fill="auto"/>
            <w:noWrap/>
            <w:vAlign w:val="center"/>
            <w:hideMark/>
          </w:tcPr>
          <w:p w14:paraId="3E6D02D5"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762" w:type="dxa"/>
            <w:tcBorders>
              <w:top w:val="nil"/>
              <w:left w:val="nil"/>
              <w:bottom w:val="nil"/>
              <w:right w:val="nil"/>
            </w:tcBorders>
            <w:shd w:val="clear" w:color="auto" w:fill="auto"/>
            <w:noWrap/>
            <w:vAlign w:val="center"/>
            <w:hideMark/>
          </w:tcPr>
          <w:p w14:paraId="771273AD"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628.0</w:t>
            </w:r>
          </w:p>
        </w:tc>
        <w:tc>
          <w:tcPr>
            <w:tcW w:w="693" w:type="dxa"/>
            <w:tcBorders>
              <w:top w:val="nil"/>
              <w:left w:val="nil"/>
              <w:bottom w:val="nil"/>
              <w:right w:val="nil"/>
            </w:tcBorders>
            <w:shd w:val="clear" w:color="auto" w:fill="auto"/>
            <w:noWrap/>
            <w:vAlign w:val="center"/>
            <w:hideMark/>
          </w:tcPr>
          <w:p w14:paraId="19ECACEF" w14:textId="77777777" w:rsidR="008F5127" w:rsidRPr="000A3A1E" w:rsidRDefault="008F5127" w:rsidP="008F5127">
            <w:pPr>
              <w:jc w:val="right"/>
              <w:rPr>
                <w:rFonts w:ascii="Arial Nova Light" w:hAnsi="Arial Nova Light" w:cs="Calibri"/>
                <w:b/>
                <w:bCs/>
                <w:color w:val="000000"/>
                <w:sz w:val="18"/>
                <w:szCs w:val="18"/>
                <w:highlight w:val="yellow"/>
                <w:lang w:eastAsia="fr-FR"/>
              </w:rPr>
            </w:pPr>
            <w:r w:rsidRPr="000A3A1E">
              <w:rPr>
                <w:rFonts w:ascii="Arial Nova Light" w:hAnsi="Arial Nova Light" w:cs="Calibri"/>
                <w:b/>
                <w:bCs/>
                <w:color w:val="000000"/>
                <w:sz w:val="18"/>
                <w:szCs w:val="18"/>
                <w:highlight w:val="yellow"/>
                <w:lang w:eastAsia="fr-FR"/>
              </w:rPr>
              <w:t>0.002</w:t>
            </w:r>
          </w:p>
        </w:tc>
        <w:tc>
          <w:tcPr>
            <w:tcW w:w="693" w:type="dxa"/>
            <w:tcBorders>
              <w:top w:val="nil"/>
              <w:left w:val="nil"/>
              <w:bottom w:val="nil"/>
              <w:right w:val="nil"/>
            </w:tcBorders>
            <w:shd w:val="clear" w:color="auto" w:fill="auto"/>
            <w:noWrap/>
            <w:vAlign w:val="center"/>
            <w:hideMark/>
          </w:tcPr>
          <w:p w14:paraId="27B314AF" w14:textId="0E59D2A5" w:rsidR="008F5127" w:rsidRPr="000A3A1E" w:rsidRDefault="008F5127" w:rsidP="008F5127">
            <w:pPr>
              <w:jc w:val="right"/>
              <w:rPr>
                <w:rFonts w:ascii="Arial Nova Light" w:hAnsi="Arial Nova Light" w:cs="Calibri"/>
                <w:b/>
                <w:bCs/>
                <w:color w:val="000000"/>
                <w:sz w:val="18"/>
                <w:szCs w:val="18"/>
                <w:highlight w:val="yellow"/>
                <w:lang w:eastAsia="fr-FR"/>
              </w:rPr>
            </w:pPr>
            <w:r w:rsidRPr="000A3A1E">
              <w:rPr>
                <w:rFonts w:ascii="Arial Nova Light" w:hAnsi="Arial Nova Light" w:cs="Calibri"/>
                <w:b/>
                <w:bCs/>
                <w:color w:val="000000"/>
                <w:sz w:val="18"/>
                <w:szCs w:val="18"/>
                <w:highlight w:val="yellow"/>
                <w:lang w:eastAsia="fr-FR"/>
              </w:rPr>
              <w:t>0.02</w:t>
            </w:r>
            <w:r w:rsidR="00A04C83" w:rsidRPr="000A3A1E">
              <w:rPr>
                <w:rFonts w:ascii="Arial Nova Light" w:hAnsi="Arial Nova Light" w:cs="Calibri"/>
                <w:b/>
                <w:bCs/>
                <w:color w:val="000000"/>
                <w:sz w:val="18"/>
                <w:szCs w:val="18"/>
                <w:highlight w:val="yellow"/>
                <w:lang w:eastAsia="fr-FR"/>
              </w:rPr>
              <w:t>0</w:t>
            </w:r>
          </w:p>
        </w:tc>
        <w:tc>
          <w:tcPr>
            <w:tcW w:w="193" w:type="dxa"/>
            <w:tcBorders>
              <w:top w:val="nil"/>
              <w:left w:val="nil"/>
              <w:bottom w:val="nil"/>
              <w:right w:val="nil"/>
            </w:tcBorders>
            <w:shd w:val="clear" w:color="auto" w:fill="auto"/>
            <w:noWrap/>
            <w:vAlign w:val="center"/>
            <w:hideMark/>
          </w:tcPr>
          <w:p w14:paraId="1C2D3878" w14:textId="77777777" w:rsidR="008F5127" w:rsidRPr="000A3A1E" w:rsidRDefault="008F5127" w:rsidP="008F5127">
            <w:pPr>
              <w:jc w:val="right"/>
              <w:rPr>
                <w:rFonts w:ascii="Arial Nova Light" w:hAnsi="Arial Nova Light" w:cs="Calibri"/>
                <w:b/>
                <w:bCs/>
                <w:color w:val="000000"/>
                <w:sz w:val="18"/>
                <w:szCs w:val="18"/>
                <w:highlight w:val="yellow"/>
                <w:lang w:eastAsia="fr-FR"/>
              </w:rPr>
            </w:pPr>
          </w:p>
        </w:tc>
        <w:tc>
          <w:tcPr>
            <w:tcW w:w="1221" w:type="dxa"/>
            <w:tcBorders>
              <w:top w:val="nil"/>
              <w:left w:val="nil"/>
              <w:bottom w:val="nil"/>
              <w:right w:val="nil"/>
            </w:tcBorders>
            <w:shd w:val="clear" w:color="auto" w:fill="auto"/>
            <w:noWrap/>
            <w:vAlign w:val="center"/>
            <w:hideMark/>
          </w:tcPr>
          <w:p w14:paraId="0DDC2498"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-0.250</w:t>
            </w:r>
          </w:p>
        </w:tc>
        <w:tc>
          <w:tcPr>
            <w:tcW w:w="1029" w:type="dxa"/>
            <w:tcBorders>
              <w:top w:val="nil"/>
              <w:left w:val="nil"/>
              <w:bottom w:val="nil"/>
              <w:right w:val="nil"/>
            </w:tcBorders>
            <w:shd w:val="clear" w:color="auto" w:fill="auto"/>
            <w:noWrap/>
            <w:vAlign w:val="center"/>
            <w:hideMark/>
          </w:tcPr>
          <w:p w14:paraId="51749C41"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60</w:t>
            </w:r>
          </w:p>
        </w:tc>
      </w:tr>
      <w:tr w:rsidR="00670F2C" w:rsidRPr="005D107C" w14:paraId="2239AE77" w14:textId="77777777" w:rsidTr="00670F2C">
        <w:trPr>
          <w:trHeight w:val="399"/>
        </w:trPr>
        <w:tc>
          <w:tcPr>
            <w:tcW w:w="244" w:type="dxa"/>
            <w:tcBorders>
              <w:top w:val="nil"/>
              <w:left w:val="nil"/>
              <w:bottom w:val="nil"/>
              <w:right w:val="nil"/>
            </w:tcBorders>
            <w:shd w:val="clear" w:color="auto" w:fill="auto"/>
            <w:noWrap/>
            <w:vAlign w:val="center"/>
            <w:hideMark/>
          </w:tcPr>
          <w:p w14:paraId="4048DED8"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nil"/>
              <w:right w:val="nil"/>
            </w:tcBorders>
            <w:shd w:val="clear" w:color="auto" w:fill="auto"/>
            <w:noWrap/>
            <w:vAlign w:val="center"/>
            <w:hideMark/>
          </w:tcPr>
          <w:p w14:paraId="4699C9C7" w14:textId="77777777" w:rsidR="008F5127" w:rsidRPr="000A3A1E" w:rsidRDefault="008F5127" w:rsidP="008F5127">
            <w:pPr>
              <w:rPr>
                <w:rFonts w:ascii="Arial Nova Light" w:hAnsi="Arial Nova Light" w:cs="Calibri"/>
                <w:color w:val="000000"/>
                <w:sz w:val="18"/>
                <w:szCs w:val="18"/>
                <w:highlight w:val="yellow"/>
                <w:lang w:val="en-GB" w:eastAsia="fr-FR"/>
              </w:rPr>
            </w:pPr>
            <w:r w:rsidRPr="000A3A1E">
              <w:rPr>
                <w:rFonts w:ascii="Arial Nova Light" w:hAnsi="Arial Nova Light" w:cs="Calibri"/>
                <w:color w:val="000000"/>
                <w:sz w:val="18"/>
                <w:szCs w:val="18"/>
                <w:highlight w:val="yellow"/>
                <w:lang w:val="en-GB" w:eastAsia="fr-FR"/>
              </w:rPr>
              <w:t>Mean juvenile weight in the 2nd clutch (mg)</w:t>
            </w:r>
          </w:p>
        </w:tc>
        <w:tc>
          <w:tcPr>
            <w:tcW w:w="822" w:type="dxa"/>
            <w:tcBorders>
              <w:top w:val="nil"/>
              <w:left w:val="nil"/>
              <w:bottom w:val="nil"/>
              <w:right w:val="nil"/>
            </w:tcBorders>
            <w:shd w:val="clear" w:color="auto" w:fill="auto"/>
            <w:noWrap/>
            <w:vAlign w:val="center"/>
            <w:hideMark/>
          </w:tcPr>
          <w:p w14:paraId="14DEBD46"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1.49</w:t>
            </w:r>
          </w:p>
        </w:tc>
        <w:tc>
          <w:tcPr>
            <w:tcW w:w="734" w:type="dxa"/>
            <w:tcBorders>
              <w:top w:val="nil"/>
              <w:left w:val="nil"/>
              <w:bottom w:val="nil"/>
              <w:right w:val="nil"/>
            </w:tcBorders>
            <w:shd w:val="clear" w:color="auto" w:fill="auto"/>
            <w:noWrap/>
            <w:vAlign w:val="center"/>
            <w:hideMark/>
          </w:tcPr>
          <w:p w14:paraId="400FE213"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1.38</w:t>
            </w:r>
          </w:p>
        </w:tc>
        <w:tc>
          <w:tcPr>
            <w:tcW w:w="735" w:type="dxa"/>
            <w:tcBorders>
              <w:top w:val="nil"/>
              <w:left w:val="nil"/>
              <w:bottom w:val="nil"/>
              <w:right w:val="nil"/>
            </w:tcBorders>
            <w:shd w:val="clear" w:color="auto" w:fill="auto"/>
            <w:noWrap/>
            <w:vAlign w:val="center"/>
            <w:hideMark/>
          </w:tcPr>
          <w:p w14:paraId="3C60BCDB"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1.60</w:t>
            </w:r>
          </w:p>
        </w:tc>
        <w:tc>
          <w:tcPr>
            <w:tcW w:w="361" w:type="dxa"/>
            <w:tcBorders>
              <w:top w:val="nil"/>
              <w:left w:val="nil"/>
              <w:bottom w:val="nil"/>
              <w:right w:val="nil"/>
            </w:tcBorders>
            <w:shd w:val="clear" w:color="auto" w:fill="auto"/>
            <w:noWrap/>
            <w:vAlign w:val="center"/>
            <w:hideMark/>
          </w:tcPr>
          <w:p w14:paraId="663A021C"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21</w:t>
            </w:r>
          </w:p>
        </w:tc>
        <w:tc>
          <w:tcPr>
            <w:tcW w:w="193" w:type="dxa"/>
            <w:tcBorders>
              <w:top w:val="nil"/>
              <w:left w:val="nil"/>
              <w:bottom w:val="nil"/>
              <w:right w:val="nil"/>
            </w:tcBorders>
            <w:shd w:val="clear" w:color="auto" w:fill="auto"/>
            <w:noWrap/>
            <w:vAlign w:val="center"/>
            <w:hideMark/>
          </w:tcPr>
          <w:p w14:paraId="5A6FE33B"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823" w:type="dxa"/>
            <w:tcBorders>
              <w:top w:val="nil"/>
              <w:left w:val="nil"/>
              <w:bottom w:val="nil"/>
              <w:right w:val="nil"/>
            </w:tcBorders>
            <w:shd w:val="clear" w:color="auto" w:fill="auto"/>
            <w:noWrap/>
            <w:vAlign w:val="center"/>
            <w:hideMark/>
          </w:tcPr>
          <w:p w14:paraId="116D4054"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1.39</w:t>
            </w:r>
          </w:p>
        </w:tc>
        <w:tc>
          <w:tcPr>
            <w:tcW w:w="735" w:type="dxa"/>
            <w:tcBorders>
              <w:top w:val="nil"/>
              <w:left w:val="nil"/>
              <w:bottom w:val="nil"/>
              <w:right w:val="nil"/>
            </w:tcBorders>
            <w:shd w:val="clear" w:color="auto" w:fill="auto"/>
            <w:noWrap/>
            <w:vAlign w:val="center"/>
            <w:hideMark/>
          </w:tcPr>
          <w:p w14:paraId="27498D97"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1.35</w:t>
            </w:r>
          </w:p>
        </w:tc>
        <w:tc>
          <w:tcPr>
            <w:tcW w:w="735" w:type="dxa"/>
            <w:tcBorders>
              <w:top w:val="nil"/>
              <w:left w:val="nil"/>
              <w:bottom w:val="nil"/>
              <w:right w:val="nil"/>
            </w:tcBorders>
            <w:shd w:val="clear" w:color="auto" w:fill="auto"/>
            <w:noWrap/>
            <w:vAlign w:val="center"/>
            <w:hideMark/>
          </w:tcPr>
          <w:p w14:paraId="4BC9A0BD"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1.48</w:t>
            </w:r>
          </w:p>
        </w:tc>
        <w:tc>
          <w:tcPr>
            <w:tcW w:w="361" w:type="dxa"/>
            <w:tcBorders>
              <w:top w:val="nil"/>
              <w:left w:val="nil"/>
              <w:bottom w:val="nil"/>
              <w:right w:val="nil"/>
            </w:tcBorders>
            <w:shd w:val="clear" w:color="auto" w:fill="auto"/>
            <w:noWrap/>
            <w:vAlign w:val="center"/>
            <w:hideMark/>
          </w:tcPr>
          <w:p w14:paraId="1128460F"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10</w:t>
            </w:r>
          </w:p>
        </w:tc>
        <w:tc>
          <w:tcPr>
            <w:tcW w:w="193" w:type="dxa"/>
            <w:tcBorders>
              <w:top w:val="nil"/>
              <w:left w:val="nil"/>
              <w:bottom w:val="nil"/>
              <w:right w:val="nil"/>
            </w:tcBorders>
            <w:shd w:val="clear" w:color="auto" w:fill="auto"/>
            <w:noWrap/>
            <w:vAlign w:val="center"/>
            <w:hideMark/>
          </w:tcPr>
          <w:p w14:paraId="5114674B"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762" w:type="dxa"/>
            <w:tcBorders>
              <w:top w:val="nil"/>
              <w:left w:val="nil"/>
              <w:bottom w:val="nil"/>
              <w:right w:val="nil"/>
            </w:tcBorders>
            <w:shd w:val="clear" w:color="auto" w:fill="auto"/>
            <w:noWrap/>
            <w:vAlign w:val="center"/>
            <w:hideMark/>
          </w:tcPr>
          <w:p w14:paraId="16CB8AC8"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139.5</w:t>
            </w:r>
          </w:p>
        </w:tc>
        <w:tc>
          <w:tcPr>
            <w:tcW w:w="693" w:type="dxa"/>
            <w:tcBorders>
              <w:top w:val="nil"/>
              <w:left w:val="nil"/>
              <w:bottom w:val="nil"/>
              <w:right w:val="nil"/>
            </w:tcBorders>
            <w:shd w:val="clear" w:color="auto" w:fill="auto"/>
            <w:noWrap/>
            <w:vAlign w:val="center"/>
            <w:hideMark/>
          </w:tcPr>
          <w:p w14:paraId="1997C8AA"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0.150</w:t>
            </w:r>
          </w:p>
        </w:tc>
        <w:tc>
          <w:tcPr>
            <w:tcW w:w="693" w:type="dxa"/>
            <w:tcBorders>
              <w:top w:val="nil"/>
              <w:left w:val="nil"/>
              <w:bottom w:val="nil"/>
              <w:right w:val="nil"/>
            </w:tcBorders>
            <w:shd w:val="clear" w:color="auto" w:fill="auto"/>
            <w:noWrap/>
            <w:vAlign w:val="center"/>
            <w:hideMark/>
          </w:tcPr>
          <w:p w14:paraId="6EF9E976" w14:textId="360E0DED"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0.3</w:t>
            </w:r>
            <w:r w:rsidR="00A04C83" w:rsidRPr="000A3A1E">
              <w:rPr>
                <w:rFonts w:ascii="Arial Nova Light" w:hAnsi="Arial Nova Light" w:cs="Calibri"/>
                <w:color w:val="000000"/>
                <w:sz w:val="18"/>
                <w:szCs w:val="18"/>
                <w:highlight w:val="yellow"/>
                <w:lang w:eastAsia="fr-FR"/>
              </w:rPr>
              <w:t>46</w:t>
            </w:r>
          </w:p>
        </w:tc>
        <w:tc>
          <w:tcPr>
            <w:tcW w:w="193" w:type="dxa"/>
            <w:tcBorders>
              <w:top w:val="nil"/>
              <w:left w:val="nil"/>
              <w:bottom w:val="nil"/>
              <w:right w:val="nil"/>
            </w:tcBorders>
            <w:shd w:val="clear" w:color="auto" w:fill="auto"/>
            <w:noWrap/>
            <w:vAlign w:val="center"/>
            <w:hideMark/>
          </w:tcPr>
          <w:p w14:paraId="047E4D8E" w14:textId="77777777" w:rsidR="008F5127" w:rsidRPr="000A3A1E" w:rsidRDefault="008F5127" w:rsidP="008F5127">
            <w:pPr>
              <w:jc w:val="right"/>
              <w:rPr>
                <w:rFonts w:ascii="Arial Nova Light" w:hAnsi="Arial Nova Light" w:cs="Calibri"/>
                <w:color w:val="000000"/>
                <w:sz w:val="18"/>
                <w:szCs w:val="18"/>
                <w:highlight w:val="yellow"/>
                <w:lang w:eastAsia="fr-FR"/>
              </w:rPr>
            </w:pPr>
          </w:p>
        </w:tc>
        <w:tc>
          <w:tcPr>
            <w:tcW w:w="1221" w:type="dxa"/>
            <w:tcBorders>
              <w:top w:val="nil"/>
              <w:left w:val="nil"/>
              <w:bottom w:val="nil"/>
              <w:right w:val="nil"/>
            </w:tcBorders>
            <w:shd w:val="clear" w:color="auto" w:fill="auto"/>
            <w:noWrap/>
            <w:vAlign w:val="center"/>
            <w:hideMark/>
          </w:tcPr>
          <w:p w14:paraId="7C71F375"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-0.120</w:t>
            </w:r>
          </w:p>
        </w:tc>
        <w:tc>
          <w:tcPr>
            <w:tcW w:w="1029" w:type="dxa"/>
            <w:tcBorders>
              <w:top w:val="nil"/>
              <w:left w:val="nil"/>
              <w:bottom w:val="nil"/>
              <w:right w:val="nil"/>
            </w:tcBorders>
            <w:shd w:val="clear" w:color="auto" w:fill="auto"/>
            <w:noWrap/>
            <w:vAlign w:val="center"/>
            <w:hideMark/>
          </w:tcPr>
          <w:p w14:paraId="3A95DC85" w14:textId="77777777" w:rsidR="008F5127" w:rsidRPr="000A3A1E" w:rsidRDefault="008F5127" w:rsidP="008F5127">
            <w:pPr>
              <w:jc w:val="right"/>
              <w:rPr>
                <w:rFonts w:ascii="Arial Nova Light" w:hAnsi="Arial Nova Light" w:cs="Calibri"/>
                <w:color w:val="000000"/>
                <w:sz w:val="18"/>
                <w:szCs w:val="18"/>
                <w:highlight w:val="yellow"/>
                <w:lang w:eastAsia="fr-FR"/>
              </w:rPr>
            </w:pPr>
            <w:r w:rsidRPr="000A3A1E">
              <w:rPr>
                <w:rFonts w:ascii="Arial Nova Light" w:hAnsi="Arial Nova Light" w:cs="Calibri"/>
                <w:color w:val="000000"/>
                <w:sz w:val="18"/>
                <w:szCs w:val="18"/>
                <w:highlight w:val="yellow"/>
                <w:lang w:eastAsia="fr-FR"/>
              </w:rPr>
              <w:t>270</w:t>
            </w:r>
          </w:p>
        </w:tc>
      </w:tr>
      <w:tr w:rsidR="00670F2C" w:rsidRPr="005D107C" w14:paraId="22459D9E" w14:textId="77777777" w:rsidTr="00670F2C">
        <w:trPr>
          <w:trHeight w:val="399"/>
        </w:trPr>
        <w:tc>
          <w:tcPr>
            <w:tcW w:w="244" w:type="dxa"/>
            <w:tcBorders>
              <w:top w:val="nil"/>
              <w:left w:val="nil"/>
              <w:bottom w:val="nil"/>
              <w:right w:val="nil"/>
            </w:tcBorders>
            <w:shd w:val="clear" w:color="auto" w:fill="auto"/>
            <w:noWrap/>
            <w:vAlign w:val="center"/>
            <w:hideMark/>
          </w:tcPr>
          <w:p w14:paraId="19E6BE09"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right w:val="nil"/>
            </w:tcBorders>
            <w:shd w:val="clear" w:color="auto" w:fill="auto"/>
            <w:noWrap/>
            <w:vAlign w:val="center"/>
            <w:hideMark/>
          </w:tcPr>
          <w:p w14:paraId="44151897" w14:textId="77777777" w:rsidR="008F5127" w:rsidRPr="005D107C" w:rsidRDefault="008F5127" w:rsidP="008F5127">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val="en-GB" w:eastAsia="fr-FR"/>
              </w:rPr>
              <w:t>Total No. nymphs produced</w:t>
            </w:r>
          </w:p>
        </w:tc>
        <w:tc>
          <w:tcPr>
            <w:tcW w:w="822" w:type="dxa"/>
            <w:tcBorders>
              <w:top w:val="nil"/>
              <w:left w:val="nil"/>
              <w:right w:val="nil"/>
            </w:tcBorders>
            <w:shd w:val="clear" w:color="auto" w:fill="auto"/>
            <w:noWrap/>
            <w:vAlign w:val="center"/>
            <w:hideMark/>
          </w:tcPr>
          <w:p w14:paraId="785D30F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32.50</w:t>
            </w:r>
          </w:p>
        </w:tc>
        <w:tc>
          <w:tcPr>
            <w:tcW w:w="734" w:type="dxa"/>
            <w:tcBorders>
              <w:top w:val="nil"/>
              <w:left w:val="nil"/>
              <w:right w:val="nil"/>
            </w:tcBorders>
            <w:shd w:val="clear" w:color="auto" w:fill="auto"/>
            <w:noWrap/>
            <w:vAlign w:val="center"/>
            <w:hideMark/>
          </w:tcPr>
          <w:p w14:paraId="2A2C8B50"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22.00</w:t>
            </w:r>
          </w:p>
        </w:tc>
        <w:tc>
          <w:tcPr>
            <w:tcW w:w="735" w:type="dxa"/>
            <w:tcBorders>
              <w:top w:val="nil"/>
              <w:left w:val="nil"/>
              <w:right w:val="nil"/>
            </w:tcBorders>
            <w:shd w:val="clear" w:color="auto" w:fill="auto"/>
            <w:noWrap/>
            <w:vAlign w:val="center"/>
            <w:hideMark/>
          </w:tcPr>
          <w:p w14:paraId="09E9413A"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52.00</w:t>
            </w:r>
          </w:p>
        </w:tc>
        <w:tc>
          <w:tcPr>
            <w:tcW w:w="361" w:type="dxa"/>
            <w:tcBorders>
              <w:top w:val="nil"/>
              <w:left w:val="nil"/>
              <w:right w:val="nil"/>
            </w:tcBorders>
            <w:shd w:val="clear" w:color="auto" w:fill="auto"/>
            <w:noWrap/>
            <w:vAlign w:val="center"/>
            <w:hideMark/>
          </w:tcPr>
          <w:p w14:paraId="5477F44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32</w:t>
            </w:r>
          </w:p>
        </w:tc>
        <w:tc>
          <w:tcPr>
            <w:tcW w:w="193" w:type="dxa"/>
            <w:tcBorders>
              <w:top w:val="nil"/>
              <w:left w:val="nil"/>
              <w:right w:val="nil"/>
            </w:tcBorders>
            <w:shd w:val="clear" w:color="auto" w:fill="auto"/>
            <w:noWrap/>
            <w:vAlign w:val="center"/>
            <w:hideMark/>
          </w:tcPr>
          <w:p w14:paraId="18E3606D" w14:textId="77777777" w:rsidR="008F5127" w:rsidRPr="005D107C" w:rsidRDefault="008F5127" w:rsidP="008F5127">
            <w:pPr>
              <w:jc w:val="right"/>
              <w:rPr>
                <w:rFonts w:ascii="Arial Nova Light" w:hAnsi="Arial Nova Light" w:cs="Calibri"/>
                <w:color w:val="000000"/>
                <w:sz w:val="18"/>
                <w:szCs w:val="18"/>
                <w:lang w:eastAsia="fr-FR"/>
              </w:rPr>
            </w:pPr>
          </w:p>
        </w:tc>
        <w:tc>
          <w:tcPr>
            <w:tcW w:w="823" w:type="dxa"/>
            <w:tcBorders>
              <w:top w:val="nil"/>
              <w:left w:val="nil"/>
              <w:right w:val="nil"/>
            </w:tcBorders>
            <w:shd w:val="clear" w:color="auto" w:fill="auto"/>
            <w:noWrap/>
            <w:vAlign w:val="center"/>
            <w:hideMark/>
          </w:tcPr>
          <w:p w14:paraId="65F6E925"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21.50</w:t>
            </w:r>
          </w:p>
        </w:tc>
        <w:tc>
          <w:tcPr>
            <w:tcW w:w="735" w:type="dxa"/>
            <w:tcBorders>
              <w:top w:val="nil"/>
              <w:left w:val="nil"/>
              <w:right w:val="nil"/>
            </w:tcBorders>
            <w:shd w:val="clear" w:color="auto" w:fill="auto"/>
            <w:noWrap/>
            <w:vAlign w:val="center"/>
            <w:hideMark/>
          </w:tcPr>
          <w:p w14:paraId="4C5B2F72"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7.50</w:t>
            </w:r>
          </w:p>
        </w:tc>
        <w:tc>
          <w:tcPr>
            <w:tcW w:w="735" w:type="dxa"/>
            <w:tcBorders>
              <w:top w:val="nil"/>
              <w:left w:val="nil"/>
              <w:right w:val="nil"/>
            </w:tcBorders>
            <w:shd w:val="clear" w:color="auto" w:fill="auto"/>
            <w:noWrap/>
            <w:vAlign w:val="center"/>
            <w:hideMark/>
          </w:tcPr>
          <w:p w14:paraId="6137FDAE"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32.50</w:t>
            </w:r>
          </w:p>
        </w:tc>
        <w:tc>
          <w:tcPr>
            <w:tcW w:w="361" w:type="dxa"/>
            <w:tcBorders>
              <w:top w:val="nil"/>
              <w:left w:val="nil"/>
              <w:right w:val="nil"/>
            </w:tcBorders>
            <w:shd w:val="clear" w:color="auto" w:fill="auto"/>
            <w:noWrap/>
            <w:vAlign w:val="center"/>
            <w:hideMark/>
          </w:tcPr>
          <w:p w14:paraId="3C0BF12D"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28</w:t>
            </w:r>
          </w:p>
        </w:tc>
        <w:tc>
          <w:tcPr>
            <w:tcW w:w="193" w:type="dxa"/>
            <w:tcBorders>
              <w:top w:val="nil"/>
              <w:left w:val="nil"/>
              <w:right w:val="nil"/>
            </w:tcBorders>
            <w:shd w:val="clear" w:color="auto" w:fill="auto"/>
            <w:noWrap/>
            <w:vAlign w:val="center"/>
            <w:hideMark/>
          </w:tcPr>
          <w:p w14:paraId="31301394" w14:textId="77777777" w:rsidR="008F5127" w:rsidRPr="005D107C" w:rsidRDefault="008F5127" w:rsidP="008F5127">
            <w:pPr>
              <w:jc w:val="right"/>
              <w:rPr>
                <w:rFonts w:ascii="Arial Nova Light" w:hAnsi="Arial Nova Light" w:cs="Calibri"/>
                <w:color w:val="000000"/>
                <w:sz w:val="18"/>
                <w:szCs w:val="18"/>
                <w:lang w:eastAsia="fr-FR"/>
              </w:rPr>
            </w:pPr>
          </w:p>
        </w:tc>
        <w:tc>
          <w:tcPr>
            <w:tcW w:w="762" w:type="dxa"/>
            <w:tcBorders>
              <w:top w:val="nil"/>
              <w:left w:val="nil"/>
              <w:right w:val="nil"/>
            </w:tcBorders>
            <w:shd w:val="clear" w:color="auto" w:fill="auto"/>
            <w:noWrap/>
            <w:vAlign w:val="center"/>
            <w:hideMark/>
          </w:tcPr>
          <w:p w14:paraId="1C6BF28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596.5</w:t>
            </w:r>
          </w:p>
        </w:tc>
        <w:tc>
          <w:tcPr>
            <w:tcW w:w="693" w:type="dxa"/>
            <w:tcBorders>
              <w:top w:val="nil"/>
              <w:left w:val="nil"/>
              <w:right w:val="nil"/>
            </w:tcBorders>
            <w:shd w:val="clear" w:color="auto" w:fill="auto"/>
            <w:noWrap/>
            <w:vAlign w:val="center"/>
            <w:hideMark/>
          </w:tcPr>
          <w:p w14:paraId="7442FB41"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0.027</w:t>
            </w:r>
          </w:p>
        </w:tc>
        <w:tc>
          <w:tcPr>
            <w:tcW w:w="693" w:type="dxa"/>
            <w:tcBorders>
              <w:top w:val="nil"/>
              <w:left w:val="nil"/>
              <w:right w:val="nil"/>
            </w:tcBorders>
            <w:shd w:val="clear" w:color="auto" w:fill="auto"/>
            <w:noWrap/>
            <w:vAlign w:val="center"/>
            <w:hideMark/>
          </w:tcPr>
          <w:p w14:paraId="48ADD5E3" w14:textId="170CFD2C"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w:t>
            </w:r>
            <w:r w:rsidR="00A04C83" w:rsidRPr="005D107C">
              <w:rPr>
                <w:rFonts w:ascii="Arial Nova Light" w:hAnsi="Arial Nova Light" w:cs="Calibri"/>
                <w:color w:val="000000"/>
                <w:sz w:val="18"/>
                <w:szCs w:val="18"/>
                <w:lang w:eastAsia="fr-FR"/>
              </w:rPr>
              <w:t>160</w:t>
            </w:r>
          </w:p>
        </w:tc>
        <w:tc>
          <w:tcPr>
            <w:tcW w:w="193" w:type="dxa"/>
            <w:tcBorders>
              <w:top w:val="nil"/>
              <w:left w:val="nil"/>
              <w:right w:val="nil"/>
            </w:tcBorders>
            <w:shd w:val="clear" w:color="auto" w:fill="auto"/>
            <w:noWrap/>
            <w:vAlign w:val="center"/>
            <w:hideMark/>
          </w:tcPr>
          <w:p w14:paraId="4FF3473F" w14:textId="77777777" w:rsidR="008F5127" w:rsidRPr="005D107C" w:rsidRDefault="008F5127" w:rsidP="008F5127">
            <w:pPr>
              <w:jc w:val="right"/>
              <w:rPr>
                <w:rFonts w:ascii="Arial Nova Light" w:hAnsi="Arial Nova Light" w:cs="Calibri"/>
                <w:color w:val="000000"/>
                <w:sz w:val="18"/>
                <w:szCs w:val="18"/>
                <w:lang w:eastAsia="fr-FR"/>
              </w:rPr>
            </w:pPr>
          </w:p>
        </w:tc>
        <w:tc>
          <w:tcPr>
            <w:tcW w:w="1221" w:type="dxa"/>
            <w:tcBorders>
              <w:top w:val="nil"/>
              <w:left w:val="nil"/>
              <w:right w:val="nil"/>
            </w:tcBorders>
            <w:shd w:val="clear" w:color="auto" w:fill="auto"/>
            <w:noWrap/>
            <w:vAlign w:val="center"/>
            <w:hideMark/>
          </w:tcPr>
          <w:p w14:paraId="4301174D"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-0.181</w:t>
            </w:r>
          </w:p>
        </w:tc>
        <w:tc>
          <w:tcPr>
            <w:tcW w:w="1029" w:type="dxa"/>
            <w:tcBorders>
              <w:top w:val="nil"/>
              <w:left w:val="nil"/>
              <w:right w:val="nil"/>
            </w:tcBorders>
            <w:shd w:val="clear" w:color="auto" w:fill="auto"/>
            <w:noWrap/>
            <w:vAlign w:val="center"/>
            <w:hideMark/>
          </w:tcPr>
          <w:p w14:paraId="1BE7AF87"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117</w:t>
            </w:r>
          </w:p>
        </w:tc>
      </w:tr>
      <w:tr w:rsidR="00670F2C" w:rsidRPr="005D107C" w14:paraId="0D6B7D7C" w14:textId="77777777" w:rsidTr="00670F2C">
        <w:trPr>
          <w:trHeight w:val="399"/>
        </w:trPr>
        <w:tc>
          <w:tcPr>
            <w:tcW w:w="244" w:type="dxa"/>
            <w:tcBorders>
              <w:top w:val="nil"/>
              <w:left w:val="nil"/>
              <w:bottom w:val="nil"/>
              <w:right w:val="nil"/>
            </w:tcBorders>
            <w:shd w:val="clear" w:color="auto" w:fill="auto"/>
            <w:noWrap/>
            <w:vAlign w:val="center"/>
            <w:hideMark/>
          </w:tcPr>
          <w:p w14:paraId="63BC8C7D" w14:textId="77777777" w:rsidR="008F5127" w:rsidRPr="005D107C" w:rsidRDefault="008F5127" w:rsidP="008F5127">
            <w:pPr>
              <w:jc w:val="right"/>
              <w:rPr>
                <w:rFonts w:ascii="Calibri" w:hAnsi="Calibri" w:cs="Calibri"/>
                <w:color w:val="000000"/>
                <w:sz w:val="20"/>
                <w:szCs w:val="20"/>
                <w:lang w:eastAsia="fr-FR"/>
              </w:rPr>
            </w:pPr>
          </w:p>
        </w:tc>
        <w:tc>
          <w:tcPr>
            <w:tcW w:w="3754" w:type="dxa"/>
            <w:tcBorders>
              <w:top w:val="nil"/>
              <w:left w:val="nil"/>
              <w:bottom w:val="single" w:sz="4" w:space="0" w:color="auto"/>
              <w:right w:val="nil"/>
            </w:tcBorders>
            <w:shd w:val="clear" w:color="auto" w:fill="auto"/>
            <w:noWrap/>
            <w:vAlign w:val="center"/>
            <w:hideMark/>
          </w:tcPr>
          <w:p w14:paraId="53668C4C" w14:textId="77777777" w:rsidR="008F5127" w:rsidRPr="005D107C" w:rsidRDefault="008F5127" w:rsidP="008F5127">
            <w:pPr>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val="en-GB" w:eastAsia="fr-FR"/>
              </w:rPr>
              <w:t>Female longevity (days)</w:t>
            </w:r>
          </w:p>
        </w:tc>
        <w:tc>
          <w:tcPr>
            <w:tcW w:w="822" w:type="dxa"/>
            <w:tcBorders>
              <w:top w:val="nil"/>
              <w:left w:val="nil"/>
              <w:bottom w:val="single" w:sz="4" w:space="0" w:color="auto"/>
              <w:right w:val="nil"/>
            </w:tcBorders>
            <w:shd w:val="clear" w:color="auto" w:fill="auto"/>
            <w:noWrap/>
            <w:vAlign w:val="center"/>
            <w:hideMark/>
          </w:tcPr>
          <w:p w14:paraId="2021273D"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323.00</w:t>
            </w:r>
          </w:p>
        </w:tc>
        <w:tc>
          <w:tcPr>
            <w:tcW w:w="734" w:type="dxa"/>
            <w:tcBorders>
              <w:top w:val="nil"/>
              <w:left w:val="nil"/>
              <w:bottom w:val="single" w:sz="4" w:space="0" w:color="auto"/>
              <w:right w:val="nil"/>
            </w:tcBorders>
            <w:shd w:val="clear" w:color="auto" w:fill="auto"/>
            <w:noWrap/>
            <w:vAlign w:val="center"/>
            <w:hideMark/>
          </w:tcPr>
          <w:p w14:paraId="32EB0AA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293.50</w:t>
            </w:r>
          </w:p>
        </w:tc>
        <w:tc>
          <w:tcPr>
            <w:tcW w:w="735" w:type="dxa"/>
            <w:tcBorders>
              <w:top w:val="nil"/>
              <w:left w:val="nil"/>
              <w:bottom w:val="single" w:sz="4" w:space="0" w:color="auto"/>
              <w:right w:val="nil"/>
            </w:tcBorders>
            <w:shd w:val="clear" w:color="auto" w:fill="auto"/>
            <w:noWrap/>
            <w:vAlign w:val="center"/>
            <w:hideMark/>
          </w:tcPr>
          <w:p w14:paraId="7E048B0C"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361.00</w:t>
            </w:r>
          </w:p>
        </w:tc>
        <w:tc>
          <w:tcPr>
            <w:tcW w:w="361" w:type="dxa"/>
            <w:tcBorders>
              <w:top w:val="nil"/>
              <w:left w:val="nil"/>
              <w:bottom w:val="single" w:sz="4" w:space="0" w:color="auto"/>
              <w:right w:val="nil"/>
            </w:tcBorders>
            <w:shd w:val="clear" w:color="auto" w:fill="auto"/>
            <w:noWrap/>
            <w:vAlign w:val="center"/>
            <w:hideMark/>
          </w:tcPr>
          <w:p w14:paraId="0F573829"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39</w:t>
            </w:r>
          </w:p>
        </w:tc>
        <w:tc>
          <w:tcPr>
            <w:tcW w:w="193" w:type="dxa"/>
            <w:tcBorders>
              <w:top w:val="nil"/>
              <w:left w:val="nil"/>
              <w:bottom w:val="single" w:sz="4" w:space="0" w:color="auto"/>
              <w:right w:val="nil"/>
            </w:tcBorders>
            <w:shd w:val="clear" w:color="auto" w:fill="auto"/>
            <w:noWrap/>
            <w:vAlign w:val="center"/>
            <w:hideMark/>
          </w:tcPr>
          <w:p w14:paraId="2012267B" w14:textId="77777777" w:rsidR="008F5127" w:rsidRPr="005D107C" w:rsidRDefault="008F5127" w:rsidP="008F5127">
            <w:pPr>
              <w:jc w:val="right"/>
              <w:rPr>
                <w:rFonts w:ascii="Arial Nova Light" w:hAnsi="Arial Nova Light" w:cs="Calibri"/>
                <w:color w:val="000000"/>
                <w:sz w:val="18"/>
                <w:szCs w:val="18"/>
                <w:lang w:eastAsia="fr-FR"/>
              </w:rPr>
            </w:pPr>
          </w:p>
        </w:tc>
        <w:tc>
          <w:tcPr>
            <w:tcW w:w="823" w:type="dxa"/>
            <w:tcBorders>
              <w:top w:val="nil"/>
              <w:left w:val="nil"/>
              <w:bottom w:val="single" w:sz="4" w:space="0" w:color="auto"/>
              <w:right w:val="nil"/>
            </w:tcBorders>
            <w:shd w:val="clear" w:color="auto" w:fill="auto"/>
            <w:noWrap/>
            <w:vAlign w:val="center"/>
            <w:hideMark/>
          </w:tcPr>
          <w:p w14:paraId="735B0F40"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306.00</w:t>
            </w:r>
          </w:p>
        </w:tc>
        <w:tc>
          <w:tcPr>
            <w:tcW w:w="735" w:type="dxa"/>
            <w:tcBorders>
              <w:top w:val="nil"/>
              <w:left w:val="nil"/>
              <w:bottom w:val="single" w:sz="4" w:space="0" w:color="auto"/>
              <w:right w:val="nil"/>
            </w:tcBorders>
            <w:shd w:val="clear" w:color="auto" w:fill="auto"/>
            <w:noWrap/>
            <w:vAlign w:val="center"/>
            <w:hideMark/>
          </w:tcPr>
          <w:p w14:paraId="076510E6"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284.50</w:t>
            </w:r>
          </w:p>
        </w:tc>
        <w:tc>
          <w:tcPr>
            <w:tcW w:w="735" w:type="dxa"/>
            <w:tcBorders>
              <w:top w:val="nil"/>
              <w:left w:val="nil"/>
              <w:bottom w:val="single" w:sz="4" w:space="0" w:color="auto"/>
              <w:right w:val="nil"/>
            </w:tcBorders>
            <w:shd w:val="clear" w:color="auto" w:fill="auto"/>
            <w:noWrap/>
            <w:vAlign w:val="center"/>
            <w:hideMark/>
          </w:tcPr>
          <w:p w14:paraId="4B460AC4"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343.25</w:t>
            </w:r>
          </w:p>
        </w:tc>
        <w:tc>
          <w:tcPr>
            <w:tcW w:w="361" w:type="dxa"/>
            <w:tcBorders>
              <w:top w:val="nil"/>
              <w:left w:val="nil"/>
              <w:bottom w:val="single" w:sz="4" w:space="0" w:color="auto"/>
              <w:right w:val="nil"/>
            </w:tcBorders>
            <w:shd w:val="clear" w:color="auto" w:fill="auto"/>
            <w:noWrap/>
            <w:vAlign w:val="center"/>
            <w:hideMark/>
          </w:tcPr>
          <w:p w14:paraId="5917D86B"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42</w:t>
            </w:r>
          </w:p>
        </w:tc>
        <w:tc>
          <w:tcPr>
            <w:tcW w:w="193" w:type="dxa"/>
            <w:tcBorders>
              <w:top w:val="nil"/>
              <w:left w:val="nil"/>
              <w:bottom w:val="single" w:sz="4" w:space="0" w:color="auto"/>
              <w:right w:val="nil"/>
            </w:tcBorders>
            <w:shd w:val="clear" w:color="auto" w:fill="auto"/>
            <w:noWrap/>
            <w:vAlign w:val="center"/>
            <w:hideMark/>
          </w:tcPr>
          <w:p w14:paraId="02D66B33" w14:textId="77777777" w:rsidR="008F5127" w:rsidRPr="005D107C" w:rsidRDefault="008F5127" w:rsidP="008F5127">
            <w:pPr>
              <w:jc w:val="right"/>
              <w:rPr>
                <w:rFonts w:ascii="Arial Nova Light" w:hAnsi="Arial Nova Light" w:cs="Calibri"/>
                <w:color w:val="000000"/>
                <w:sz w:val="18"/>
                <w:szCs w:val="18"/>
                <w:lang w:eastAsia="fr-FR"/>
              </w:rPr>
            </w:pPr>
          </w:p>
        </w:tc>
        <w:tc>
          <w:tcPr>
            <w:tcW w:w="762" w:type="dxa"/>
            <w:tcBorders>
              <w:top w:val="nil"/>
              <w:left w:val="nil"/>
              <w:bottom w:val="single" w:sz="4" w:space="0" w:color="auto"/>
              <w:right w:val="nil"/>
            </w:tcBorders>
            <w:shd w:val="clear" w:color="auto" w:fill="auto"/>
            <w:noWrap/>
            <w:vAlign w:val="center"/>
            <w:hideMark/>
          </w:tcPr>
          <w:p w14:paraId="76DB2D56"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994.5</w:t>
            </w:r>
          </w:p>
        </w:tc>
        <w:tc>
          <w:tcPr>
            <w:tcW w:w="693" w:type="dxa"/>
            <w:tcBorders>
              <w:top w:val="nil"/>
              <w:left w:val="nil"/>
              <w:bottom w:val="single" w:sz="4" w:space="0" w:color="auto"/>
              <w:right w:val="nil"/>
            </w:tcBorders>
            <w:shd w:val="clear" w:color="auto" w:fill="auto"/>
            <w:noWrap/>
            <w:vAlign w:val="center"/>
            <w:hideMark/>
          </w:tcPr>
          <w:p w14:paraId="516723B8"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0.098</w:t>
            </w:r>
          </w:p>
        </w:tc>
        <w:tc>
          <w:tcPr>
            <w:tcW w:w="693" w:type="dxa"/>
            <w:tcBorders>
              <w:top w:val="nil"/>
              <w:left w:val="nil"/>
              <w:bottom w:val="single" w:sz="4" w:space="0" w:color="auto"/>
              <w:right w:val="nil"/>
            </w:tcBorders>
            <w:shd w:val="clear" w:color="auto" w:fill="auto"/>
            <w:noWrap/>
            <w:vAlign w:val="center"/>
            <w:hideMark/>
          </w:tcPr>
          <w:p w14:paraId="7CD234C3" w14:textId="1AB9CF8A"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w:t>
            </w:r>
            <w:r w:rsidR="00A04C83" w:rsidRPr="005D107C">
              <w:rPr>
                <w:rFonts w:ascii="Arial Nova Light" w:hAnsi="Arial Nova Light" w:cs="Calibri"/>
                <w:color w:val="000000"/>
                <w:sz w:val="18"/>
                <w:szCs w:val="18"/>
                <w:lang w:eastAsia="fr-FR"/>
              </w:rPr>
              <w:t>267</w:t>
            </w:r>
          </w:p>
        </w:tc>
        <w:tc>
          <w:tcPr>
            <w:tcW w:w="193" w:type="dxa"/>
            <w:tcBorders>
              <w:top w:val="nil"/>
              <w:left w:val="nil"/>
              <w:bottom w:val="single" w:sz="4" w:space="0" w:color="auto"/>
              <w:right w:val="nil"/>
            </w:tcBorders>
            <w:shd w:val="clear" w:color="auto" w:fill="auto"/>
            <w:noWrap/>
            <w:vAlign w:val="center"/>
            <w:hideMark/>
          </w:tcPr>
          <w:p w14:paraId="273F24C3" w14:textId="77777777" w:rsidR="008F5127" w:rsidRPr="005D107C" w:rsidRDefault="008F5127" w:rsidP="008F5127">
            <w:pPr>
              <w:jc w:val="right"/>
              <w:rPr>
                <w:rFonts w:ascii="Arial Nova Light" w:hAnsi="Arial Nova Light" w:cs="Calibri"/>
                <w:color w:val="000000"/>
                <w:sz w:val="18"/>
                <w:szCs w:val="18"/>
                <w:lang w:eastAsia="fr-FR"/>
              </w:rPr>
            </w:pPr>
          </w:p>
        </w:tc>
        <w:tc>
          <w:tcPr>
            <w:tcW w:w="1221" w:type="dxa"/>
            <w:tcBorders>
              <w:top w:val="nil"/>
              <w:left w:val="nil"/>
              <w:bottom w:val="single" w:sz="4" w:space="0" w:color="auto"/>
              <w:right w:val="nil"/>
            </w:tcBorders>
            <w:shd w:val="clear" w:color="auto" w:fill="auto"/>
            <w:noWrap/>
            <w:vAlign w:val="center"/>
            <w:hideMark/>
          </w:tcPr>
          <w:p w14:paraId="3C72137F"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-0.136</w:t>
            </w:r>
          </w:p>
        </w:tc>
        <w:tc>
          <w:tcPr>
            <w:tcW w:w="1029" w:type="dxa"/>
            <w:tcBorders>
              <w:top w:val="nil"/>
              <w:left w:val="nil"/>
              <w:bottom w:val="single" w:sz="4" w:space="0" w:color="auto"/>
              <w:right w:val="nil"/>
            </w:tcBorders>
            <w:shd w:val="clear" w:color="auto" w:fill="auto"/>
            <w:noWrap/>
            <w:vAlign w:val="center"/>
            <w:hideMark/>
          </w:tcPr>
          <w:p w14:paraId="7F62D3FD" w14:textId="77777777" w:rsidR="008F5127" w:rsidRPr="005D107C" w:rsidRDefault="008F5127" w:rsidP="008F5127">
            <w:pPr>
              <w:jc w:val="right"/>
              <w:rPr>
                <w:rFonts w:ascii="Arial Nova Light" w:hAnsi="Arial Nova Light" w:cs="Calibri"/>
                <w:color w:val="000000"/>
                <w:sz w:val="18"/>
                <w:szCs w:val="18"/>
                <w:lang w:eastAsia="fr-FR"/>
              </w:rPr>
            </w:pPr>
            <w:r w:rsidRPr="005D107C">
              <w:rPr>
                <w:rFonts w:ascii="Arial Nova Light" w:hAnsi="Arial Nova Light" w:cs="Calibri"/>
                <w:color w:val="000000"/>
                <w:sz w:val="18"/>
                <w:szCs w:val="18"/>
                <w:lang w:eastAsia="fr-FR"/>
              </w:rPr>
              <w:t>209</w:t>
            </w:r>
          </w:p>
        </w:tc>
      </w:tr>
    </w:tbl>
    <w:p w14:paraId="51931224" w14:textId="394C7361" w:rsidR="00E60FB6" w:rsidRPr="005D107C" w:rsidRDefault="00E60FB6" w:rsidP="004D0CD2">
      <w:pPr>
        <w:suppressLineNumbers/>
        <w:spacing w:line="276" w:lineRule="auto"/>
        <w:rPr>
          <w:rFonts w:asciiTheme="minorHAnsi" w:hAnsiTheme="minorHAnsi" w:cstheme="minorHAnsi"/>
          <w:lang w:val="en-GB"/>
        </w:rPr>
        <w:sectPr w:rsidR="00E60FB6" w:rsidRPr="005D107C" w:rsidSect="00BB0FE4">
          <w:pgSz w:w="15840" w:h="12240" w:orient="landscape"/>
          <w:pgMar w:top="720" w:right="720" w:bottom="720" w:left="720" w:header="720" w:footer="720" w:gutter="0"/>
          <w:lnNumType w:countBy="1" w:restart="continuous"/>
          <w:cols w:space="720"/>
          <w:docGrid w:linePitch="360"/>
        </w:sectPr>
      </w:pPr>
    </w:p>
    <w:p w14:paraId="75B2EAC0" w14:textId="3FC46C60" w:rsidR="006E7659" w:rsidRPr="005D107C" w:rsidRDefault="006E7659" w:rsidP="004A5FD9">
      <w:pPr>
        <w:suppressLineNumbers/>
        <w:spacing w:line="480" w:lineRule="auto"/>
        <w:jc w:val="both"/>
        <w:rPr>
          <w:rFonts w:asciiTheme="minorHAnsi" w:hAnsiTheme="minorHAnsi" w:cstheme="minorHAnsi"/>
          <w:b/>
          <w:lang w:val="en-GB"/>
        </w:rPr>
        <w:sectPr w:rsidR="006E7659" w:rsidRPr="005D107C" w:rsidSect="009C0145">
          <w:type w:val="continuous"/>
          <w:pgSz w:w="15840" w:h="12240" w:orient="landscape" w:code="1"/>
          <w:pgMar w:top="1440" w:right="1440" w:bottom="1440" w:left="1440" w:header="720" w:footer="720" w:gutter="0"/>
          <w:lnNumType w:countBy="1" w:restart="continuous"/>
          <w:cols w:space="720"/>
          <w:docGrid w:linePitch="360"/>
        </w:sectPr>
      </w:pPr>
    </w:p>
    <w:p w14:paraId="38DF3806" w14:textId="7ADD521E" w:rsidR="009E5FE8" w:rsidRPr="005D107C" w:rsidRDefault="008A0D1D" w:rsidP="009E5FE8">
      <w:pPr>
        <w:suppressLineNumbers/>
        <w:spacing w:line="480" w:lineRule="auto"/>
        <w:jc w:val="both"/>
        <w:rPr>
          <w:rFonts w:asciiTheme="minorHAnsi" w:hAnsiTheme="minorHAnsi" w:cstheme="minorHAnsi"/>
          <w:b/>
          <w:lang w:val="en-GB"/>
        </w:rPr>
      </w:pPr>
      <w:r>
        <w:rPr>
          <w:noProof/>
        </w:rPr>
        <w:lastRenderedPageBreak/>
        <w:pict w14:anchorId="3AEE3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31.15pt;margin-top:37.85pt;width:529.7pt;height:310.35pt;z-index:251659264;mso-wrap-edited:f;mso-width-percent:0;mso-height-percent:0;mso-position-horizontal-relative:text;mso-position-vertical-relative:text;mso-width-percent:0;mso-height-percent:0;mso-width-relative:page;mso-height-relative:page">
            <v:imagedata r:id="rId6" o:title="Figure 1"/>
            <w10:wrap type="topAndBottom"/>
          </v:shape>
        </w:pict>
      </w:r>
      <w:r w:rsidR="00B00A44" w:rsidRPr="005D107C">
        <w:rPr>
          <w:rFonts w:asciiTheme="minorHAnsi" w:hAnsiTheme="minorHAnsi" w:cstheme="minorHAnsi"/>
          <w:b/>
          <w:lang w:val="en-GB"/>
        </w:rPr>
        <w:t>6</w:t>
      </w:r>
      <w:r w:rsidR="00AC0455" w:rsidRPr="005D107C">
        <w:rPr>
          <w:rFonts w:asciiTheme="minorHAnsi" w:hAnsiTheme="minorHAnsi" w:cstheme="minorHAnsi"/>
          <w:b/>
          <w:lang w:val="en-GB"/>
        </w:rPr>
        <w:t>-FIGURES</w:t>
      </w:r>
      <w:r w:rsidR="006B47F5" w:rsidRPr="005D107C">
        <w:rPr>
          <w:rFonts w:asciiTheme="minorHAnsi" w:hAnsiTheme="minorHAnsi" w:cstheme="minorHAnsi"/>
          <w:b/>
          <w:lang w:val="en-GB"/>
        </w:rPr>
        <w:t xml:space="preserve"> </w:t>
      </w:r>
    </w:p>
    <w:p w14:paraId="4C47638F" w14:textId="5491DD22" w:rsidR="00E550B6" w:rsidRPr="005D107C" w:rsidRDefault="00E550B6" w:rsidP="009E5FE8">
      <w:pPr>
        <w:suppressLineNumbers/>
        <w:spacing w:line="480" w:lineRule="auto"/>
        <w:jc w:val="both"/>
        <w:rPr>
          <w:rFonts w:asciiTheme="minorHAnsi" w:hAnsiTheme="minorHAnsi" w:cstheme="minorHAnsi"/>
          <w:b/>
          <w:lang w:val="en-GB"/>
        </w:rPr>
      </w:pPr>
    </w:p>
    <w:p w14:paraId="20998926" w14:textId="3A3A7E79" w:rsidR="009E5FE8" w:rsidRPr="005D107C" w:rsidRDefault="00EB6B02" w:rsidP="006B47F5">
      <w:pPr>
        <w:spacing w:line="480" w:lineRule="auto"/>
        <w:jc w:val="both"/>
        <w:rPr>
          <w:rFonts w:asciiTheme="minorHAnsi" w:hAnsiTheme="minorHAnsi" w:cstheme="minorHAnsi"/>
          <w:lang w:val="en-GB"/>
        </w:rPr>
      </w:pPr>
      <w:r w:rsidRPr="005D107C">
        <w:rPr>
          <w:rFonts w:asciiTheme="minorHAnsi" w:hAnsiTheme="minorHAnsi" w:cstheme="minorHAnsi"/>
          <w:b/>
          <w:bCs/>
          <w:lang w:val="en-GB"/>
        </w:rPr>
        <w:t>Figure 1 – Gut microbial composition in females</w:t>
      </w:r>
      <w:r w:rsidR="008A7C8A" w:rsidRPr="005D107C">
        <w:rPr>
          <w:rFonts w:asciiTheme="minorHAnsi" w:hAnsiTheme="minorHAnsi" w:cstheme="minorHAnsi"/>
          <w:b/>
          <w:bCs/>
          <w:lang w:val="en-GB"/>
        </w:rPr>
        <w:t xml:space="preserve">. </w:t>
      </w:r>
      <w:r w:rsidR="009317EF" w:rsidRPr="00155313">
        <w:rPr>
          <w:rFonts w:asciiTheme="minorHAnsi" w:hAnsiTheme="minorHAnsi" w:cstheme="minorHAnsi"/>
          <w:highlight w:val="yellow"/>
          <w:lang w:val="en-GB"/>
        </w:rPr>
        <w:t>G</w:t>
      </w:r>
      <w:r w:rsidR="00951847" w:rsidRPr="00155313">
        <w:rPr>
          <w:rFonts w:asciiTheme="minorHAnsi" w:hAnsiTheme="minorHAnsi" w:cstheme="minorHAnsi"/>
          <w:highlight w:val="yellow"/>
          <w:lang w:val="en-GB"/>
        </w:rPr>
        <w:t xml:space="preserve">uts </w:t>
      </w:r>
      <w:r w:rsidR="006A6D1B" w:rsidRPr="00155313">
        <w:rPr>
          <w:rFonts w:asciiTheme="minorHAnsi" w:hAnsiTheme="minorHAnsi" w:cstheme="minorHAnsi"/>
          <w:highlight w:val="yellow"/>
          <w:lang w:val="en-GB"/>
        </w:rPr>
        <w:t xml:space="preserve">were </w:t>
      </w:r>
      <w:r w:rsidRPr="00155313">
        <w:rPr>
          <w:rFonts w:asciiTheme="minorHAnsi" w:hAnsiTheme="minorHAnsi" w:cstheme="minorHAnsi"/>
          <w:highlight w:val="yellow"/>
          <w:lang w:val="en-GB"/>
        </w:rPr>
        <w:t xml:space="preserve">sampled </w:t>
      </w:r>
      <w:r w:rsidR="008A7C8A" w:rsidRPr="00155313">
        <w:rPr>
          <w:rFonts w:asciiTheme="minorHAnsi" w:hAnsiTheme="minorHAnsi" w:cstheme="minorHAnsi"/>
          <w:highlight w:val="yellow"/>
          <w:lang w:val="en-GB"/>
        </w:rPr>
        <w:t xml:space="preserve">either </w:t>
      </w:r>
      <w:r w:rsidR="00880F7B" w:rsidRPr="00155313">
        <w:rPr>
          <w:rFonts w:asciiTheme="minorHAnsi" w:hAnsiTheme="minorHAnsi" w:cstheme="minorHAnsi"/>
          <w:highlight w:val="yellow"/>
          <w:lang w:val="en-GB"/>
        </w:rPr>
        <w:t xml:space="preserve">before </w:t>
      </w:r>
      <w:r w:rsidR="005B33EC" w:rsidRPr="00155313">
        <w:rPr>
          <w:rFonts w:asciiTheme="minorHAnsi" w:hAnsiTheme="minorHAnsi" w:cstheme="minorHAnsi"/>
          <w:highlight w:val="yellow"/>
          <w:lang w:val="en-GB"/>
        </w:rPr>
        <w:t>oviposition</w:t>
      </w:r>
      <w:r w:rsidR="00880F7B" w:rsidRPr="00155313">
        <w:rPr>
          <w:rFonts w:asciiTheme="minorHAnsi" w:hAnsiTheme="minorHAnsi" w:cstheme="minorHAnsi"/>
          <w:highlight w:val="yellow"/>
          <w:lang w:val="en-GB"/>
        </w:rPr>
        <w:t xml:space="preserve"> or </w:t>
      </w:r>
      <w:r w:rsidR="008D32CE" w:rsidRPr="00155313">
        <w:rPr>
          <w:rFonts w:asciiTheme="minorHAnsi" w:hAnsiTheme="minorHAnsi" w:cstheme="minorHAnsi"/>
          <w:highlight w:val="yellow"/>
          <w:lang w:val="en-GB"/>
        </w:rPr>
        <w:t>at</w:t>
      </w:r>
      <w:r w:rsidR="005B33EC" w:rsidRPr="00155313">
        <w:rPr>
          <w:rFonts w:asciiTheme="minorHAnsi" w:hAnsiTheme="minorHAnsi" w:cstheme="minorHAnsi"/>
          <w:highlight w:val="yellow"/>
          <w:lang w:val="en-GB"/>
        </w:rPr>
        <w:t xml:space="preserve"> the hatching</w:t>
      </w:r>
      <w:r w:rsidR="00880F7B" w:rsidRPr="00155313">
        <w:rPr>
          <w:rFonts w:asciiTheme="minorHAnsi" w:hAnsiTheme="minorHAnsi" w:cstheme="minorHAnsi"/>
          <w:highlight w:val="yellow"/>
          <w:lang w:val="en-GB"/>
        </w:rPr>
        <w:t xml:space="preserve"> of the </w:t>
      </w:r>
      <w:r w:rsidR="003B4249" w:rsidRPr="00155313">
        <w:rPr>
          <w:rStyle w:val="Hyperlink"/>
          <w:rFonts w:asciiTheme="minorHAnsi" w:hAnsiTheme="minorHAnsi" w:cstheme="minorHAnsi"/>
          <w:bCs/>
          <w:color w:val="auto"/>
          <w:highlight w:val="yellow"/>
          <w:u w:val="none"/>
          <w:lang w:val="en-GB"/>
        </w:rPr>
        <w:t>1</w:t>
      </w:r>
      <w:r w:rsidR="003B4249" w:rsidRPr="00155313">
        <w:rPr>
          <w:rStyle w:val="Hyperlink"/>
          <w:rFonts w:asciiTheme="minorHAnsi" w:hAnsiTheme="minorHAnsi" w:cstheme="minorHAnsi"/>
          <w:bCs/>
          <w:color w:val="auto"/>
          <w:highlight w:val="yellow"/>
          <w:u w:val="none"/>
          <w:vertAlign w:val="superscript"/>
          <w:lang w:val="en-GB"/>
        </w:rPr>
        <w:t>st</w:t>
      </w:r>
      <w:r w:rsidR="003B4249" w:rsidRPr="00155313">
        <w:rPr>
          <w:rStyle w:val="Hyperlink"/>
          <w:rFonts w:asciiTheme="minorHAnsi" w:hAnsiTheme="minorHAnsi" w:cstheme="minorHAnsi"/>
          <w:bCs/>
          <w:color w:val="auto"/>
          <w:highlight w:val="yellow"/>
          <w:u w:val="none"/>
          <w:lang w:val="en-GB"/>
        </w:rPr>
        <w:t xml:space="preserve"> </w:t>
      </w:r>
      <w:r w:rsidR="00880F7B" w:rsidRPr="00155313">
        <w:rPr>
          <w:rFonts w:asciiTheme="minorHAnsi" w:hAnsiTheme="minorHAnsi" w:cstheme="minorHAnsi"/>
          <w:highlight w:val="yellow"/>
          <w:lang w:val="en-GB"/>
        </w:rPr>
        <w:t>clutch</w:t>
      </w:r>
      <w:r w:rsidR="00880F7B" w:rsidRPr="005D107C">
        <w:rPr>
          <w:rFonts w:asciiTheme="minorHAnsi" w:hAnsiTheme="minorHAnsi" w:cstheme="minorHAnsi"/>
          <w:lang w:val="en-GB"/>
        </w:rPr>
        <w:t xml:space="preserve"> </w:t>
      </w:r>
      <w:r w:rsidR="00951847" w:rsidRPr="005D107C">
        <w:rPr>
          <w:rFonts w:asciiTheme="minorHAnsi" w:hAnsiTheme="minorHAnsi" w:cstheme="minorHAnsi"/>
          <w:lang w:val="en-GB"/>
        </w:rPr>
        <w:t xml:space="preserve">in females </w:t>
      </w:r>
      <w:r w:rsidR="009317EF" w:rsidRPr="005D107C">
        <w:rPr>
          <w:rFonts w:asciiTheme="minorHAnsi" w:hAnsiTheme="minorHAnsi" w:cstheme="minorHAnsi"/>
          <w:lang w:val="en-GB"/>
        </w:rPr>
        <w:t>treated</w:t>
      </w:r>
      <w:r w:rsidR="008A7C8A" w:rsidRPr="005D107C">
        <w:rPr>
          <w:rFonts w:asciiTheme="minorHAnsi" w:hAnsiTheme="minorHAnsi" w:cstheme="minorHAnsi"/>
          <w:lang w:val="en-GB"/>
        </w:rPr>
        <w:t xml:space="preserve"> </w:t>
      </w:r>
      <w:r w:rsidR="00951847" w:rsidRPr="005D107C">
        <w:rPr>
          <w:rFonts w:asciiTheme="minorHAnsi" w:hAnsiTheme="minorHAnsi" w:cstheme="minorHAnsi"/>
          <w:lang w:val="en-GB"/>
        </w:rPr>
        <w:t xml:space="preserve">either </w:t>
      </w:r>
      <w:r w:rsidR="009317EF" w:rsidRPr="005D107C">
        <w:rPr>
          <w:rFonts w:asciiTheme="minorHAnsi" w:hAnsiTheme="minorHAnsi" w:cstheme="minorHAnsi"/>
          <w:lang w:val="en-GB"/>
        </w:rPr>
        <w:t xml:space="preserve">with </w:t>
      </w:r>
      <w:r w:rsidR="00951847" w:rsidRPr="005D107C">
        <w:rPr>
          <w:rFonts w:asciiTheme="minorHAnsi" w:hAnsiTheme="minorHAnsi" w:cstheme="minorHAnsi"/>
          <w:lang w:val="en-GB"/>
        </w:rPr>
        <w:t>water or rifampicin</w:t>
      </w:r>
      <w:r w:rsidR="006942D8" w:rsidRPr="005D107C">
        <w:rPr>
          <w:rFonts w:asciiTheme="minorHAnsi" w:hAnsiTheme="minorHAnsi" w:cstheme="minorHAnsi"/>
          <w:lang w:val="en-GB"/>
        </w:rPr>
        <w:t>.</w:t>
      </w:r>
      <w:r w:rsidR="00290535" w:rsidRPr="005D107C">
        <w:rPr>
          <w:rFonts w:asciiTheme="minorHAnsi" w:hAnsiTheme="minorHAnsi" w:cstheme="minorHAnsi"/>
          <w:lang w:val="en-GB"/>
        </w:rPr>
        <w:t xml:space="preserve"> </w:t>
      </w:r>
      <w:r w:rsidR="00951847" w:rsidRPr="005D107C">
        <w:rPr>
          <w:rFonts w:asciiTheme="minorHAnsi" w:hAnsiTheme="minorHAnsi" w:cstheme="minorHAnsi"/>
          <w:lang w:val="en-GB"/>
        </w:rPr>
        <w:t>T</w:t>
      </w:r>
      <w:r w:rsidR="00457F05" w:rsidRPr="005D107C">
        <w:rPr>
          <w:rFonts w:asciiTheme="minorHAnsi" w:hAnsiTheme="minorHAnsi" w:cstheme="minorHAnsi"/>
          <w:lang w:val="en-GB"/>
        </w:rPr>
        <w:t xml:space="preserve">he ID of each female is </w:t>
      </w:r>
      <w:r w:rsidR="00C75CD4" w:rsidRPr="005D107C">
        <w:rPr>
          <w:rFonts w:asciiTheme="minorHAnsi" w:hAnsiTheme="minorHAnsi" w:cstheme="minorHAnsi"/>
          <w:lang w:val="en-GB"/>
        </w:rPr>
        <w:t>provided</w:t>
      </w:r>
      <w:r w:rsidR="00457F05" w:rsidRPr="005D107C">
        <w:rPr>
          <w:rFonts w:asciiTheme="minorHAnsi" w:hAnsiTheme="minorHAnsi" w:cstheme="minorHAnsi"/>
          <w:lang w:val="en-GB"/>
        </w:rPr>
        <w:t xml:space="preserve"> on the x-axis</w:t>
      </w:r>
      <w:r w:rsidR="002D56C7" w:rsidRPr="005D107C">
        <w:rPr>
          <w:rFonts w:asciiTheme="minorHAnsi" w:hAnsiTheme="minorHAnsi" w:cstheme="minorHAnsi"/>
          <w:lang w:val="en-GB"/>
        </w:rPr>
        <w:t>.</w:t>
      </w:r>
      <w:r w:rsidR="002D56C7" w:rsidRPr="005D107C">
        <w:rPr>
          <w:lang w:val="en-GB"/>
        </w:rPr>
        <w:t xml:space="preserve"> </w:t>
      </w:r>
      <w:bookmarkStart w:id="52" w:name="_Hlk63263540"/>
      <w:r w:rsidR="003220DC" w:rsidRPr="00155313">
        <w:rPr>
          <w:rFonts w:asciiTheme="minorHAnsi" w:hAnsiTheme="minorHAnsi" w:cstheme="minorHAnsi"/>
          <w:highlight w:val="yellow"/>
          <w:lang w:val="en-GB"/>
        </w:rPr>
        <w:t>T</w:t>
      </w:r>
      <w:r w:rsidR="002D56C7" w:rsidRPr="00155313">
        <w:rPr>
          <w:rFonts w:asciiTheme="minorHAnsi" w:hAnsiTheme="minorHAnsi" w:cstheme="minorHAnsi"/>
          <w:highlight w:val="yellow"/>
          <w:lang w:val="en-GB"/>
        </w:rPr>
        <w:t>he</w:t>
      </w:r>
      <w:r w:rsidR="003220DC" w:rsidRPr="00155313">
        <w:rPr>
          <w:rFonts w:asciiTheme="minorHAnsi" w:hAnsiTheme="minorHAnsi" w:cstheme="minorHAnsi"/>
          <w:highlight w:val="yellow"/>
          <w:lang w:val="en-GB"/>
        </w:rPr>
        <w:t>se</w:t>
      </w:r>
      <w:r w:rsidR="002D56C7" w:rsidRPr="00155313">
        <w:rPr>
          <w:rFonts w:asciiTheme="minorHAnsi" w:hAnsiTheme="minorHAnsi" w:cstheme="minorHAnsi"/>
          <w:highlight w:val="yellow"/>
          <w:lang w:val="en-GB"/>
        </w:rPr>
        <w:t xml:space="preserve"> results are presented at the phylum level for clarity, </w:t>
      </w:r>
      <w:r w:rsidR="003220DC" w:rsidRPr="00155313">
        <w:rPr>
          <w:rFonts w:asciiTheme="minorHAnsi" w:hAnsiTheme="minorHAnsi" w:cstheme="minorHAnsi"/>
          <w:highlight w:val="yellow"/>
          <w:lang w:val="en-GB"/>
        </w:rPr>
        <w:t xml:space="preserve">whereas </w:t>
      </w:r>
      <w:r w:rsidR="002D56C7" w:rsidRPr="00155313">
        <w:rPr>
          <w:rFonts w:asciiTheme="minorHAnsi" w:hAnsiTheme="minorHAnsi" w:cstheme="minorHAnsi"/>
          <w:highlight w:val="yellow"/>
          <w:lang w:val="en-GB"/>
        </w:rPr>
        <w:t>statistical analyses of gut microbial diversity were conducted using OTUs</w:t>
      </w:r>
      <w:r w:rsidR="00E550B6" w:rsidRPr="00155313">
        <w:rPr>
          <w:rFonts w:asciiTheme="minorHAnsi" w:hAnsiTheme="minorHAnsi" w:cstheme="minorHAnsi"/>
          <w:highlight w:val="yellow"/>
          <w:lang w:val="en-GB"/>
        </w:rPr>
        <w:t>.</w:t>
      </w:r>
      <w:r w:rsidR="00E550B6" w:rsidRPr="005D107C">
        <w:rPr>
          <w:rFonts w:asciiTheme="minorHAnsi" w:hAnsiTheme="minorHAnsi" w:cstheme="minorHAnsi"/>
          <w:lang w:val="en-GB"/>
        </w:rPr>
        <w:t xml:space="preserve"> </w:t>
      </w:r>
      <w:bookmarkEnd w:id="52"/>
      <w:r w:rsidR="001C5BC4" w:rsidRPr="005D107C">
        <w:rPr>
          <w:rFonts w:asciiTheme="minorHAnsi" w:hAnsiTheme="minorHAnsi" w:cstheme="minorHAnsi"/>
          <w:lang w:val="en-GB"/>
        </w:rPr>
        <w:t>More details in table S3.</w:t>
      </w:r>
    </w:p>
    <w:p w14:paraId="28194A65" w14:textId="3A8E9BD8" w:rsidR="009E5FE8" w:rsidRPr="005D107C" w:rsidRDefault="008A0D1D" w:rsidP="009E5FE8">
      <w:pPr>
        <w:suppressLineNumbers/>
        <w:spacing w:line="480" w:lineRule="auto"/>
        <w:jc w:val="both"/>
        <w:rPr>
          <w:rFonts w:asciiTheme="minorHAnsi" w:hAnsiTheme="minorHAnsi" w:cstheme="minorHAnsi"/>
          <w:b/>
          <w:bCs/>
          <w:lang w:val="en-GB"/>
        </w:rPr>
      </w:pPr>
      <w:r>
        <w:rPr>
          <w:noProof/>
        </w:rPr>
        <w:lastRenderedPageBreak/>
        <w:pict w14:anchorId="26C85E00">
          <v:shape id="_x0000_s1028" type="#_x0000_t75" alt="" style="position:absolute;left:0;text-align:left;margin-left:-31pt;margin-top:.35pt;width:530.2pt;height:260pt;z-index:251661312;mso-wrap-edited:f;mso-width-percent:0;mso-height-percent:0;mso-position-horizontal-relative:text;mso-position-vertical-relative:text;mso-width-percent:0;mso-height-percent:0;mso-width-relative:page;mso-height-relative:page">
            <v:imagedata r:id="rId7" o:title="Figure 2"/>
            <w10:wrap type="topAndBottom"/>
          </v:shape>
        </w:pict>
      </w:r>
    </w:p>
    <w:p w14:paraId="2B351A58" w14:textId="230FA45F" w:rsidR="009E5FE8" w:rsidRPr="005D107C" w:rsidRDefault="00F66A7C" w:rsidP="006B47F5">
      <w:pPr>
        <w:spacing w:line="480" w:lineRule="auto"/>
        <w:jc w:val="both"/>
        <w:rPr>
          <w:rFonts w:asciiTheme="minorHAnsi" w:hAnsiTheme="minorHAnsi" w:cstheme="minorHAnsi"/>
          <w:color w:val="242021"/>
          <w:lang w:val="en-GB"/>
        </w:rPr>
      </w:pPr>
      <w:r w:rsidRPr="005D107C">
        <w:rPr>
          <w:rFonts w:asciiTheme="minorHAnsi" w:hAnsiTheme="minorHAnsi" w:cstheme="minorHAnsi"/>
          <w:b/>
          <w:bCs/>
          <w:lang w:val="en-GB"/>
        </w:rPr>
        <w:t>Figure 2 –</w:t>
      </w:r>
      <w:r w:rsidR="00BA6DD7" w:rsidRPr="005D107C">
        <w:rPr>
          <w:rFonts w:asciiTheme="minorHAnsi" w:hAnsiTheme="minorHAnsi" w:cstheme="minorHAnsi"/>
          <w:b/>
          <w:bCs/>
          <w:lang w:val="en-GB"/>
        </w:rPr>
        <w:t xml:space="preserve"> </w:t>
      </w:r>
      <w:r w:rsidR="00983619" w:rsidRPr="005D107C">
        <w:rPr>
          <w:rFonts w:asciiTheme="minorHAnsi" w:hAnsiTheme="minorHAnsi" w:cstheme="minorHAnsi"/>
          <w:b/>
          <w:bCs/>
          <w:lang w:val="en-GB"/>
        </w:rPr>
        <w:t>E</w:t>
      </w:r>
      <w:r w:rsidR="00D1631F" w:rsidRPr="005D107C">
        <w:rPr>
          <w:rFonts w:asciiTheme="minorHAnsi" w:hAnsiTheme="minorHAnsi" w:cstheme="minorHAnsi"/>
          <w:b/>
          <w:bCs/>
          <w:lang w:val="en-GB"/>
        </w:rPr>
        <w:t xml:space="preserve">ffects of </w:t>
      </w:r>
      <w:r w:rsidR="00DB278A" w:rsidRPr="005D107C">
        <w:rPr>
          <w:rFonts w:asciiTheme="minorHAnsi" w:hAnsiTheme="minorHAnsi" w:cstheme="minorHAnsi"/>
          <w:b/>
          <w:bCs/>
          <w:lang w:val="en-GB"/>
        </w:rPr>
        <w:t xml:space="preserve">rifampicin and </w:t>
      </w:r>
      <w:r w:rsidR="00D1631F" w:rsidRPr="005D107C">
        <w:rPr>
          <w:rFonts w:asciiTheme="minorHAnsi" w:hAnsiTheme="minorHAnsi" w:cstheme="minorHAnsi"/>
          <w:b/>
          <w:bCs/>
          <w:lang w:val="en-GB"/>
        </w:rPr>
        <w:t xml:space="preserve">female </w:t>
      </w:r>
      <w:r w:rsidR="00C75CD4" w:rsidRPr="005D107C">
        <w:rPr>
          <w:rFonts w:asciiTheme="minorHAnsi" w:hAnsiTheme="minorHAnsi" w:cstheme="minorHAnsi"/>
          <w:b/>
          <w:bCs/>
          <w:lang w:val="en-GB"/>
        </w:rPr>
        <w:t xml:space="preserve">sampling </w:t>
      </w:r>
      <w:r w:rsidR="00D1631F" w:rsidRPr="005D107C">
        <w:rPr>
          <w:rFonts w:asciiTheme="minorHAnsi" w:hAnsiTheme="minorHAnsi" w:cstheme="minorHAnsi"/>
          <w:b/>
          <w:bCs/>
          <w:lang w:val="en-GB"/>
        </w:rPr>
        <w:t xml:space="preserve">stage on </w:t>
      </w:r>
      <w:r w:rsidR="00C75CD4" w:rsidRPr="005D107C">
        <w:rPr>
          <w:rFonts w:asciiTheme="minorHAnsi" w:hAnsiTheme="minorHAnsi" w:cstheme="minorHAnsi"/>
          <w:b/>
          <w:bCs/>
          <w:lang w:val="en-GB"/>
        </w:rPr>
        <w:t xml:space="preserve">gut microbial </w:t>
      </w:r>
      <w:r w:rsidR="00D1631F" w:rsidRPr="005D107C">
        <w:rPr>
          <w:rFonts w:asciiTheme="minorHAnsi" w:hAnsiTheme="minorHAnsi" w:cstheme="minorHAnsi"/>
          <w:b/>
          <w:bCs/>
          <w:i/>
          <w:iCs/>
          <w:color w:val="242021"/>
          <w:lang w:val="en-GB"/>
        </w:rPr>
        <w:t>α</w:t>
      </w:r>
      <w:r w:rsidR="00D1631F" w:rsidRPr="005D107C">
        <w:rPr>
          <w:rFonts w:asciiTheme="minorHAnsi" w:hAnsiTheme="minorHAnsi" w:cstheme="minorHAnsi"/>
          <w:b/>
          <w:bCs/>
          <w:color w:val="242021"/>
          <w:lang w:val="en-GB"/>
        </w:rPr>
        <w:t>-</w:t>
      </w:r>
      <w:r w:rsidR="00D1631F" w:rsidRPr="005D107C" w:rsidDel="0080253F">
        <w:rPr>
          <w:rFonts w:asciiTheme="minorHAnsi" w:hAnsiTheme="minorHAnsi" w:cstheme="minorHAnsi"/>
          <w:b/>
          <w:bCs/>
          <w:lang w:val="en-GB"/>
        </w:rPr>
        <w:t xml:space="preserve"> </w:t>
      </w:r>
      <w:r w:rsidR="00D1631F" w:rsidRPr="005D107C">
        <w:rPr>
          <w:rFonts w:asciiTheme="minorHAnsi" w:hAnsiTheme="minorHAnsi" w:cstheme="minorHAnsi"/>
          <w:b/>
          <w:bCs/>
          <w:lang w:val="en-GB"/>
        </w:rPr>
        <w:t xml:space="preserve">and </w:t>
      </w:r>
      <w:r w:rsidR="00D1631F" w:rsidRPr="005D107C">
        <w:rPr>
          <w:rFonts w:asciiTheme="minorHAnsi" w:hAnsiTheme="minorHAnsi" w:cstheme="minorHAnsi"/>
          <w:b/>
          <w:bCs/>
          <w:i/>
          <w:iCs/>
          <w:color w:val="242021"/>
          <w:lang w:val="en-GB"/>
        </w:rPr>
        <w:t>β</w:t>
      </w:r>
      <w:r w:rsidR="00D1631F" w:rsidRPr="005D107C">
        <w:rPr>
          <w:rFonts w:asciiTheme="minorHAnsi" w:hAnsiTheme="minorHAnsi" w:cstheme="minorHAnsi"/>
          <w:b/>
          <w:bCs/>
          <w:lang w:val="en-GB"/>
        </w:rPr>
        <w:t>-diversit</w:t>
      </w:r>
      <w:r w:rsidR="00C75CD4" w:rsidRPr="005D107C">
        <w:rPr>
          <w:rFonts w:asciiTheme="minorHAnsi" w:hAnsiTheme="minorHAnsi" w:cstheme="minorHAnsi"/>
          <w:b/>
          <w:bCs/>
          <w:lang w:val="en-GB"/>
        </w:rPr>
        <w:t>ies</w:t>
      </w:r>
      <w:r w:rsidR="00D1631F" w:rsidRPr="005D107C">
        <w:rPr>
          <w:rFonts w:asciiTheme="minorHAnsi" w:hAnsiTheme="minorHAnsi" w:cstheme="minorHAnsi"/>
          <w:b/>
          <w:bCs/>
          <w:lang w:val="en-GB"/>
        </w:rPr>
        <w:t>.</w:t>
      </w:r>
      <w:r w:rsidR="00D1631F" w:rsidRPr="005D107C">
        <w:rPr>
          <w:rFonts w:asciiTheme="minorHAnsi" w:hAnsiTheme="minorHAnsi" w:cstheme="minorHAnsi"/>
          <w:lang w:val="en-GB"/>
        </w:rPr>
        <w:t xml:space="preserve"> </w:t>
      </w:r>
      <w:r w:rsidR="00983619" w:rsidRPr="00155313">
        <w:rPr>
          <w:rFonts w:asciiTheme="minorHAnsi" w:hAnsiTheme="minorHAnsi" w:cstheme="minorHAnsi"/>
          <w:highlight w:val="yellow"/>
          <w:lang w:val="en-GB"/>
        </w:rPr>
        <w:t xml:space="preserve">Guts </w:t>
      </w:r>
      <w:r w:rsidR="006A6D1B" w:rsidRPr="00155313">
        <w:rPr>
          <w:rFonts w:asciiTheme="minorHAnsi" w:hAnsiTheme="minorHAnsi" w:cstheme="minorHAnsi"/>
          <w:highlight w:val="yellow"/>
          <w:lang w:val="en-GB"/>
        </w:rPr>
        <w:t xml:space="preserve">were </w:t>
      </w:r>
      <w:r w:rsidR="00983619" w:rsidRPr="00155313">
        <w:rPr>
          <w:rFonts w:asciiTheme="minorHAnsi" w:hAnsiTheme="minorHAnsi" w:cstheme="minorHAnsi"/>
          <w:highlight w:val="yellow"/>
          <w:lang w:val="en-GB"/>
        </w:rPr>
        <w:t xml:space="preserve">sampled either before oviposition or at </w:t>
      </w:r>
      <w:r w:rsidR="005B33EC" w:rsidRPr="00155313">
        <w:rPr>
          <w:rFonts w:asciiTheme="minorHAnsi" w:hAnsiTheme="minorHAnsi" w:cstheme="minorHAnsi"/>
          <w:highlight w:val="yellow"/>
          <w:lang w:val="en-GB"/>
        </w:rPr>
        <w:t>the</w:t>
      </w:r>
      <w:r w:rsidR="00983619" w:rsidRPr="00155313">
        <w:rPr>
          <w:rFonts w:asciiTheme="minorHAnsi" w:hAnsiTheme="minorHAnsi" w:cstheme="minorHAnsi"/>
          <w:highlight w:val="yellow"/>
          <w:lang w:val="en-GB"/>
        </w:rPr>
        <w:t xml:space="preserve"> hatching</w:t>
      </w:r>
      <w:r w:rsidR="008D32CE" w:rsidRPr="00155313">
        <w:rPr>
          <w:rFonts w:asciiTheme="minorHAnsi" w:hAnsiTheme="minorHAnsi" w:cstheme="minorHAnsi"/>
          <w:highlight w:val="yellow"/>
          <w:lang w:val="en-GB"/>
        </w:rPr>
        <w:t xml:space="preserve"> of the </w:t>
      </w:r>
      <w:r w:rsidR="003B4249" w:rsidRPr="00155313">
        <w:rPr>
          <w:rStyle w:val="Hyperlink"/>
          <w:rFonts w:asciiTheme="minorHAnsi" w:hAnsiTheme="minorHAnsi" w:cstheme="minorHAnsi"/>
          <w:bCs/>
          <w:color w:val="auto"/>
          <w:highlight w:val="yellow"/>
          <w:u w:val="none"/>
          <w:lang w:val="en-GB"/>
        </w:rPr>
        <w:t>1</w:t>
      </w:r>
      <w:r w:rsidR="003B4249" w:rsidRPr="00155313">
        <w:rPr>
          <w:rStyle w:val="Hyperlink"/>
          <w:rFonts w:asciiTheme="minorHAnsi" w:hAnsiTheme="minorHAnsi" w:cstheme="minorHAnsi"/>
          <w:bCs/>
          <w:color w:val="auto"/>
          <w:highlight w:val="yellow"/>
          <w:u w:val="none"/>
          <w:vertAlign w:val="superscript"/>
          <w:lang w:val="en-GB"/>
        </w:rPr>
        <w:t>st</w:t>
      </w:r>
      <w:r w:rsidR="003B4249" w:rsidRPr="00155313">
        <w:rPr>
          <w:rStyle w:val="Hyperlink"/>
          <w:rFonts w:asciiTheme="minorHAnsi" w:hAnsiTheme="minorHAnsi" w:cstheme="minorHAnsi"/>
          <w:bCs/>
          <w:color w:val="auto"/>
          <w:highlight w:val="yellow"/>
          <w:u w:val="none"/>
          <w:lang w:val="en-GB"/>
        </w:rPr>
        <w:t xml:space="preserve"> </w:t>
      </w:r>
      <w:r w:rsidR="008D32CE" w:rsidRPr="00155313">
        <w:rPr>
          <w:rFonts w:asciiTheme="minorHAnsi" w:hAnsiTheme="minorHAnsi" w:cstheme="minorHAnsi"/>
          <w:highlight w:val="yellow"/>
          <w:lang w:val="en-GB"/>
        </w:rPr>
        <w:t>clutch</w:t>
      </w:r>
      <w:r w:rsidR="00983619" w:rsidRPr="005D107C">
        <w:rPr>
          <w:rFonts w:asciiTheme="minorHAnsi" w:hAnsiTheme="minorHAnsi" w:cstheme="minorHAnsi"/>
          <w:lang w:val="en-GB"/>
        </w:rPr>
        <w:t xml:space="preserve"> in females treated either with water or rifampicin. </w:t>
      </w:r>
      <w:r w:rsidR="00AF50B1" w:rsidRPr="005D107C">
        <w:rPr>
          <w:rFonts w:asciiTheme="minorHAnsi" w:hAnsiTheme="minorHAnsi" w:cstheme="minorHAnsi"/>
          <w:lang w:val="en-GB"/>
        </w:rPr>
        <w:t>(A</w:t>
      </w:r>
      <w:r w:rsidR="00D53526" w:rsidRPr="005D107C">
        <w:rPr>
          <w:rFonts w:asciiTheme="minorHAnsi" w:hAnsiTheme="minorHAnsi" w:cstheme="minorHAnsi"/>
          <w:lang w:val="en-GB"/>
        </w:rPr>
        <w:t>, B</w:t>
      </w:r>
      <w:r w:rsidR="00AF50B1" w:rsidRPr="005D107C">
        <w:rPr>
          <w:rFonts w:asciiTheme="minorHAnsi" w:hAnsiTheme="minorHAnsi" w:cstheme="minorHAnsi"/>
          <w:lang w:val="en-GB"/>
        </w:rPr>
        <w:t xml:space="preserve">) </w:t>
      </w:r>
      <w:r w:rsidR="0088418A" w:rsidRPr="005D107C">
        <w:rPr>
          <w:rFonts w:asciiTheme="minorHAnsi" w:hAnsiTheme="minorHAnsi" w:cstheme="minorHAnsi"/>
          <w:i/>
          <w:iCs/>
          <w:color w:val="242021"/>
          <w:lang w:val="en-GB"/>
        </w:rPr>
        <w:t>Alpha</w:t>
      </w:r>
      <w:r w:rsidR="00AF50B1" w:rsidRPr="005D107C">
        <w:rPr>
          <w:rFonts w:asciiTheme="minorHAnsi" w:hAnsiTheme="minorHAnsi" w:cstheme="minorHAnsi"/>
          <w:color w:val="242021"/>
          <w:lang w:val="en-GB"/>
        </w:rPr>
        <w:t>-</w:t>
      </w:r>
      <w:r w:rsidR="00AF50B1" w:rsidRPr="005D107C">
        <w:rPr>
          <w:rFonts w:asciiTheme="minorHAnsi" w:hAnsiTheme="minorHAnsi" w:cstheme="minorHAnsi"/>
          <w:lang w:val="en-GB"/>
        </w:rPr>
        <w:t xml:space="preserve">diversity based on </w:t>
      </w:r>
      <w:r w:rsidR="007F6342" w:rsidRPr="005D107C">
        <w:rPr>
          <w:rFonts w:asciiTheme="minorHAnsi" w:hAnsiTheme="minorHAnsi" w:cstheme="minorHAnsi"/>
          <w:lang w:val="en-GB"/>
        </w:rPr>
        <w:t>Shannon and Fisher ind</w:t>
      </w:r>
      <w:r w:rsidR="001E0A8E" w:rsidRPr="005D107C">
        <w:rPr>
          <w:rFonts w:asciiTheme="minorHAnsi" w:hAnsiTheme="minorHAnsi" w:cstheme="minorHAnsi"/>
          <w:lang w:val="en-GB"/>
        </w:rPr>
        <w:t>ic</w:t>
      </w:r>
      <w:r w:rsidR="007F6342" w:rsidRPr="005D107C">
        <w:rPr>
          <w:rFonts w:asciiTheme="minorHAnsi" w:hAnsiTheme="minorHAnsi" w:cstheme="minorHAnsi"/>
          <w:lang w:val="en-GB"/>
        </w:rPr>
        <w:t>es</w:t>
      </w:r>
      <w:r w:rsidR="003A246C" w:rsidRPr="005D107C">
        <w:rPr>
          <w:rFonts w:asciiTheme="minorHAnsi" w:hAnsiTheme="minorHAnsi" w:cstheme="minorHAnsi"/>
          <w:lang w:val="en-GB"/>
        </w:rPr>
        <w:t xml:space="preserve"> </w:t>
      </w:r>
      <w:r w:rsidR="00B6465B" w:rsidRPr="005D107C">
        <w:rPr>
          <w:rFonts w:asciiTheme="minorHAnsi" w:hAnsiTheme="minorHAnsi" w:cstheme="minorHAnsi"/>
          <w:lang w:val="en-GB"/>
        </w:rPr>
        <w:t xml:space="preserve">as </w:t>
      </w:r>
      <w:r w:rsidR="003A246C" w:rsidRPr="005D107C">
        <w:rPr>
          <w:rFonts w:asciiTheme="minorHAnsi" w:hAnsiTheme="minorHAnsi" w:cstheme="minorHAnsi"/>
          <w:lang w:val="en-GB"/>
        </w:rPr>
        <w:t>representative of all the tested metrics</w:t>
      </w:r>
      <w:r w:rsidR="007F6342" w:rsidRPr="005D107C">
        <w:rPr>
          <w:rFonts w:asciiTheme="minorHAnsi" w:hAnsiTheme="minorHAnsi" w:cstheme="minorHAnsi"/>
          <w:lang w:val="en-GB"/>
        </w:rPr>
        <w:t xml:space="preserve">. </w:t>
      </w:r>
      <w:r w:rsidR="00AF50B1" w:rsidRPr="005D107C">
        <w:rPr>
          <w:rFonts w:asciiTheme="minorHAnsi" w:hAnsiTheme="minorHAnsi" w:cstheme="minorHAnsi"/>
          <w:lang w:val="en-GB"/>
        </w:rPr>
        <w:t>Box plots depict median (</w:t>
      </w:r>
      <w:r w:rsidR="00305731" w:rsidRPr="005D107C">
        <w:rPr>
          <w:rFonts w:asciiTheme="minorHAnsi" w:hAnsiTheme="minorHAnsi" w:cstheme="minorHAnsi"/>
          <w:lang w:val="en-GB"/>
        </w:rPr>
        <w:t>middle</w:t>
      </w:r>
      <w:r w:rsidR="00AF50B1" w:rsidRPr="005D107C">
        <w:rPr>
          <w:rFonts w:asciiTheme="minorHAnsi" w:hAnsiTheme="minorHAnsi" w:cstheme="minorHAnsi"/>
          <w:lang w:val="en-GB"/>
        </w:rPr>
        <w:t xml:space="preserve"> bar) and interquartile range (</w:t>
      </w:r>
      <w:r w:rsidR="00F87022" w:rsidRPr="005D107C">
        <w:rPr>
          <w:rFonts w:asciiTheme="minorHAnsi" w:hAnsiTheme="minorHAnsi" w:cstheme="minorHAnsi"/>
          <w:lang w:val="en-GB"/>
        </w:rPr>
        <w:t>box</w:t>
      </w:r>
      <w:r w:rsidR="00AF50B1" w:rsidRPr="005D107C">
        <w:rPr>
          <w:rFonts w:asciiTheme="minorHAnsi" w:hAnsiTheme="minorHAnsi" w:cstheme="minorHAnsi"/>
          <w:lang w:val="en-GB"/>
        </w:rPr>
        <w:t>), with whiskers extending to 1.5 times the interquartile range and dots</w:t>
      </w:r>
      <w:r w:rsidR="00F87022" w:rsidRPr="005D107C">
        <w:rPr>
          <w:rFonts w:asciiTheme="minorHAnsi" w:hAnsiTheme="minorHAnsi" w:cstheme="minorHAnsi"/>
          <w:lang w:val="en-GB"/>
        </w:rPr>
        <w:t>/triangles</w:t>
      </w:r>
      <w:r w:rsidR="00AF50B1" w:rsidRPr="005D107C">
        <w:rPr>
          <w:rFonts w:asciiTheme="minorHAnsi" w:hAnsiTheme="minorHAnsi" w:cstheme="minorHAnsi"/>
          <w:lang w:val="en-GB"/>
        </w:rPr>
        <w:t xml:space="preserve"> representing values</w:t>
      </w:r>
      <w:r w:rsidR="00433F01" w:rsidRPr="005D107C">
        <w:rPr>
          <w:rFonts w:asciiTheme="minorHAnsi" w:hAnsiTheme="minorHAnsi" w:cstheme="minorHAnsi"/>
          <w:lang w:val="en-GB"/>
        </w:rPr>
        <w:t xml:space="preserve"> of each sample</w:t>
      </w:r>
      <w:r w:rsidR="00AF50B1" w:rsidRPr="005D107C">
        <w:rPr>
          <w:rFonts w:asciiTheme="minorHAnsi" w:hAnsiTheme="minorHAnsi" w:cstheme="minorHAnsi"/>
          <w:lang w:val="en-GB"/>
        </w:rPr>
        <w:t xml:space="preserve">. </w:t>
      </w:r>
      <w:r w:rsidR="007F6342" w:rsidRPr="005D107C">
        <w:rPr>
          <w:rFonts w:asciiTheme="minorHAnsi" w:hAnsiTheme="minorHAnsi" w:cstheme="minorHAnsi"/>
          <w:lang w:val="en-GB"/>
        </w:rPr>
        <w:t>(</w:t>
      </w:r>
      <w:r w:rsidR="00D53526" w:rsidRPr="005D107C">
        <w:rPr>
          <w:rFonts w:asciiTheme="minorHAnsi" w:hAnsiTheme="minorHAnsi" w:cstheme="minorHAnsi"/>
          <w:lang w:val="en-GB"/>
        </w:rPr>
        <w:t>C, D</w:t>
      </w:r>
      <w:r w:rsidR="007F6342" w:rsidRPr="005D107C">
        <w:rPr>
          <w:rFonts w:asciiTheme="minorHAnsi" w:hAnsiTheme="minorHAnsi" w:cstheme="minorHAnsi"/>
          <w:lang w:val="en-GB"/>
        </w:rPr>
        <w:t xml:space="preserve">) </w:t>
      </w:r>
      <w:r w:rsidR="0088418A" w:rsidRPr="005D107C">
        <w:rPr>
          <w:rFonts w:asciiTheme="minorHAnsi" w:hAnsiTheme="minorHAnsi" w:cstheme="minorHAnsi"/>
          <w:i/>
          <w:iCs/>
          <w:color w:val="242021"/>
          <w:lang w:val="en-GB"/>
        </w:rPr>
        <w:t>Beta</w:t>
      </w:r>
      <w:r w:rsidR="007F6342" w:rsidRPr="005D107C">
        <w:rPr>
          <w:rFonts w:asciiTheme="minorHAnsi" w:hAnsiTheme="minorHAnsi" w:cstheme="minorHAnsi"/>
          <w:color w:val="242021"/>
          <w:lang w:val="en-GB"/>
        </w:rPr>
        <w:t>-</w:t>
      </w:r>
      <w:r w:rsidR="007F6342" w:rsidRPr="005D107C">
        <w:rPr>
          <w:rFonts w:asciiTheme="minorHAnsi" w:hAnsiTheme="minorHAnsi" w:cstheme="minorHAnsi"/>
          <w:lang w:val="en-GB"/>
        </w:rPr>
        <w:t>diversity based on Bray-Curtis and weighed-</w:t>
      </w:r>
      <w:r w:rsidR="006127EB" w:rsidRPr="005D107C">
        <w:rPr>
          <w:rFonts w:asciiTheme="minorHAnsi" w:hAnsiTheme="minorHAnsi" w:cstheme="minorHAnsi"/>
          <w:color w:val="242021"/>
          <w:lang w:val="en-GB"/>
        </w:rPr>
        <w:t xml:space="preserve"> </w:t>
      </w:r>
      <w:proofErr w:type="spellStart"/>
      <w:r w:rsidR="006127EB" w:rsidRPr="005D107C">
        <w:rPr>
          <w:rFonts w:asciiTheme="minorHAnsi" w:hAnsiTheme="minorHAnsi" w:cstheme="minorHAnsi"/>
          <w:color w:val="242021"/>
          <w:lang w:val="en-GB"/>
        </w:rPr>
        <w:t>uniFrac</w:t>
      </w:r>
      <w:proofErr w:type="spellEnd"/>
      <w:r w:rsidR="006127EB" w:rsidRPr="005D107C">
        <w:rPr>
          <w:rFonts w:asciiTheme="minorHAnsi" w:hAnsiTheme="minorHAnsi" w:cstheme="minorHAnsi"/>
          <w:color w:val="242021"/>
          <w:lang w:val="en-GB"/>
        </w:rPr>
        <w:t xml:space="preserve"> </w:t>
      </w:r>
      <w:r w:rsidR="007F6342" w:rsidRPr="005D107C">
        <w:rPr>
          <w:rFonts w:asciiTheme="minorHAnsi" w:hAnsiTheme="minorHAnsi" w:cstheme="minorHAnsi"/>
          <w:lang w:val="en-GB"/>
        </w:rPr>
        <w:t>ind</w:t>
      </w:r>
      <w:r w:rsidR="003A246C" w:rsidRPr="005D107C">
        <w:rPr>
          <w:rFonts w:asciiTheme="minorHAnsi" w:hAnsiTheme="minorHAnsi" w:cstheme="minorHAnsi"/>
          <w:lang w:val="en-GB"/>
        </w:rPr>
        <w:t>ic</w:t>
      </w:r>
      <w:r w:rsidR="007F6342" w:rsidRPr="005D107C">
        <w:rPr>
          <w:rFonts w:asciiTheme="minorHAnsi" w:hAnsiTheme="minorHAnsi" w:cstheme="minorHAnsi"/>
          <w:lang w:val="en-GB"/>
        </w:rPr>
        <w:t>es</w:t>
      </w:r>
      <w:r w:rsidR="003A246C" w:rsidRPr="005D107C">
        <w:rPr>
          <w:rFonts w:asciiTheme="minorHAnsi" w:hAnsiTheme="minorHAnsi" w:cstheme="minorHAnsi"/>
          <w:lang w:val="en-GB"/>
        </w:rPr>
        <w:t xml:space="preserve"> </w:t>
      </w:r>
      <w:r w:rsidR="00B6465B" w:rsidRPr="005D107C">
        <w:rPr>
          <w:rFonts w:asciiTheme="minorHAnsi" w:hAnsiTheme="minorHAnsi" w:cstheme="minorHAnsi"/>
          <w:lang w:val="en-GB"/>
        </w:rPr>
        <w:t xml:space="preserve">as </w:t>
      </w:r>
      <w:r w:rsidR="003A246C" w:rsidRPr="005D107C">
        <w:rPr>
          <w:rFonts w:asciiTheme="minorHAnsi" w:hAnsiTheme="minorHAnsi" w:cstheme="minorHAnsi"/>
          <w:lang w:val="en-GB"/>
        </w:rPr>
        <w:t>representative of all the tested metrics</w:t>
      </w:r>
      <w:r w:rsidR="007F6342" w:rsidRPr="005D107C">
        <w:rPr>
          <w:rFonts w:asciiTheme="minorHAnsi" w:hAnsiTheme="minorHAnsi" w:cstheme="minorHAnsi"/>
          <w:lang w:val="en-GB"/>
        </w:rPr>
        <w:t>.</w:t>
      </w:r>
      <w:r w:rsidR="007F6342" w:rsidRPr="005D107C" w:rsidDel="006553DA">
        <w:rPr>
          <w:rFonts w:asciiTheme="minorHAnsi" w:hAnsiTheme="minorHAnsi" w:cstheme="minorHAnsi"/>
          <w:color w:val="242021"/>
          <w:lang w:val="en-GB"/>
        </w:rPr>
        <w:t xml:space="preserve"> </w:t>
      </w:r>
      <w:r w:rsidR="007F6342" w:rsidRPr="005D107C">
        <w:rPr>
          <w:rFonts w:asciiTheme="minorHAnsi" w:hAnsiTheme="minorHAnsi" w:cstheme="minorHAnsi"/>
          <w:color w:val="242021"/>
          <w:lang w:val="en-GB"/>
        </w:rPr>
        <w:t>Illustrations report multidimen</w:t>
      </w:r>
      <w:r w:rsidR="00732E99" w:rsidRPr="005D107C">
        <w:rPr>
          <w:rFonts w:asciiTheme="minorHAnsi" w:hAnsiTheme="minorHAnsi" w:cstheme="minorHAnsi"/>
          <w:color w:val="242021"/>
          <w:lang w:val="en-GB"/>
        </w:rPr>
        <w:t>s</w:t>
      </w:r>
      <w:r w:rsidR="007F6342" w:rsidRPr="005D107C">
        <w:rPr>
          <w:rFonts w:asciiTheme="minorHAnsi" w:hAnsiTheme="minorHAnsi" w:cstheme="minorHAnsi"/>
          <w:color w:val="242021"/>
          <w:lang w:val="en-GB"/>
        </w:rPr>
        <w:t>ional scaling (MDS) results</w:t>
      </w:r>
      <w:r w:rsidR="00D53526" w:rsidRPr="005D107C">
        <w:rPr>
          <w:rFonts w:asciiTheme="minorHAnsi" w:hAnsiTheme="minorHAnsi" w:cstheme="minorHAnsi"/>
          <w:color w:val="242021"/>
          <w:lang w:val="en-GB"/>
        </w:rPr>
        <w:t>,</w:t>
      </w:r>
      <w:r w:rsidR="00983619" w:rsidRPr="005D107C">
        <w:rPr>
          <w:rFonts w:asciiTheme="minorHAnsi" w:hAnsiTheme="minorHAnsi" w:cstheme="minorHAnsi"/>
          <w:color w:val="242021"/>
          <w:lang w:val="en-GB"/>
        </w:rPr>
        <w:t xml:space="preserve"> where</w:t>
      </w:r>
      <w:r w:rsidR="00D53526" w:rsidRPr="005D107C">
        <w:rPr>
          <w:rFonts w:asciiTheme="minorHAnsi" w:hAnsiTheme="minorHAnsi" w:cstheme="minorHAnsi"/>
          <w:color w:val="242021"/>
          <w:lang w:val="en-GB"/>
        </w:rPr>
        <w:t xml:space="preserve"> </w:t>
      </w:r>
      <w:r w:rsidR="00433F01" w:rsidRPr="005D107C">
        <w:rPr>
          <w:rFonts w:asciiTheme="minorHAnsi" w:hAnsiTheme="minorHAnsi" w:cstheme="minorHAnsi"/>
          <w:lang w:val="en-GB"/>
        </w:rPr>
        <w:t xml:space="preserve">dots show values </w:t>
      </w:r>
      <w:r w:rsidR="00D53526" w:rsidRPr="005D107C">
        <w:rPr>
          <w:rFonts w:asciiTheme="minorHAnsi" w:hAnsiTheme="minorHAnsi" w:cstheme="minorHAnsi"/>
          <w:color w:val="242021"/>
          <w:lang w:val="en-GB"/>
        </w:rPr>
        <w:t>and e</w:t>
      </w:r>
      <w:r w:rsidR="00396D8A" w:rsidRPr="005D107C">
        <w:rPr>
          <w:rFonts w:asciiTheme="minorHAnsi" w:hAnsiTheme="minorHAnsi" w:cstheme="minorHAnsi"/>
          <w:color w:val="242021"/>
          <w:lang w:val="en-GB"/>
        </w:rPr>
        <w:t>llipses represent 95% confidence interval</w:t>
      </w:r>
      <w:r w:rsidR="00983619" w:rsidRPr="005D107C">
        <w:rPr>
          <w:rFonts w:asciiTheme="minorHAnsi" w:hAnsiTheme="minorHAnsi" w:cstheme="minorHAnsi"/>
          <w:color w:val="242021"/>
          <w:lang w:val="en-GB"/>
        </w:rPr>
        <w:t>s</w:t>
      </w:r>
      <w:r w:rsidR="00396D8A" w:rsidRPr="005D107C">
        <w:rPr>
          <w:rFonts w:asciiTheme="minorHAnsi" w:hAnsiTheme="minorHAnsi" w:cstheme="minorHAnsi"/>
          <w:color w:val="242021"/>
          <w:lang w:val="en-GB"/>
        </w:rPr>
        <w:t>.</w:t>
      </w:r>
    </w:p>
    <w:p w14:paraId="535E8EA4" w14:textId="23849176" w:rsidR="009E5FE8" w:rsidRPr="005D107C" w:rsidRDefault="008A0D1D" w:rsidP="009E5FE8">
      <w:pPr>
        <w:suppressLineNumbers/>
        <w:spacing w:line="480" w:lineRule="auto"/>
        <w:jc w:val="both"/>
        <w:rPr>
          <w:rFonts w:asciiTheme="minorHAnsi" w:hAnsiTheme="minorHAnsi" w:cstheme="minorHAnsi"/>
          <w:b/>
          <w:bCs/>
          <w:lang w:val="en-GB"/>
        </w:rPr>
      </w:pPr>
      <w:r>
        <w:rPr>
          <w:noProof/>
        </w:rPr>
        <w:lastRenderedPageBreak/>
        <w:pict w14:anchorId="1F09FB12">
          <v:shape id="_x0000_s1027" type="#_x0000_t75" alt="" style="position:absolute;left:0;text-align:left;margin-left:-21.5pt;margin-top:.75pt;width:492.8pt;height:345.9pt;z-index:251663360;mso-wrap-edited:f;mso-width-percent:0;mso-height-percent:0;mso-position-horizontal-relative:text;mso-position-vertical-relative:text;mso-width-percent:0;mso-height-percent:0;mso-width-relative:page;mso-height-relative:page">
            <v:imagedata r:id="rId8" o:title="Figure 3"/>
            <w10:wrap type="topAndBottom"/>
          </v:shape>
        </w:pict>
      </w:r>
    </w:p>
    <w:p w14:paraId="4307F728" w14:textId="3E720D4F" w:rsidR="009E5FE8" w:rsidRPr="005D107C" w:rsidRDefault="0077735E" w:rsidP="006B47F5">
      <w:pPr>
        <w:spacing w:line="480" w:lineRule="auto"/>
        <w:jc w:val="both"/>
        <w:rPr>
          <w:rFonts w:asciiTheme="minorHAnsi" w:hAnsiTheme="minorHAnsi" w:cstheme="minorHAnsi"/>
          <w:b/>
          <w:bCs/>
          <w:lang w:val="en-GB"/>
        </w:rPr>
      </w:pPr>
      <w:r w:rsidRPr="005D107C">
        <w:rPr>
          <w:rFonts w:asciiTheme="minorHAnsi" w:hAnsiTheme="minorHAnsi" w:cstheme="minorHAnsi"/>
          <w:b/>
          <w:bCs/>
          <w:lang w:val="en-GB"/>
        </w:rPr>
        <w:t>Fig</w:t>
      </w:r>
      <w:r w:rsidR="00E23F2C" w:rsidRPr="005D107C">
        <w:rPr>
          <w:rFonts w:asciiTheme="minorHAnsi" w:hAnsiTheme="minorHAnsi" w:cstheme="minorHAnsi"/>
          <w:b/>
          <w:bCs/>
          <w:lang w:val="en-GB"/>
        </w:rPr>
        <w:t xml:space="preserve">ure </w:t>
      </w:r>
      <w:r w:rsidR="00CD6A7E" w:rsidRPr="005D107C">
        <w:rPr>
          <w:rFonts w:asciiTheme="minorHAnsi" w:hAnsiTheme="minorHAnsi" w:cstheme="minorHAnsi"/>
          <w:b/>
          <w:bCs/>
          <w:lang w:val="en-GB"/>
        </w:rPr>
        <w:t>3</w:t>
      </w:r>
      <w:r w:rsidR="00E23F2C" w:rsidRPr="005D107C">
        <w:rPr>
          <w:rFonts w:asciiTheme="minorHAnsi" w:hAnsiTheme="minorHAnsi" w:cstheme="minorHAnsi"/>
          <w:b/>
          <w:bCs/>
          <w:lang w:val="en-GB"/>
        </w:rPr>
        <w:t xml:space="preserve"> </w:t>
      </w:r>
      <w:r w:rsidR="00404049" w:rsidRPr="005D107C">
        <w:rPr>
          <w:rFonts w:asciiTheme="minorHAnsi" w:hAnsiTheme="minorHAnsi" w:cstheme="minorHAnsi"/>
          <w:b/>
          <w:bCs/>
          <w:lang w:val="en-GB"/>
        </w:rPr>
        <w:t>–</w:t>
      </w:r>
      <w:r w:rsidR="00502EA3" w:rsidRPr="005D107C">
        <w:rPr>
          <w:rFonts w:asciiTheme="minorHAnsi" w:hAnsiTheme="minorHAnsi" w:cstheme="minorHAnsi"/>
          <w:b/>
          <w:bCs/>
          <w:lang w:val="en-GB"/>
        </w:rPr>
        <w:t xml:space="preserve"> Effect of rifampicin on maternal care</w:t>
      </w:r>
      <w:r w:rsidR="008573C2" w:rsidRPr="005D107C">
        <w:rPr>
          <w:rFonts w:asciiTheme="minorHAnsi" w:hAnsiTheme="minorHAnsi" w:cstheme="minorHAnsi"/>
          <w:b/>
          <w:bCs/>
          <w:lang w:val="en-GB"/>
        </w:rPr>
        <w:t xml:space="preserve">. </w:t>
      </w:r>
      <w:r w:rsidR="003446A4" w:rsidRPr="005D107C">
        <w:rPr>
          <w:rFonts w:asciiTheme="minorHAnsi" w:hAnsiTheme="minorHAnsi" w:cstheme="minorHAnsi"/>
          <w:lang w:val="en-GB"/>
        </w:rPr>
        <w:t xml:space="preserve">(A) </w:t>
      </w:r>
      <w:r w:rsidR="00502EA3" w:rsidRPr="005D107C">
        <w:rPr>
          <w:rFonts w:asciiTheme="minorHAnsi" w:hAnsiTheme="minorHAnsi" w:cstheme="minorHAnsi"/>
          <w:lang w:val="en-GB"/>
        </w:rPr>
        <w:t>duration of egg grooming</w:t>
      </w:r>
      <w:r w:rsidR="003446A4" w:rsidRPr="005D107C">
        <w:rPr>
          <w:rFonts w:asciiTheme="minorHAnsi" w:hAnsiTheme="minorHAnsi" w:cstheme="minorHAnsi"/>
          <w:lang w:val="en-GB"/>
        </w:rPr>
        <w:t xml:space="preserve">, (B) </w:t>
      </w:r>
      <w:r w:rsidR="00502EA3" w:rsidRPr="005D107C">
        <w:rPr>
          <w:rFonts w:asciiTheme="minorHAnsi" w:hAnsiTheme="minorHAnsi" w:cstheme="minorHAnsi"/>
          <w:lang w:val="en-GB"/>
        </w:rPr>
        <w:t>egg defen</w:t>
      </w:r>
      <w:r w:rsidR="00916984" w:rsidRPr="005D107C">
        <w:rPr>
          <w:rFonts w:asciiTheme="minorHAnsi" w:hAnsiTheme="minorHAnsi" w:cstheme="minorHAnsi"/>
          <w:lang w:val="en-GB"/>
        </w:rPr>
        <w:t>c</w:t>
      </w:r>
      <w:r w:rsidR="00502EA3" w:rsidRPr="005D107C">
        <w:rPr>
          <w:rFonts w:asciiTheme="minorHAnsi" w:hAnsiTheme="minorHAnsi" w:cstheme="minorHAnsi"/>
          <w:lang w:val="en-GB"/>
        </w:rPr>
        <w:t>e against a simulated predator</w:t>
      </w:r>
      <w:r w:rsidR="003446A4" w:rsidRPr="005D107C">
        <w:rPr>
          <w:rFonts w:asciiTheme="minorHAnsi" w:hAnsiTheme="minorHAnsi" w:cstheme="minorHAnsi"/>
          <w:lang w:val="en-GB"/>
        </w:rPr>
        <w:t>,</w:t>
      </w:r>
      <w:r w:rsidR="00502EA3" w:rsidRPr="005D107C">
        <w:rPr>
          <w:rFonts w:asciiTheme="minorHAnsi" w:hAnsiTheme="minorHAnsi" w:cstheme="minorHAnsi"/>
          <w:lang w:val="en-GB"/>
        </w:rPr>
        <w:t xml:space="preserve"> (</w:t>
      </w:r>
      <w:r w:rsidR="003446A4" w:rsidRPr="005D107C">
        <w:rPr>
          <w:rFonts w:asciiTheme="minorHAnsi" w:hAnsiTheme="minorHAnsi" w:cstheme="minorHAnsi"/>
          <w:lang w:val="en-GB"/>
        </w:rPr>
        <w:t>C</w:t>
      </w:r>
      <w:r w:rsidR="00502EA3" w:rsidRPr="005D107C">
        <w:rPr>
          <w:rFonts w:asciiTheme="minorHAnsi" w:hAnsiTheme="minorHAnsi" w:cstheme="minorHAnsi"/>
          <w:lang w:val="en-GB"/>
        </w:rPr>
        <w:t>) delay of maternal return after egg defen</w:t>
      </w:r>
      <w:r w:rsidR="00916984" w:rsidRPr="005D107C">
        <w:rPr>
          <w:rFonts w:asciiTheme="minorHAnsi" w:hAnsiTheme="minorHAnsi" w:cstheme="minorHAnsi"/>
          <w:lang w:val="en-GB"/>
        </w:rPr>
        <w:t>c</w:t>
      </w:r>
      <w:r w:rsidR="00502EA3" w:rsidRPr="005D107C">
        <w:rPr>
          <w:rFonts w:asciiTheme="minorHAnsi" w:hAnsiTheme="minorHAnsi" w:cstheme="minorHAnsi"/>
          <w:lang w:val="en-GB"/>
        </w:rPr>
        <w:t>e</w:t>
      </w:r>
      <w:r w:rsidR="003446A4" w:rsidRPr="005D107C">
        <w:rPr>
          <w:rFonts w:asciiTheme="minorHAnsi" w:hAnsiTheme="minorHAnsi" w:cstheme="minorHAnsi"/>
          <w:lang w:val="en-GB"/>
        </w:rPr>
        <w:t>,</w:t>
      </w:r>
      <w:r w:rsidR="00AA0D2A" w:rsidRPr="005D107C">
        <w:rPr>
          <w:rFonts w:asciiTheme="minorHAnsi" w:hAnsiTheme="minorHAnsi" w:cstheme="minorHAnsi"/>
          <w:lang w:val="en-GB"/>
        </w:rPr>
        <w:t xml:space="preserve"> (</w:t>
      </w:r>
      <w:r w:rsidR="003446A4" w:rsidRPr="005D107C">
        <w:rPr>
          <w:rFonts w:asciiTheme="minorHAnsi" w:hAnsiTheme="minorHAnsi" w:cstheme="minorHAnsi"/>
          <w:lang w:val="en-GB"/>
        </w:rPr>
        <w:t>D</w:t>
      </w:r>
      <w:r w:rsidR="00AA0D2A" w:rsidRPr="005D107C">
        <w:rPr>
          <w:rFonts w:asciiTheme="minorHAnsi" w:hAnsiTheme="minorHAnsi" w:cstheme="minorHAnsi"/>
          <w:lang w:val="en-GB"/>
        </w:rPr>
        <w:t xml:space="preserve">) </w:t>
      </w:r>
      <w:r w:rsidR="00502EA3" w:rsidRPr="005D107C">
        <w:rPr>
          <w:rFonts w:asciiTheme="minorHAnsi" w:hAnsiTheme="minorHAnsi" w:cstheme="minorHAnsi"/>
          <w:lang w:val="en-GB"/>
        </w:rPr>
        <w:t>egg searching</w:t>
      </w:r>
      <w:r w:rsidR="003446A4" w:rsidRPr="005D107C">
        <w:rPr>
          <w:rFonts w:asciiTheme="minorHAnsi" w:hAnsiTheme="minorHAnsi" w:cstheme="minorHAnsi"/>
          <w:lang w:val="en-GB"/>
        </w:rPr>
        <w:t>, (E) nymph defence against a simulated predator and (F) nymph searching</w:t>
      </w:r>
      <w:r w:rsidR="00AA0D2A" w:rsidRPr="005D107C">
        <w:rPr>
          <w:rFonts w:asciiTheme="minorHAnsi" w:hAnsiTheme="minorHAnsi" w:cstheme="minorHAnsi"/>
          <w:lang w:val="en-GB"/>
        </w:rPr>
        <w:t>.</w:t>
      </w:r>
      <w:r w:rsidR="00502EA3" w:rsidRPr="005D107C">
        <w:rPr>
          <w:rFonts w:asciiTheme="minorHAnsi" w:hAnsiTheme="minorHAnsi" w:cstheme="minorHAnsi"/>
          <w:lang w:val="en-GB"/>
        </w:rPr>
        <w:t xml:space="preserve"> Box plots depict median (</w:t>
      </w:r>
      <w:r w:rsidR="00305731" w:rsidRPr="005D107C">
        <w:rPr>
          <w:rFonts w:asciiTheme="minorHAnsi" w:hAnsiTheme="minorHAnsi" w:cstheme="minorHAnsi"/>
          <w:lang w:val="en-GB"/>
        </w:rPr>
        <w:t>middle</w:t>
      </w:r>
      <w:r w:rsidR="00502EA3" w:rsidRPr="005D107C">
        <w:rPr>
          <w:rFonts w:asciiTheme="minorHAnsi" w:hAnsiTheme="minorHAnsi" w:cstheme="minorHAnsi"/>
          <w:lang w:val="en-GB"/>
        </w:rPr>
        <w:t xml:space="preserve"> bar) and interquartile range (light bar), with whiskers extending to 1.5 times the interquartile range and dots representing experimental values.</w:t>
      </w:r>
      <w:r w:rsidR="003446A4" w:rsidRPr="005D107C">
        <w:rPr>
          <w:rFonts w:asciiTheme="minorHAnsi" w:hAnsiTheme="minorHAnsi" w:cstheme="minorHAnsi"/>
          <w:lang w:val="en-GB"/>
        </w:rPr>
        <w:t xml:space="preserve"> </w:t>
      </w:r>
      <w:r w:rsidR="003446A4" w:rsidRPr="005D107C">
        <w:rPr>
          <w:rFonts w:asciiTheme="minorHAnsi" w:hAnsiTheme="minorHAnsi" w:cstheme="minorHAnsi"/>
          <w:i/>
          <w:iCs/>
          <w:lang w:val="en-GB"/>
        </w:rPr>
        <w:t>ns</w:t>
      </w:r>
      <w:r w:rsidR="003446A4" w:rsidRPr="005D107C">
        <w:rPr>
          <w:rFonts w:asciiTheme="minorHAnsi" w:hAnsiTheme="minorHAnsi" w:cstheme="minorHAnsi"/>
          <w:lang w:val="en-GB"/>
        </w:rPr>
        <w:t xml:space="preserve"> stands for P &lt; 0.05.</w:t>
      </w:r>
      <w:r w:rsidR="006126A5" w:rsidRPr="005D107C">
        <w:rPr>
          <w:rFonts w:asciiTheme="minorHAnsi" w:hAnsiTheme="minorHAnsi" w:cstheme="minorHAnsi"/>
          <w:b/>
          <w:bCs/>
          <w:lang w:val="en-GB"/>
        </w:rPr>
        <w:br w:type="page"/>
      </w:r>
    </w:p>
    <w:p w14:paraId="0A07DC8B" w14:textId="748389D3" w:rsidR="009E5FE8" w:rsidRPr="005D107C" w:rsidRDefault="008A0D1D" w:rsidP="009E5FE8">
      <w:pPr>
        <w:suppressLineNumbers/>
        <w:spacing w:line="480" w:lineRule="auto"/>
        <w:jc w:val="both"/>
        <w:rPr>
          <w:rFonts w:asciiTheme="minorHAnsi" w:hAnsiTheme="minorHAnsi" w:cstheme="minorHAnsi"/>
          <w:b/>
          <w:bCs/>
          <w:lang w:val="en-GB"/>
        </w:rPr>
      </w:pPr>
      <w:r>
        <w:rPr>
          <w:noProof/>
        </w:rPr>
        <w:lastRenderedPageBreak/>
        <w:pict w14:anchorId="3D6ED0D6">
          <v:shape id="_x0000_s1026" type="#_x0000_t75" alt="" style="position:absolute;left:0;text-align:left;margin-left:-34.25pt;margin-top:.75pt;width:534.5pt;height:208.4pt;z-index:251665408;mso-wrap-edited:f;mso-width-percent:0;mso-height-percent:0;mso-position-horizontal-relative:text;mso-position-vertical-relative:text;mso-width-percent:0;mso-height-percent:0;mso-width-relative:page;mso-height-relative:page">
            <v:imagedata r:id="rId9" o:title="Figure 4"/>
            <w10:wrap type="topAndBottom"/>
          </v:shape>
        </w:pict>
      </w:r>
    </w:p>
    <w:p w14:paraId="2DDAD88B" w14:textId="203272ED" w:rsidR="00FB7785" w:rsidRPr="006B47F5" w:rsidRDefault="00FB7785" w:rsidP="006B47F5">
      <w:pPr>
        <w:spacing w:line="480" w:lineRule="auto"/>
        <w:jc w:val="both"/>
        <w:rPr>
          <w:rFonts w:asciiTheme="minorHAnsi" w:hAnsiTheme="minorHAnsi" w:cstheme="minorHAnsi"/>
          <w:lang w:val="en-GB"/>
        </w:rPr>
      </w:pPr>
      <w:r w:rsidRPr="005D107C">
        <w:rPr>
          <w:rFonts w:asciiTheme="minorHAnsi" w:hAnsiTheme="minorHAnsi" w:cstheme="minorHAnsi"/>
          <w:b/>
          <w:bCs/>
          <w:lang w:val="en-GB"/>
        </w:rPr>
        <w:t xml:space="preserve">Figure </w:t>
      </w:r>
      <w:r w:rsidR="003446A4" w:rsidRPr="005D107C">
        <w:rPr>
          <w:rFonts w:asciiTheme="minorHAnsi" w:hAnsiTheme="minorHAnsi" w:cstheme="minorHAnsi"/>
          <w:b/>
          <w:bCs/>
          <w:lang w:val="en-GB"/>
        </w:rPr>
        <w:t>4</w:t>
      </w:r>
      <w:r w:rsidR="00CD6A7E" w:rsidRPr="005D107C">
        <w:rPr>
          <w:rFonts w:asciiTheme="minorHAnsi" w:hAnsiTheme="minorHAnsi" w:cstheme="minorHAnsi"/>
          <w:b/>
          <w:bCs/>
          <w:lang w:val="en-GB"/>
        </w:rPr>
        <w:t xml:space="preserve"> </w:t>
      </w:r>
      <w:r w:rsidRPr="005D107C">
        <w:rPr>
          <w:rFonts w:asciiTheme="minorHAnsi" w:hAnsiTheme="minorHAnsi" w:cstheme="minorHAnsi"/>
          <w:b/>
          <w:bCs/>
          <w:lang w:val="en-GB"/>
        </w:rPr>
        <w:t>–</w:t>
      </w:r>
      <w:r w:rsidRPr="005D107C">
        <w:rPr>
          <w:rFonts w:asciiTheme="minorHAnsi" w:hAnsiTheme="minorHAnsi" w:cstheme="minorHAnsi"/>
          <w:lang w:val="en-GB"/>
        </w:rPr>
        <w:t xml:space="preserve"> </w:t>
      </w:r>
      <w:r w:rsidRPr="005D107C">
        <w:rPr>
          <w:rFonts w:asciiTheme="minorHAnsi" w:hAnsiTheme="minorHAnsi" w:cstheme="minorHAnsi"/>
          <w:b/>
          <w:bCs/>
          <w:lang w:val="en-GB"/>
        </w:rPr>
        <w:t>Effect</w:t>
      </w:r>
      <w:r w:rsidR="00305731" w:rsidRPr="005D107C">
        <w:rPr>
          <w:rFonts w:asciiTheme="minorHAnsi" w:hAnsiTheme="minorHAnsi" w:cstheme="minorHAnsi"/>
          <w:b/>
          <w:bCs/>
          <w:lang w:val="en-GB"/>
        </w:rPr>
        <w:t>s</w:t>
      </w:r>
      <w:r w:rsidRPr="005D107C">
        <w:rPr>
          <w:rFonts w:asciiTheme="minorHAnsi" w:hAnsiTheme="minorHAnsi" w:cstheme="minorHAnsi"/>
          <w:b/>
          <w:bCs/>
          <w:lang w:val="en-GB"/>
        </w:rPr>
        <w:t xml:space="preserve"> of </w:t>
      </w:r>
      <w:r w:rsidR="00305731" w:rsidRPr="005D107C">
        <w:rPr>
          <w:rFonts w:asciiTheme="minorHAnsi" w:hAnsiTheme="minorHAnsi" w:cstheme="minorHAnsi"/>
          <w:b/>
          <w:bCs/>
          <w:lang w:val="en-GB"/>
        </w:rPr>
        <w:t>rifampicin</w:t>
      </w:r>
      <w:r w:rsidRPr="005D107C">
        <w:rPr>
          <w:rFonts w:asciiTheme="minorHAnsi" w:hAnsiTheme="minorHAnsi" w:cstheme="minorHAnsi"/>
          <w:b/>
          <w:bCs/>
          <w:lang w:val="en-GB"/>
        </w:rPr>
        <w:t xml:space="preserve"> on </w:t>
      </w:r>
      <w:r w:rsidR="005C2D46" w:rsidRPr="005D107C">
        <w:rPr>
          <w:rFonts w:asciiTheme="minorHAnsi" w:hAnsiTheme="minorHAnsi" w:cstheme="minorHAnsi"/>
          <w:b/>
          <w:bCs/>
          <w:lang w:val="en-GB"/>
        </w:rPr>
        <w:t>(</w:t>
      </w:r>
      <w:r w:rsidR="00305731" w:rsidRPr="005D107C">
        <w:rPr>
          <w:rFonts w:asciiTheme="minorHAnsi" w:hAnsiTheme="minorHAnsi" w:cstheme="minorHAnsi"/>
          <w:b/>
          <w:bCs/>
          <w:lang w:val="en-GB"/>
        </w:rPr>
        <w:t>A</w:t>
      </w:r>
      <w:r w:rsidR="005C2D46" w:rsidRPr="005D107C">
        <w:rPr>
          <w:rFonts w:asciiTheme="minorHAnsi" w:hAnsiTheme="minorHAnsi" w:cstheme="minorHAnsi"/>
          <w:b/>
          <w:bCs/>
          <w:lang w:val="en-GB"/>
        </w:rPr>
        <w:t xml:space="preserve">) females’ </w:t>
      </w:r>
      <w:proofErr w:type="spellStart"/>
      <w:r w:rsidR="005C2D46" w:rsidRPr="005D107C">
        <w:rPr>
          <w:rFonts w:asciiTheme="minorHAnsi" w:hAnsiTheme="minorHAnsi" w:cstheme="minorHAnsi"/>
          <w:b/>
          <w:bCs/>
          <w:lang w:val="en-GB"/>
        </w:rPr>
        <w:t>feces</w:t>
      </w:r>
      <w:proofErr w:type="spellEnd"/>
      <w:r w:rsidR="005C2D46" w:rsidRPr="005D107C">
        <w:rPr>
          <w:rFonts w:asciiTheme="minorHAnsi" w:hAnsiTheme="minorHAnsi" w:cstheme="minorHAnsi"/>
          <w:b/>
          <w:bCs/>
          <w:lang w:val="en-GB"/>
        </w:rPr>
        <w:t xml:space="preserve"> production, (</w:t>
      </w:r>
      <w:r w:rsidR="00305731" w:rsidRPr="005D107C">
        <w:rPr>
          <w:rFonts w:asciiTheme="minorHAnsi" w:hAnsiTheme="minorHAnsi" w:cstheme="minorHAnsi"/>
          <w:b/>
          <w:bCs/>
          <w:lang w:val="en-GB"/>
        </w:rPr>
        <w:t>B</w:t>
      </w:r>
      <w:r w:rsidR="005C2D46" w:rsidRPr="005D107C">
        <w:rPr>
          <w:rFonts w:asciiTheme="minorHAnsi" w:hAnsiTheme="minorHAnsi" w:cstheme="minorHAnsi"/>
          <w:b/>
          <w:bCs/>
          <w:lang w:val="en-GB"/>
        </w:rPr>
        <w:t xml:space="preserve">) mean juveniles weight </w:t>
      </w:r>
      <w:r w:rsidR="00874A4F" w:rsidRPr="005D107C">
        <w:rPr>
          <w:rFonts w:asciiTheme="minorHAnsi" w:hAnsiTheme="minorHAnsi" w:cstheme="minorHAnsi"/>
          <w:b/>
          <w:bCs/>
          <w:lang w:val="en-GB"/>
        </w:rPr>
        <w:t>in</w:t>
      </w:r>
      <w:r w:rsidR="005C2D46" w:rsidRPr="005D107C">
        <w:rPr>
          <w:rFonts w:asciiTheme="minorHAnsi" w:hAnsiTheme="minorHAnsi" w:cstheme="minorHAnsi"/>
          <w:b/>
          <w:bCs/>
          <w:lang w:val="en-GB"/>
        </w:rPr>
        <w:t xml:space="preserve"> the </w:t>
      </w:r>
      <w:r w:rsidR="00D7088C" w:rsidRPr="005D107C">
        <w:rPr>
          <w:rFonts w:asciiTheme="minorHAnsi" w:hAnsiTheme="minorHAnsi" w:cstheme="minorHAnsi"/>
          <w:b/>
          <w:bCs/>
          <w:lang w:val="en-GB"/>
        </w:rPr>
        <w:t>1</w:t>
      </w:r>
      <w:r w:rsidR="00D7088C" w:rsidRPr="005D107C">
        <w:rPr>
          <w:rFonts w:asciiTheme="minorHAnsi" w:hAnsiTheme="minorHAnsi" w:cstheme="minorHAnsi"/>
          <w:b/>
          <w:bCs/>
          <w:vertAlign w:val="superscript"/>
          <w:lang w:val="en-GB"/>
        </w:rPr>
        <w:t>st</w:t>
      </w:r>
      <w:r w:rsidR="00D7088C" w:rsidRPr="005D107C">
        <w:rPr>
          <w:rFonts w:asciiTheme="minorHAnsi" w:hAnsiTheme="minorHAnsi" w:cstheme="minorHAnsi"/>
          <w:b/>
          <w:bCs/>
          <w:lang w:val="en-GB"/>
        </w:rPr>
        <w:t xml:space="preserve"> </w:t>
      </w:r>
      <w:r w:rsidR="005C2D46" w:rsidRPr="005D107C">
        <w:rPr>
          <w:rFonts w:asciiTheme="minorHAnsi" w:hAnsiTheme="minorHAnsi" w:cstheme="minorHAnsi"/>
          <w:b/>
          <w:bCs/>
          <w:lang w:val="en-GB"/>
        </w:rPr>
        <w:t>clutch and (</w:t>
      </w:r>
      <w:r w:rsidR="00305731" w:rsidRPr="005D107C">
        <w:rPr>
          <w:rFonts w:asciiTheme="minorHAnsi" w:hAnsiTheme="minorHAnsi" w:cstheme="minorHAnsi"/>
          <w:b/>
          <w:bCs/>
          <w:lang w:val="en-GB"/>
        </w:rPr>
        <w:t>C</w:t>
      </w:r>
      <w:r w:rsidR="005C2D46" w:rsidRPr="005D107C">
        <w:rPr>
          <w:rFonts w:asciiTheme="minorHAnsi" w:hAnsiTheme="minorHAnsi" w:cstheme="minorHAnsi"/>
          <w:b/>
          <w:bCs/>
          <w:lang w:val="en-GB"/>
        </w:rPr>
        <w:t xml:space="preserve">) mean egg weight </w:t>
      </w:r>
      <w:r w:rsidR="00874A4F" w:rsidRPr="005D107C">
        <w:rPr>
          <w:rFonts w:asciiTheme="minorHAnsi" w:hAnsiTheme="minorHAnsi" w:cstheme="minorHAnsi"/>
          <w:b/>
          <w:bCs/>
          <w:lang w:val="en-GB"/>
        </w:rPr>
        <w:t>in</w:t>
      </w:r>
      <w:r w:rsidR="005C2D46" w:rsidRPr="005D107C">
        <w:rPr>
          <w:rFonts w:asciiTheme="minorHAnsi" w:hAnsiTheme="minorHAnsi" w:cstheme="minorHAnsi"/>
          <w:b/>
          <w:bCs/>
          <w:lang w:val="en-GB"/>
        </w:rPr>
        <w:t xml:space="preserve"> the </w:t>
      </w:r>
      <w:r w:rsidR="0064636E" w:rsidRPr="005D107C">
        <w:rPr>
          <w:rFonts w:asciiTheme="minorHAnsi" w:hAnsiTheme="minorHAnsi" w:cstheme="minorHAnsi"/>
          <w:b/>
          <w:bCs/>
          <w:lang w:val="en-GB"/>
        </w:rPr>
        <w:t>2</w:t>
      </w:r>
      <w:r w:rsidR="0064636E" w:rsidRPr="005D107C">
        <w:rPr>
          <w:rFonts w:asciiTheme="minorHAnsi" w:hAnsiTheme="minorHAnsi" w:cstheme="minorHAnsi"/>
          <w:b/>
          <w:bCs/>
          <w:vertAlign w:val="superscript"/>
          <w:lang w:val="en-GB"/>
        </w:rPr>
        <w:t>nd</w:t>
      </w:r>
      <w:r w:rsidR="0064636E" w:rsidRPr="005D107C">
        <w:rPr>
          <w:rFonts w:asciiTheme="minorHAnsi" w:hAnsiTheme="minorHAnsi" w:cstheme="minorHAnsi"/>
          <w:b/>
          <w:bCs/>
          <w:lang w:val="en-GB"/>
        </w:rPr>
        <w:t xml:space="preserve"> </w:t>
      </w:r>
      <w:r w:rsidR="005C2D46" w:rsidRPr="005D107C">
        <w:rPr>
          <w:rFonts w:asciiTheme="minorHAnsi" w:hAnsiTheme="minorHAnsi" w:cstheme="minorHAnsi"/>
          <w:b/>
          <w:bCs/>
          <w:lang w:val="en-GB"/>
        </w:rPr>
        <w:t>clutch.</w:t>
      </w:r>
      <w:r w:rsidR="005C2D46" w:rsidRPr="005D107C">
        <w:rPr>
          <w:rFonts w:asciiTheme="minorHAnsi" w:hAnsiTheme="minorHAnsi" w:cstheme="minorHAnsi"/>
          <w:b/>
          <w:lang w:val="en-GB"/>
        </w:rPr>
        <w:t xml:space="preserve"> </w:t>
      </w:r>
      <w:r w:rsidRPr="005D107C">
        <w:rPr>
          <w:rFonts w:asciiTheme="minorHAnsi" w:hAnsiTheme="minorHAnsi" w:cstheme="minorHAnsi"/>
          <w:lang w:val="en-GB"/>
        </w:rPr>
        <w:t>Box plots depict median (</w:t>
      </w:r>
      <w:r w:rsidR="00305731" w:rsidRPr="005D107C">
        <w:rPr>
          <w:rFonts w:asciiTheme="minorHAnsi" w:hAnsiTheme="minorHAnsi" w:cstheme="minorHAnsi"/>
          <w:lang w:val="en-GB"/>
        </w:rPr>
        <w:t>middle</w:t>
      </w:r>
      <w:r w:rsidRPr="005D107C">
        <w:rPr>
          <w:rFonts w:asciiTheme="minorHAnsi" w:hAnsiTheme="minorHAnsi" w:cstheme="minorHAnsi"/>
          <w:lang w:val="en-GB"/>
        </w:rPr>
        <w:t xml:space="preserve"> bar) and interquartile range (light bar), with whiskers extending to 1.5 times the interquartile range and dots representing experimental values. </w:t>
      </w:r>
      <w:r w:rsidR="005C2D46" w:rsidRPr="005D107C">
        <w:rPr>
          <w:rFonts w:asciiTheme="minorHAnsi" w:hAnsiTheme="minorHAnsi" w:cstheme="minorHAnsi"/>
          <w:lang w:val="en-GB"/>
        </w:rPr>
        <w:t>**</w:t>
      </w:r>
      <w:r w:rsidR="00A95176" w:rsidRPr="005D107C">
        <w:rPr>
          <w:rFonts w:asciiTheme="minorHAnsi" w:hAnsiTheme="minorHAnsi" w:cstheme="minorHAnsi"/>
          <w:lang w:val="en-GB"/>
        </w:rPr>
        <w:t>*</w:t>
      </w:r>
      <w:r w:rsidRPr="005D107C">
        <w:rPr>
          <w:rFonts w:asciiTheme="minorHAnsi" w:hAnsiTheme="minorHAnsi" w:cstheme="minorHAnsi"/>
          <w:i/>
          <w:iCs/>
          <w:lang w:val="en-GB"/>
        </w:rPr>
        <w:t>P</w:t>
      </w:r>
      <w:r w:rsidRPr="005D107C">
        <w:rPr>
          <w:rFonts w:asciiTheme="minorHAnsi" w:hAnsiTheme="minorHAnsi" w:cstheme="minorHAnsi"/>
          <w:lang w:val="en-GB"/>
        </w:rPr>
        <w:t xml:space="preserve"> &lt; </w:t>
      </w:r>
      <w:r w:rsidR="005C2D46" w:rsidRPr="005D107C">
        <w:rPr>
          <w:rFonts w:asciiTheme="minorHAnsi" w:hAnsiTheme="minorHAnsi" w:cstheme="minorHAnsi"/>
          <w:lang w:val="en-GB"/>
        </w:rPr>
        <w:t>0.0</w:t>
      </w:r>
      <w:r w:rsidR="00A95176" w:rsidRPr="005D107C">
        <w:rPr>
          <w:rFonts w:asciiTheme="minorHAnsi" w:hAnsiTheme="minorHAnsi" w:cstheme="minorHAnsi"/>
          <w:lang w:val="en-GB"/>
        </w:rPr>
        <w:t>0</w:t>
      </w:r>
      <w:r w:rsidR="005C2D46" w:rsidRPr="005D107C">
        <w:rPr>
          <w:rFonts w:asciiTheme="minorHAnsi" w:hAnsiTheme="minorHAnsi" w:cstheme="minorHAnsi"/>
          <w:lang w:val="en-GB"/>
        </w:rPr>
        <w:t>1 and *</w:t>
      </w:r>
      <w:r w:rsidR="005C2D46" w:rsidRPr="005D107C">
        <w:rPr>
          <w:rFonts w:asciiTheme="minorHAnsi" w:hAnsiTheme="minorHAnsi" w:cstheme="minorHAnsi"/>
          <w:i/>
          <w:iCs/>
          <w:lang w:val="en-GB"/>
        </w:rPr>
        <w:t>P</w:t>
      </w:r>
      <w:r w:rsidR="005C2D46" w:rsidRPr="005D107C">
        <w:rPr>
          <w:rFonts w:asciiTheme="minorHAnsi" w:hAnsiTheme="minorHAnsi" w:cstheme="minorHAnsi"/>
          <w:lang w:val="en-GB"/>
        </w:rPr>
        <w:t xml:space="preserve"> &lt; 0.05</w:t>
      </w:r>
      <w:r w:rsidR="00BD119F" w:rsidRPr="005D107C">
        <w:rPr>
          <w:rFonts w:asciiTheme="minorHAnsi" w:hAnsiTheme="minorHAnsi" w:cstheme="minorHAnsi"/>
          <w:lang w:val="en-GB"/>
        </w:rPr>
        <w:t>.</w:t>
      </w:r>
    </w:p>
    <w:p w14:paraId="2FCC7258" w14:textId="3127BAE6" w:rsidR="009C0145" w:rsidRPr="00EA71AA" w:rsidRDefault="009C0145" w:rsidP="00AA0D2A">
      <w:pPr>
        <w:suppressLineNumbers/>
        <w:spacing w:line="480" w:lineRule="auto"/>
        <w:jc w:val="both"/>
        <w:rPr>
          <w:rFonts w:asciiTheme="minorHAnsi" w:hAnsiTheme="minorHAnsi" w:cstheme="minorHAnsi"/>
          <w:b/>
          <w:bCs/>
          <w:lang w:val="en-GB"/>
        </w:rPr>
      </w:pPr>
    </w:p>
    <w:sectPr w:rsidR="009C0145" w:rsidRPr="00EA71AA" w:rsidSect="006E7659">
      <w:pgSz w:w="12240" w:h="15840" w:code="1"/>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MTStd-SemiBd">
    <w:altName w:val="Times New Roman"/>
    <w:panose1 w:val="00000000000000000000"/>
    <w:charset w:val="00"/>
    <w:family w:val="roman"/>
    <w:notTrueType/>
    <w:pitch w:val="default"/>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7EE8"/>
    <w:multiLevelType w:val="hybridMultilevel"/>
    <w:tmpl w:val="CA362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4171B"/>
    <w:multiLevelType w:val="hybridMultilevel"/>
    <w:tmpl w:val="77FA3CF6"/>
    <w:lvl w:ilvl="0" w:tplc="F94CA0D4">
      <w:numFmt w:val="bullet"/>
      <w:lvlText w:val=""/>
      <w:lvlJc w:val="left"/>
      <w:pPr>
        <w:ind w:left="720" w:hanging="360"/>
      </w:pPr>
      <w:rPr>
        <w:rFonts w:ascii="Symbol" w:eastAsia="Batang"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95BC0"/>
    <w:multiLevelType w:val="hybridMultilevel"/>
    <w:tmpl w:val="6408DFFA"/>
    <w:lvl w:ilvl="0" w:tplc="04090003">
      <w:start w:val="1"/>
      <w:numFmt w:val="bullet"/>
      <w:lvlText w:val="o"/>
      <w:lvlJc w:val="left"/>
      <w:pPr>
        <w:ind w:left="1003" w:hanging="360"/>
      </w:pPr>
      <w:rPr>
        <w:rFonts w:ascii="Courier New" w:hAnsi="Courier New" w:cs="Courier New"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2A400989"/>
    <w:multiLevelType w:val="hybridMultilevel"/>
    <w:tmpl w:val="E8A6DE1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5806F0"/>
    <w:multiLevelType w:val="hybridMultilevel"/>
    <w:tmpl w:val="9542A4EC"/>
    <w:lvl w:ilvl="0" w:tplc="0409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094650"/>
    <w:multiLevelType w:val="hybridMultilevel"/>
    <w:tmpl w:val="0A0E1DA2"/>
    <w:lvl w:ilvl="0" w:tplc="CB9A904A">
      <w:numFmt w:val="bullet"/>
      <w:lvlText w:val=""/>
      <w:lvlJc w:val="left"/>
      <w:pPr>
        <w:ind w:left="720" w:hanging="360"/>
      </w:pPr>
      <w:rPr>
        <w:rFonts w:ascii="Symbol" w:eastAsia="Batang"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A336F"/>
    <w:multiLevelType w:val="hybridMultilevel"/>
    <w:tmpl w:val="352AEC44"/>
    <w:lvl w:ilvl="0" w:tplc="04090003">
      <w:start w:val="1"/>
      <w:numFmt w:val="bullet"/>
      <w:lvlText w:val="o"/>
      <w:lvlJc w:val="left"/>
      <w:pPr>
        <w:ind w:left="1003" w:hanging="360"/>
      </w:pPr>
      <w:rPr>
        <w:rFonts w:ascii="Courier New" w:hAnsi="Courier New" w:cs="Courier New"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50982794"/>
    <w:multiLevelType w:val="hybridMultilevel"/>
    <w:tmpl w:val="09F09382"/>
    <w:lvl w:ilvl="0" w:tplc="04090003">
      <w:start w:val="1"/>
      <w:numFmt w:val="bullet"/>
      <w:lvlText w:val="o"/>
      <w:lvlJc w:val="left"/>
      <w:pPr>
        <w:ind w:left="1003" w:hanging="360"/>
      </w:pPr>
      <w:rPr>
        <w:rFonts w:ascii="Courier New" w:hAnsi="Courier New" w:cs="Courier New"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66127F84"/>
    <w:multiLevelType w:val="hybridMultilevel"/>
    <w:tmpl w:val="CF6AA8A2"/>
    <w:lvl w:ilvl="0" w:tplc="5A06E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210F09"/>
    <w:multiLevelType w:val="hybridMultilevel"/>
    <w:tmpl w:val="0E4CF16E"/>
    <w:lvl w:ilvl="0" w:tplc="0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1C60166"/>
    <w:multiLevelType w:val="hybridMultilevel"/>
    <w:tmpl w:val="9C588C2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9"/>
  </w:num>
  <w:num w:numId="5">
    <w:abstractNumId w:val="2"/>
  </w:num>
  <w:num w:numId="6">
    <w:abstractNumId w:val="6"/>
  </w:num>
  <w:num w:numId="7">
    <w:abstractNumId w:val="7"/>
  </w:num>
  <w:num w:numId="8">
    <w:abstractNumId w:val="3"/>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2MDY2sTQ0MzY1NDRS0lEKTi0uzszPAykwMqwFAP1/qmMtAAAA"/>
  </w:docVars>
  <w:rsids>
    <w:rsidRoot w:val="00AC0455"/>
    <w:rsid w:val="000003F2"/>
    <w:rsid w:val="000009B3"/>
    <w:rsid w:val="00000D04"/>
    <w:rsid w:val="00001F74"/>
    <w:rsid w:val="00002170"/>
    <w:rsid w:val="00002278"/>
    <w:rsid w:val="0000244A"/>
    <w:rsid w:val="00002B32"/>
    <w:rsid w:val="00002BE0"/>
    <w:rsid w:val="00003A6A"/>
    <w:rsid w:val="00003FA9"/>
    <w:rsid w:val="000048EF"/>
    <w:rsid w:val="00004EE8"/>
    <w:rsid w:val="00004FC9"/>
    <w:rsid w:val="0000530B"/>
    <w:rsid w:val="00005760"/>
    <w:rsid w:val="00006156"/>
    <w:rsid w:val="0000659E"/>
    <w:rsid w:val="00006E20"/>
    <w:rsid w:val="000073F6"/>
    <w:rsid w:val="0000779B"/>
    <w:rsid w:val="0001010E"/>
    <w:rsid w:val="000109F5"/>
    <w:rsid w:val="00010FEA"/>
    <w:rsid w:val="000110A6"/>
    <w:rsid w:val="0001136A"/>
    <w:rsid w:val="000113A7"/>
    <w:rsid w:val="00011833"/>
    <w:rsid w:val="00011DB1"/>
    <w:rsid w:val="00011F41"/>
    <w:rsid w:val="00012088"/>
    <w:rsid w:val="00013C76"/>
    <w:rsid w:val="000145B0"/>
    <w:rsid w:val="00015A77"/>
    <w:rsid w:val="00015EC5"/>
    <w:rsid w:val="00015FEA"/>
    <w:rsid w:val="0001756F"/>
    <w:rsid w:val="000177D7"/>
    <w:rsid w:val="0001794D"/>
    <w:rsid w:val="000179EB"/>
    <w:rsid w:val="00020F5C"/>
    <w:rsid w:val="000218E7"/>
    <w:rsid w:val="00023F36"/>
    <w:rsid w:val="000247EF"/>
    <w:rsid w:val="000273B4"/>
    <w:rsid w:val="000273E9"/>
    <w:rsid w:val="00027CF0"/>
    <w:rsid w:val="00030058"/>
    <w:rsid w:val="00030E88"/>
    <w:rsid w:val="00031484"/>
    <w:rsid w:val="00031E16"/>
    <w:rsid w:val="000320C0"/>
    <w:rsid w:val="000322DB"/>
    <w:rsid w:val="00033262"/>
    <w:rsid w:val="0003445F"/>
    <w:rsid w:val="000350BC"/>
    <w:rsid w:val="00035D18"/>
    <w:rsid w:val="00037E9E"/>
    <w:rsid w:val="00040844"/>
    <w:rsid w:val="000424A6"/>
    <w:rsid w:val="00042580"/>
    <w:rsid w:val="00042C13"/>
    <w:rsid w:val="00042E04"/>
    <w:rsid w:val="00043AE4"/>
    <w:rsid w:val="00044291"/>
    <w:rsid w:val="00046B8A"/>
    <w:rsid w:val="0004754D"/>
    <w:rsid w:val="00047BF6"/>
    <w:rsid w:val="00050E78"/>
    <w:rsid w:val="000513FB"/>
    <w:rsid w:val="00051A08"/>
    <w:rsid w:val="00051E61"/>
    <w:rsid w:val="00052312"/>
    <w:rsid w:val="00052C54"/>
    <w:rsid w:val="00053076"/>
    <w:rsid w:val="00053E8F"/>
    <w:rsid w:val="000545FA"/>
    <w:rsid w:val="00055A9A"/>
    <w:rsid w:val="00055CAB"/>
    <w:rsid w:val="00055E45"/>
    <w:rsid w:val="000569E3"/>
    <w:rsid w:val="00056D2A"/>
    <w:rsid w:val="00056D57"/>
    <w:rsid w:val="00056ECB"/>
    <w:rsid w:val="000575E9"/>
    <w:rsid w:val="00057758"/>
    <w:rsid w:val="00060428"/>
    <w:rsid w:val="000606B0"/>
    <w:rsid w:val="00060D14"/>
    <w:rsid w:val="0006188E"/>
    <w:rsid w:val="00061BA9"/>
    <w:rsid w:val="00063542"/>
    <w:rsid w:val="00064700"/>
    <w:rsid w:val="00064F80"/>
    <w:rsid w:val="00065862"/>
    <w:rsid w:val="000658CD"/>
    <w:rsid w:val="00065968"/>
    <w:rsid w:val="00066E89"/>
    <w:rsid w:val="00070439"/>
    <w:rsid w:val="0007048C"/>
    <w:rsid w:val="00070DDB"/>
    <w:rsid w:val="00071EAB"/>
    <w:rsid w:val="00071F17"/>
    <w:rsid w:val="000729DE"/>
    <w:rsid w:val="00073782"/>
    <w:rsid w:val="0007460B"/>
    <w:rsid w:val="00075A25"/>
    <w:rsid w:val="00075DA7"/>
    <w:rsid w:val="00076047"/>
    <w:rsid w:val="000763A4"/>
    <w:rsid w:val="0007764B"/>
    <w:rsid w:val="00077CA6"/>
    <w:rsid w:val="00077CB0"/>
    <w:rsid w:val="00077CDA"/>
    <w:rsid w:val="0008090C"/>
    <w:rsid w:val="000809D6"/>
    <w:rsid w:val="00080EA1"/>
    <w:rsid w:val="000811A8"/>
    <w:rsid w:val="000817AB"/>
    <w:rsid w:val="000818B6"/>
    <w:rsid w:val="000818EC"/>
    <w:rsid w:val="00081B98"/>
    <w:rsid w:val="00082DBB"/>
    <w:rsid w:val="00083D4B"/>
    <w:rsid w:val="00084A07"/>
    <w:rsid w:val="00084D60"/>
    <w:rsid w:val="00084F12"/>
    <w:rsid w:val="00085816"/>
    <w:rsid w:val="00085EC6"/>
    <w:rsid w:val="00086713"/>
    <w:rsid w:val="000872A1"/>
    <w:rsid w:val="000876B3"/>
    <w:rsid w:val="00087F56"/>
    <w:rsid w:val="000906D9"/>
    <w:rsid w:val="000907DA"/>
    <w:rsid w:val="000908DB"/>
    <w:rsid w:val="00090F55"/>
    <w:rsid w:val="00090FBB"/>
    <w:rsid w:val="0009194C"/>
    <w:rsid w:val="00091FFD"/>
    <w:rsid w:val="00092A3D"/>
    <w:rsid w:val="000935FC"/>
    <w:rsid w:val="00093C62"/>
    <w:rsid w:val="0009400D"/>
    <w:rsid w:val="00094B63"/>
    <w:rsid w:val="000951D1"/>
    <w:rsid w:val="000961C9"/>
    <w:rsid w:val="000961FA"/>
    <w:rsid w:val="00096B4C"/>
    <w:rsid w:val="000973D0"/>
    <w:rsid w:val="00097A4B"/>
    <w:rsid w:val="000A00EA"/>
    <w:rsid w:val="000A1BE7"/>
    <w:rsid w:val="000A1C36"/>
    <w:rsid w:val="000A2689"/>
    <w:rsid w:val="000A2CB0"/>
    <w:rsid w:val="000A37FB"/>
    <w:rsid w:val="000A3A1E"/>
    <w:rsid w:val="000A3D1B"/>
    <w:rsid w:val="000A4182"/>
    <w:rsid w:val="000A42A0"/>
    <w:rsid w:val="000A5189"/>
    <w:rsid w:val="000A5719"/>
    <w:rsid w:val="000A5997"/>
    <w:rsid w:val="000A5BF0"/>
    <w:rsid w:val="000A5C94"/>
    <w:rsid w:val="000A5D01"/>
    <w:rsid w:val="000A5DBA"/>
    <w:rsid w:val="000A5EB3"/>
    <w:rsid w:val="000A6A47"/>
    <w:rsid w:val="000A6B6F"/>
    <w:rsid w:val="000A6D56"/>
    <w:rsid w:val="000A70D7"/>
    <w:rsid w:val="000A7B2F"/>
    <w:rsid w:val="000A7B4A"/>
    <w:rsid w:val="000B0612"/>
    <w:rsid w:val="000B0D4F"/>
    <w:rsid w:val="000B1110"/>
    <w:rsid w:val="000B2202"/>
    <w:rsid w:val="000B2369"/>
    <w:rsid w:val="000B31E7"/>
    <w:rsid w:val="000B427E"/>
    <w:rsid w:val="000B45DB"/>
    <w:rsid w:val="000B5EE5"/>
    <w:rsid w:val="000B664E"/>
    <w:rsid w:val="000B7061"/>
    <w:rsid w:val="000B706E"/>
    <w:rsid w:val="000B73AA"/>
    <w:rsid w:val="000B7812"/>
    <w:rsid w:val="000B7F56"/>
    <w:rsid w:val="000C0696"/>
    <w:rsid w:val="000C0908"/>
    <w:rsid w:val="000C197A"/>
    <w:rsid w:val="000C1AE7"/>
    <w:rsid w:val="000C3245"/>
    <w:rsid w:val="000C406F"/>
    <w:rsid w:val="000C4D2F"/>
    <w:rsid w:val="000C5266"/>
    <w:rsid w:val="000C6596"/>
    <w:rsid w:val="000C6778"/>
    <w:rsid w:val="000C717A"/>
    <w:rsid w:val="000C7419"/>
    <w:rsid w:val="000C74CE"/>
    <w:rsid w:val="000D0612"/>
    <w:rsid w:val="000D0964"/>
    <w:rsid w:val="000D1053"/>
    <w:rsid w:val="000D111D"/>
    <w:rsid w:val="000D1B52"/>
    <w:rsid w:val="000D1CBD"/>
    <w:rsid w:val="000D206A"/>
    <w:rsid w:val="000D2A5E"/>
    <w:rsid w:val="000D5061"/>
    <w:rsid w:val="000D5ED3"/>
    <w:rsid w:val="000D6625"/>
    <w:rsid w:val="000D73B7"/>
    <w:rsid w:val="000D7418"/>
    <w:rsid w:val="000D7B43"/>
    <w:rsid w:val="000D7E41"/>
    <w:rsid w:val="000E0453"/>
    <w:rsid w:val="000E0715"/>
    <w:rsid w:val="000E0AAC"/>
    <w:rsid w:val="000E0C87"/>
    <w:rsid w:val="000E1CB2"/>
    <w:rsid w:val="000E1D05"/>
    <w:rsid w:val="000E2092"/>
    <w:rsid w:val="000E2C46"/>
    <w:rsid w:val="000E2DB5"/>
    <w:rsid w:val="000E3321"/>
    <w:rsid w:val="000E4724"/>
    <w:rsid w:val="000E531E"/>
    <w:rsid w:val="000E5598"/>
    <w:rsid w:val="000E6668"/>
    <w:rsid w:val="000E6942"/>
    <w:rsid w:val="000E6BF0"/>
    <w:rsid w:val="000F0706"/>
    <w:rsid w:val="000F1CAF"/>
    <w:rsid w:val="000F1E3C"/>
    <w:rsid w:val="000F2C7B"/>
    <w:rsid w:val="000F306B"/>
    <w:rsid w:val="000F330A"/>
    <w:rsid w:val="000F336D"/>
    <w:rsid w:val="000F3581"/>
    <w:rsid w:val="000F3802"/>
    <w:rsid w:val="000F3FEA"/>
    <w:rsid w:val="000F6296"/>
    <w:rsid w:val="000F6B68"/>
    <w:rsid w:val="000F7375"/>
    <w:rsid w:val="000F7514"/>
    <w:rsid w:val="000F789B"/>
    <w:rsid w:val="001004B1"/>
    <w:rsid w:val="00100859"/>
    <w:rsid w:val="00100C82"/>
    <w:rsid w:val="001015EC"/>
    <w:rsid w:val="0010191A"/>
    <w:rsid w:val="00101D17"/>
    <w:rsid w:val="00103400"/>
    <w:rsid w:val="00103DAD"/>
    <w:rsid w:val="001042AF"/>
    <w:rsid w:val="00104BB5"/>
    <w:rsid w:val="001056AA"/>
    <w:rsid w:val="0010571D"/>
    <w:rsid w:val="00105A00"/>
    <w:rsid w:val="00105C80"/>
    <w:rsid w:val="0010664B"/>
    <w:rsid w:val="00107271"/>
    <w:rsid w:val="00107278"/>
    <w:rsid w:val="001103B8"/>
    <w:rsid w:val="00110404"/>
    <w:rsid w:val="00110555"/>
    <w:rsid w:val="001106C6"/>
    <w:rsid w:val="00111AA3"/>
    <w:rsid w:val="001120DA"/>
    <w:rsid w:val="00112822"/>
    <w:rsid w:val="00112C77"/>
    <w:rsid w:val="00113109"/>
    <w:rsid w:val="0011316B"/>
    <w:rsid w:val="001136E2"/>
    <w:rsid w:val="00114777"/>
    <w:rsid w:val="001148A2"/>
    <w:rsid w:val="00114C65"/>
    <w:rsid w:val="00114F6A"/>
    <w:rsid w:val="00116D8D"/>
    <w:rsid w:val="00116F95"/>
    <w:rsid w:val="001177A6"/>
    <w:rsid w:val="00120BF8"/>
    <w:rsid w:val="00121035"/>
    <w:rsid w:val="001210E9"/>
    <w:rsid w:val="001212C7"/>
    <w:rsid w:val="00122095"/>
    <w:rsid w:val="001221B3"/>
    <w:rsid w:val="00122FFA"/>
    <w:rsid w:val="001233E0"/>
    <w:rsid w:val="00124176"/>
    <w:rsid w:val="001243CE"/>
    <w:rsid w:val="00124888"/>
    <w:rsid w:val="00124947"/>
    <w:rsid w:val="00125FB7"/>
    <w:rsid w:val="0012618D"/>
    <w:rsid w:val="0012645B"/>
    <w:rsid w:val="0012688A"/>
    <w:rsid w:val="00126FC5"/>
    <w:rsid w:val="00127E34"/>
    <w:rsid w:val="00127F15"/>
    <w:rsid w:val="001317DA"/>
    <w:rsid w:val="001327A8"/>
    <w:rsid w:val="00133007"/>
    <w:rsid w:val="00133240"/>
    <w:rsid w:val="001335A2"/>
    <w:rsid w:val="001346AD"/>
    <w:rsid w:val="0013483C"/>
    <w:rsid w:val="00134FC5"/>
    <w:rsid w:val="00135692"/>
    <w:rsid w:val="00135D41"/>
    <w:rsid w:val="00136083"/>
    <w:rsid w:val="0013684D"/>
    <w:rsid w:val="00137075"/>
    <w:rsid w:val="00137226"/>
    <w:rsid w:val="001376F5"/>
    <w:rsid w:val="00137BF1"/>
    <w:rsid w:val="00137CB0"/>
    <w:rsid w:val="00140C17"/>
    <w:rsid w:val="001418B7"/>
    <w:rsid w:val="00141B4C"/>
    <w:rsid w:val="0014205B"/>
    <w:rsid w:val="00142410"/>
    <w:rsid w:val="0014299D"/>
    <w:rsid w:val="001433A6"/>
    <w:rsid w:val="001433F0"/>
    <w:rsid w:val="00143430"/>
    <w:rsid w:val="00143F5A"/>
    <w:rsid w:val="001444B3"/>
    <w:rsid w:val="00145006"/>
    <w:rsid w:val="0014528F"/>
    <w:rsid w:val="00146A16"/>
    <w:rsid w:val="00146AE8"/>
    <w:rsid w:val="001474E4"/>
    <w:rsid w:val="001502B3"/>
    <w:rsid w:val="00150743"/>
    <w:rsid w:val="0015090F"/>
    <w:rsid w:val="001514F7"/>
    <w:rsid w:val="00151F3E"/>
    <w:rsid w:val="00152EA4"/>
    <w:rsid w:val="00153437"/>
    <w:rsid w:val="00153549"/>
    <w:rsid w:val="00153746"/>
    <w:rsid w:val="00153E15"/>
    <w:rsid w:val="00154214"/>
    <w:rsid w:val="00154967"/>
    <w:rsid w:val="00154E18"/>
    <w:rsid w:val="00155165"/>
    <w:rsid w:val="00155313"/>
    <w:rsid w:val="00156BE5"/>
    <w:rsid w:val="00156E46"/>
    <w:rsid w:val="00156EC2"/>
    <w:rsid w:val="0015782B"/>
    <w:rsid w:val="00160791"/>
    <w:rsid w:val="00160B36"/>
    <w:rsid w:val="00161549"/>
    <w:rsid w:val="001617B9"/>
    <w:rsid w:val="00161B34"/>
    <w:rsid w:val="0016234A"/>
    <w:rsid w:val="001626B0"/>
    <w:rsid w:val="00162A10"/>
    <w:rsid w:val="00163223"/>
    <w:rsid w:val="0016347C"/>
    <w:rsid w:val="001635C2"/>
    <w:rsid w:val="00163C95"/>
    <w:rsid w:val="00164B41"/>
    <w:rsid w:val="00165111"/>
    <w:rsid w:val="001653EC"/>
    <w:rsid w:val="0016753B"/>
    <w:rsid w:val="00167643"/>
    <w:rsid w:val="001678BD"/>
    <w:rsid w:val="00167D0E"/>
    <w:rsid w:val="00167EE1"/>
    <w:rsid w:val="00167FAB"/>
    <w:rsid w:val="001700E0"/>
    <w:rsid w:val="00170724"/>
    <w:rsid w:val="00170CE9"/>
    <w:rsid w:val="00171216"/>
    <w:rsid w:val="00171D65"/>
    <w:rsid w:val="001721C6"/>
    <w:rsid w:val="00172854"/>
    <w:rsid w:val="00172C87"/>
    <w:rsid w:val="001732BF"/>
    <w:rsid w:val="00174009"/>
    <w:rsid w:val="001756B7"/>
    <w:rsid w:val="0017597F"/>
    <w:rsid w:val="00175C3F"/>
    <w:rsid w:val="00175D9A"/>
    <w:rsid w:val="00176A7B"/>
    <w:rsid w:val="00176CC8"/>
    <w:rsid w:val="00176ED1"/>
    <w:rsid w:val="001773E7"/>
    <w:rsid w:val="0018006D"/>
    <w:rsid w:val="001801B4"/>
    <w:rsid w:val="001803FD"/>
    <w:rsid w:val="00180DD8"/>
    <w:rsid w:val="00180DDB"/>
    <w:rsid w:val="0018143F"/>
    <w:rsid w:val="001821E9"/>
    <w:rsid w:val="00182509"/>
    <w:rsid w:val="001828E0"/>
    <w:rsid w:val="00183C45"/>
    <w:rsid w:val="00184201"/>
    <w:rsid w:val="00184EC8"/>
    <w:rsid w:val="00185032"/>
    <w:rsid w:val="001851F8"/>
    <w:rsid w:val="00185C1F"/>
    <w:rsid w:val="00186724"/>
    <w:rsid w:val="00186A45"/>
    <w:rsid w:val="001900DE"/>
    <w:rsid w:val="001902D2"/>
    <w:rsid w:val="001909DC"/>
    <w:rsid w:val="0019213A"/>
    <w:rsid w:val="001921E3"/>
    <w:rsid w:val="00192EB3"/>
    <w:rsid w:val="00192F1D"/>
    <w:rsid w:val="001930C8"/>
    <w:rsid w:val="001931F2"/>
    <w:rsid w:val="0019406B"/>
    <w:rsid w:val="00194430"/>
    <w:rsid w:val="00194577"/>
    <w:rsid w:val="00194888"/>
    <w:rsid w:val="0019590B"/>
    <w:rsid w:val="00196A33"/>
    <w:rsid w:val="00196F87"/>
    <w:rsid w:val="001977FC"/>
    <w:rsid w:val="00197BAD"/>
    <w:rsid w:val="00197DEC"/>
    <w:rsid w:val="001A0597"/>
    <w:rsid w:val="001A1575"/>
    <w:rsid w:val="001A18C6"/>
    <w:rsid w:val="001A256E"/>
    <w:rsid w:val="001A4EC1"/>
    <w:rsid w:val="001A6701"/>
    <w:rsid w:val="001A6821"/>
    <w:rsid w:val="001A6DC9"/>
    <w:rsid w:val="001A72B1"/>
    <w:rsid w:val="001A77AA"/>
    <w:rsid w:val="001B03F5"/>
    <w:rsid w:val="001B0B7D"/>
    <w:rsid w:val="001B11A1"/>
    <w:rsid w:val="001B1531"/>
    <w:rsid w:val="001B163F"/>
    <w:rsid w:val="001B2B81"/>
    <w:rsid w:val="001B3AC6"/>
    <w:rsid w:val="001B434A"/>
    <w:rsid w:val="001B4821"/>
    <w:rsid w:val="001B4FC1"/>
    <w:rsid w:val="001B5D72"/>
    <w:rsid w:val="001B66C0"/>
    <w:rsid w:val="001B679C"/>
    <w:rsid w:val="001B6AC8"/>
    <w:rsid w:val="001B74B6"/>
    <w:rsid w:val="001C0493"/>
    <w:rsid w:val="001C05B4"/>
    <w:rsid w:val="001C0992"/>
    <w:rsid w:val="001C0ADE"/>
    <w:rsid w:val="001C0D22"/>
    <w:rsid w:val="001C1B66"/>
    <w:rsid w:val="001C1FA1"/>
    <w:rsid w:val="001C2512"/>
    <w:rsid w:val="001C2E39"/>
    <w:rsid w:val="001C3278"/>
    <w:rsid w:val="001C350E"/>
    <w:rsid w:val="001C3552"/>
    <w:rsid w:val="001C4955"/>
    <w:rsid w:val="001C4B68"/>
    <w:rsid w:val="001C5BC4"/>
    <w:rsid w:val="001C5C74"/>
    <w:rsid w:val="001C5CA8"/>
    <w:rsid w:val="001C6E33"/>
    <w:rsid w:val="001C72A2"/>
    <w:rsid w:val="001C7FCB"/>
    <w:rsid w:val="001D0245"/>
    <w:rsid w:val="001D0764"/>
    <w:rsid w:val="001D0D8B"/>
    <w:rsid w:val="001D100F"/>
    <w:rsid w:val="001D121E"/>
    <w:rsid w:val="001D1D6C"/>
    <w:rsid w:val="001D215D"/>
    <w:rsid w:val="001D2442"/>
    <w:rsid w:val="001D2F8D"/>
    <w:rsid w:val="001D35B6"/>
    <w:rsid w:val="001D36E8"/>
    <w:rsid w:val="001D391B"/>
    <w:rsid w:val="001D3926"/>
    <w:rsid w:val="001D40B3"/>
    <w:rsid w:val="001D4695"/>
    <w:rsid w:val="001D51C2"/>
    <w:rsid w:val="001D53D4"/>
    <w:rsid w:val="001D5463"/>
    <w:rsid w:val="001D667F"/>
    <w:rsid w:val="001D6B10"/>
    <w:rsid w:val="001D6FA0"/>
    <w:rsid w:val="001D7D36"/>
    <w:rsid w:val="001E03B9"/>
    <w:rsid w:val="001E051F"/>
    <w:rsid w:val="001E0A8E"/>
    <w:rsid w:val="001E0CF3"/>
    <w:rsid w:val="001E25B0"/>
    <w:rsid w:val="001E3A1E"/>
    <w:rsid w:val="001E3AA9"/>
    <w:rsid w:val="001E3B4A"/>
    <w:rsid w:val="001E3CFA"/>
    <w:rsid w:val="001E3D78"/>
    <w:rsid w:val="001E4193"/>
    <w:rsid w:val="001E42AC"/>
    <w:rsid w:val="001E4888"/>
    <w:rsid w:val="001E4DCC"/>
    <w:rsid w:val="001E5418"/>
    <w:rsid w:val="001E545E"/>
    <w:rsid w:val="001E63F3"/>
    <w:rsid w:val="001E6728"/>
    <w:rsid w:val="001E6E27"/>
    <w:rsid w:val="001E6F8E"/>
    <w:rsid w:val="001E7A42"/>
    <w:rsid w:val="001E7A51"/>
    <w:rsid w:val="001E7E1C"/>
    <w:rsid w:val="001F0225"/>
    <w:rsid w:val="001F1546"/>
    <w:rsid w:val="001F212F"/>
    <w:rsid w:val="001F2989"/>
    <w:rsid w:val="001F31AC"/>
    <w:rsid w:val="001F3B49"/>
    <w:rsid w:val="001F4516"/>
    <w:rsid w:val="001F479B"/>
    <w:rsid w:val="001F4DF9"/>
    <w:rsid w:val="001F5494"/>
    <w:rsid w:val="001F5691"/>
    <w:rsid w:val="001F71BF"/>
    <w:rsid w:val="0020066A"/>
    <w:rsid w:val="002009D1"/>
    <w:rsid w:val="0020180F"/>
    <w:rsid w:val="00202C75"/>
    <w:rsid w:val="00203327"/>
    <w:rsid w:val="002036A6"/>
    <w:rsid w:val="00203AAA"/>
    <w:rsid w:val="00204B26"/>
    <w:rsid w:val="002055FF"/>
    <w:rsid w:val="00205EF4"/>
    <w:rsid w:val="0020601C"/>
    <w:rsid w:val="0020605B"/>
    <w:rsid w:val="00206618"/>
    <w:rsid w:val="00206883"/>
    <w:rsid w:val="00206BB2"/>
    <w:rsid w:val="00206C5B"/>
    <w:rsid w:val="00206CC0"/>
    <w:rsid w:val="00207249"/>
    <w:rsid w:val="00207BE0"/>
    <w:rsid w:val="00207C9B"/>
    <w:rsid w:val="00207FD0"/>
    <w:rsid w:val="00210029"/>
    <w:rsid w:val="0021044A"/>
    <w:rsid w:val="002104BB"/>
    <w:rsid w:val="00210741"/>
    <w:rsid w:val="00210965"/>
    <w:rsid w:val="00210C42"/>
    <w:rsid w:val="002110D5"/>
    <w:rsid w:val="00211E8D"/>
    <w:rsid w:val="00212FD9"/>
    <w:rsid w:val="0021307D"/>
    <w:rsid w:val="00213DEB"/>
    <w:rsid w:val="00214271"/>
    <w:rsid w:val="00214E45"/>
    <w:rsid w:val="00215180"/>
    <w:rsid w:val="002165B7"/>
    <w:rsid w:val="0021715B"/>
    <w:rsid w:val="002171D3"/>
    <w:rsid w:val="002172F9"/>
    <w:rsid w:val="002174B2"/>
    <w:rsid w:val="002205A1"/>
    <w:rsid w:val="00221531"/>
    <w:rsid w:val="00221C06"/>
    <w:rsid w:val="00223D1A"/>
    <w:rsid w:val="00223F71"/>
    <w:rsid w:val="00224287"/>
    <w:rsid w:val="0022428D"/>
    <w:rsid w:val="002248E8"/>
    <w:rsid w:val="0022531C"/>
    <w:rsid w:val="00225C10"/>
    <w:rsid w:val="00226CD1"/>
    <w:rsid w:val="002273A6"/>
    <w:rsid w:val="0022791B"/>
    <w:rsid w:val="0023065F"/>
    <w:rsid w:val="00230CE1"/>
    <w:rsid w:val="0023151F"/>
    <w:rsid w:val="0023177E"/>
    <w:rsid w:val="0023509C"/>
    <w:rsid w:val="002352F4"/>
    <w:rsid w:val="00235405"/>
    <w:rsid w:val="002354B6"/>
    <w:rsid w:val="00236938"/>
    <w:rsid w:val="0023699E"/>
    <w:rsid w:val="00237ACF"/>
    <w:rsid w:val="00237EDD"/>
    <w:rsid w:val="002400C6"/>
    <w:rsid w:val="00240663"/>
    <w:rsid w:val="002415AB"/>
    <w:rsid w:val="00241DCE"/>
    <w:rsid w:val="00241FB2"/>
    <w:rsid w:val="0024201D"/>
    <w:rsid w:val="00243B16"/>
    <w:rsid w:val="00243D41"/>
    <w:rsid w:val="00243D68"/>
    <w:rsid w:val="00245371"/>
    <w:rsid w:val="002453C9"/>
    <w:rsid w:val="002462E3"/>
    <w:rsid w:val="00246949"/>
    <w:rsid w:val="00246BE6"/>
    <w:rsid w:val="00247F72"/>
    <w:rsid w:val="002501E3"/>
    <w:rsid w:val="00250769"/>
    <w:rsid w:val="00252BD6"/>
    <w:rsid w:val="002533F2"/>
    <w:rsid w:val="00253F89"/>
    <w:rsid w:val="0025515D"/>
    <w:rsid w:val="00255C50"/>
    <w:rsid w:val="002565BF"/>
    <w:rsid w:val="00256983"/>
    <w:rsid w:val="00256A65"/>
    <w:rsid w:val="00260461"/>
    <w:rsid w:val="0026078E"/>
    <w:rsid w:val="00261B7C"/>
    <w:rsid w:val="00262898"/>
    <w:rsid w:val="0026298B"/>
    <w:rsid w:val="0026303B"/>
    <w:rsid w:val="00263902"/>
    <w:rsid w:val="00263EDF"/>
    <w:rsid w:val="00265245"/>
    <w:rsid w:val="002657F7"/>
    <w:rsid w:val="00265DCC"/>
    <w:rsid w:val="00266594"/>
    <w:rsid w:val="002669BB"/>
    <w:rsid w:val="00266C3D"/>
    <w:rsid w:val="0026792A"/>
    <w:rsid w:val="002705E7"/>
    <w:rsid w:val="00270DA9"/>
    <w:rsid w:val="002712F4"/>
    <w:rsid w:val="0027199B"/>
    <w:rsid w:val="00271C23"/>
    <w:rsid w:val="00272120"/>
    <w:rsid w:val="00272B7A"/>
    <w:rsid w:val="00273BA7"/>
    <w:rsid w:val="002743A1"/>
    <w:rsid w:val="00274C96"/>
    <w:rsid w:val="002753FB"/>
    <w:rsid w:val="00275A5C"/>
    <w:rsid w:val="00275E1D"/>
    <w:rsid w:val="0027620C"/>
    <w:rsid w:val="002773AE"/>
    <w:rsid w:val="00277CE0"/>
    <w:rsid w:val="00277DB9"/>
    <w:rsid w:val="00277E2A"/>
    <w:rsid w:val="0028019E"/>
    <w:rsid w:val="002804AE"/>
    <w:rsid w:val="00280E1E"/>
    <w:rsid w:val="002810A1"/>
    <w:rsid w:val="00281414"/>
    <w:rsid w:val="00281DA3"/>
    <w:rsid w:val="0028208D"/>
    <w:rsid w:val="002830A4"/>
    <w:rsid w:val="002838FE"/>
    <w:rsid w:val="00283B7F"/>
    <w:rsid w:val="00283ECC"/>
    <w:rsid w:val="00284406"/>
    <w:rsid w:val="002850FA"/>
    <w:rsid w:val="002857EF"/>
    <w:rsid w:val="00285C21"/>
    <w:rsid w:val="00286327"/>
    <w:rsid w:val="0028646A"/>
    <w:rsid w:val="002869C1"/>
    <w:rsid w:val="00286C25"/>
    <w:rsid w:val="0028704E"/>
    <w:rsid w:val="002872BF"/>
    <w:rsid w:val="002873DC"/>
    <w:rsid w:val="0028780A"/>
    <w:rsid w:val="0029021B"/>
    <w:rsid w:val="00290535"/>
    <w:rsid w:val="00290FF3"/>
    <w:rsid w:val="00291875"/>
    <w:rsid w:val="002921BD"/>
    <w:rsid w:val="0029259C"/>
    <w:rsid w:val="00293B38"/>
    <w:rsid w:val="00293FAC"/>
    <w:rsid w:val="00294579"/>
    <w:rsid w:val="00294850"/>
    <w:rsid w:val="00294B1E"/>
    <w:rsid w:val="00295752"/>
    <w:rsid w:val="00296925"/>
    <w:rsid w:val="00296A04"/>
    <w:rsid w:val="00296CD5"/>
    <w:rsid w:val="00297576"/>
    <w:rsid w:val="00297713"/>
    <w:rsid w:val="0029789B"/>
    <w:rsid w:val="002A017C"/>
    <w:rsid w:val="002A0681"/>
    <w:rsid w:val="002A153F"/>
    <w:rsid w:val="002A17DD"/>
    <w:rsid w:val="002A1CE1"/>
    <w:rsid w:val="002A1EE2"/>
    <w:rsid w:val="002A21F5"/>
    <w:rsid w:val="002A2510"/>
    <w:rsid w:val="002A254F"/>
    <w:rsid w:val="002A286A"/>
    <w:rsid w:val="002A37A8"/>
    <w:rsid w:val="002A3E6D"/>
    <w:rsid w:val="002A401A"/>
    <w:rsid w:val="002A43EC"/>
    <w:rsid w:val="002A55E3"/>
    <w:rsid w:val="002A5B2C"/>
    <w:rsid w:val="002A5EAF"/>
    <w:rsid w:val="002A601E"/>
    <w:rsid w:val="002A73E6"/>
    <w:rsid w:val="002B0198"/>
    <w:rsid w:val="002B0542"/>
    <w:rsid w:val="002B0940"/>
    <w:rsid w:val="002B0C5F"/>
    <w:rsid w:val="002B161E"/>
    <w:rsid w:val="002B17CF"/>
    <w:rsid w:val="002B1FA4"/>
    <w:rsid w:val="002B29C4"/>
    <w:rsid w:val="002B476F"/>
    <w:rsid w:val="002B4ACA"/>
    <w:rsid w:val="002B570A"/>
    <w:rsid w:val="002B5730"/>
    <w:rsid w:val="002B5B5F"/>
    <w:rsid w:val="002B615E"/>
    <w:rsid w:val="002B65DC"/>
    <w:rsid w:val="002B6CBA"/>
    <w:rsid w:val="002B6F47"/>
    <w:rsid w:val="002B786F"/>
    <w:rsid w:val="002B795F"/>
    <w:rsid w:val="002B7DB9"/>
    <w:rsid w:val="002C0729"/>
    <w:rsid w:val="002C12ED"/>
    <w:rsid w:val="002C2A19"/>
    <w:rsid w:val="002C32DA"/>
    <w:rsid w:val="002C452B"/>
    <w:rsid w:val="002C4FA4"/>
    <w:rsid w:val="002C514D"/>
    <w:rsid w:val="002C555F"/>
    <w:rsid w:val="002C5FDE"/>
    <w:rsid w:val="002C714D"/>
    <w:rsid w:val="002D04EC"/>
    <w:rsid w:val="002D0591"/>
    <w:rsid w:val="002D0DAC"/>
    <w:rsid w:val="002D27F2"/>
    <w:rsid w:val="002D29B1"/>
    <w:rsid w:val="002D3A8C"/>
    <w:rsid w:val="002D3AD6"/>
    <w:rsid w:val="002D5485"/>
    <w:rsid w:val="002D56C7"/>
    <w:rsid w:val="002D5B95"/>
    <w:rsid w:val="002D5BAD"/>
    <w:rsid w:val="002D60B8"/>
    <w:rsid w:val="002D62A3"/>
    <w:rsid w:val="002D6811"/>
    <w:rsid w:val="002D7911"/>
    <w:rsid w:val="002D7E67"/>
    <w:rsid w:val="002E0207"/>
    <w:rsid w:val="002E10C5"/>
    <w:rsid w:val="002E14C5"/>
    <w:rsid w:val="002E14DE"/>
    <w:rsid w:val="002E1AFE"/>
    <w:rsid w:val="002E1FD6"/>
    <w:rsid w:val="002E3982"/>
    <w:rsid w:val="002E3B68"/>
    <w:rsid w:val="002E3D32"/>
    <w:rsid w:val="002E3D59"/>
    <w:rsid w:val="002E3F4F"/>
    <w:rsid w:val="002E5A27"/>
    <w:rsid w:val="002E5BC1"/>
    <w:rsid w:val="002E6569"/>
    <w:rsid w:val="002E6581"/>
    <w:rsid w:val="002E7AD8"/>
    <w:rsid w:val="002E7F8F"/>
    <w:rsid w:val="002F0148"/>
    <w:rsid w:val="002F110A"/>
    <w:rsid w:val="002F1C17"/>
    <w:rsid w:val="002F27DB"/>
    <w:rsid w:val="002F2C41"/>
    <w:rsid w:val="002F3281"/>
    <w:rsid w:val="002F34FF"/>
    <w:rsid w:val="002F3564"/>
    <w:rsid w:val="002F3A0F"/>
    <w:rsid w:val="002F3C57"/>
    <w:rsid w:val="002F4BA4"/>
    <w:rsid w:val="002F688F"/>
    <w:rsid w:val="002F79CE"/>
    <w:rsid w:val="002F7D47"/>
    <w:rsid w:val="003007E4"/>
    <w:rsid w:val="00301CFA"/>
    <w:rsid w:val="00303C96"/>
    <w:rsid w:val="00303E19"/>
    <w:rsid w:val="00303E3B"/>
    <w:rsid w:val="00303E5F"/>
    <w:rsid w:val="00304647"/>
    <w:rsid w:val="00304C57"/>
    <w:rsid w:val="00304F73"/>
    <w:rsid w:val="00305731"/>
    <w:rsid w:val="00306086"/>
    <w:rsid w:val="00306F7F"/>
    <w:rsid w:val="003075ED"/>
    <w:rsid w:val="00307E30"/>
    <w:rsid w:val="00310437"/>
    <w:rsid w:val="003112E4"/>
    <w:rsid w:val="00312BB6"/>
    <w:rsid w:val="00312E44"/>
    <w:rsid w:val="00313129"/>
    <w:rsid w:val="00314153"/>
    <w:rsid w:val="00314B9C"/>
    <w:rsid w:val="00314E78"/>
    <w:rsid w:val="0031575A"/>
    <w:rsid w:val="00316C4F"/>
    <w:rsid w:val="003177BF"/>
    <w:rsid w:val="00320978"/>
    <w:rsid w:val="003217DA"/>
    <w:rsid w:val="003220DC"/>
    <w:rsid w:val="0032237F"/>
    <w:rsid w:val="003224C8"/>
    <w:rsid w:val="00322EAA"/>
    <w:rsid w:val="00323186"/>
    <w:rsid w:val="003231C9"/>
    <w:rsid w:val="00323BAF"/>
    <w:rsid w:val="00324636"/>
    <w:rsid w:val="003249A6"/>
    <w:rsid w:val="00324E39"/>
    <w:rsid w:val="003250D4"/>
    <w:rsid w:val="003250D6"/>
    <w:rsid w:val="00325F60"/>
    <w:rsid w:val="00327717"/>
    <w:rsid w:val="00327C8D"/>
    <w:rsid w:val="00327F07"/>
    <w:rsid w:val="00330298"/>
    <w:rsid w:val="00330A6B"/>
    <w:rsid w:val="003313CE"/>
    <w:rsid w:val="00331B37"/>
    <w:rsid w:val="00331D0B"/>
    <w:rsid w:val="00331E9C"/>
    <w:rsid w:val="00332393"/>
    <w:rsid w:val="00332435"/>
    <w:rsid w:val="00332DAF"/>
    <w:rsid w:val="0033398F"/>
    <w:rsid w:val="00335355"/>
    <w:rsid w:val="00335799"/>
    <w:rsid w:val="00335B76"/>
    <w:rsid w:val="003367A7"/>
    <w:rsid w:val="0033687E"/>
    <w:rsid w:val="00336CAC"/>
    <w:rsid w:val="0033732F"/>
    <w:rsid w:val="0033751C"/>
    <w:rsid w:val="0033769F"/>
    <w:rsid w:val="0034065F"/>
    <w:rsid w:val="00340D05"/>
    <w:rsid w:val="00341C28"/>
    <w:rsid w:val="00342126"/>
    <w:rsid w:val="003423D3"/>
    <w:rsid w:val="003425A5"/>
    <w:rsid w:val="00342D4A"/>
    <w:rsid w:val="003435B5"/>
    <w:rsid w:val="00343B39"/>
    <w:rsid w:val="00343D12"/>
    <w:rsid w:val="003446A4"/>
    <w:rsid w:val="00344C9A"/>
    <w:rsid w:val="003453C0"/>
    <w:rsid w:val="0034562F"/>
    <w:rsid w:val="003459FF"/>
    <w:rsid w:val="00345CBB"/>
    <w:rsid w:val="00346C85"/>
    <w:rsid w:val="00350816"/>
    <w:rsid w:val="003508AE"/>
    <w:rsid w:val="00351D1D"/>
    <w:rsid w:val="003526A5"/>
    <w:rsid w:val="00354294"/>
    <w:rsid w:val="00354C86"/>
    <w:rsid w:val="00355B33"/>
    <w:rsid w:val="00355C6C"/>
    <w:rsid w:val="00356366"/>
    <w:rsid w:val="0035663D"/>
    <w:rsid w:val="00357028"/>
    <w:rsid w:val="00357199"/>
    <w:rsid w:val="003573EF"/>
    <w:rsid w:val="00357B3E"/>
    <w:rsid w:val="00360943"/>
    <w:rsid w:val="003609EF"/>
    <w:rsid w:val="00361060"/>
    <w:rsid w:val="003615DA"/>
    <w:rsid w:val="0036246D"/>
    <w:rsid w:val="00362AA6"/>
    <w:rsid w:val="00362B76"/>
    <w:rsid w:val="00362D0E"/>
    <w:rsid w:val="00362E46"/>
    <w:rsid w:val="00362EDB"/>
    <w:rsid w:val="003632C5"/>
    <w:rsid w:val="003634F0"/>
    <w:rsid w:val="00363B01"/>
    <w:rsid w:val="00363B50"/>
    <w:rsid w:val="003641CF"/>
    <w:rsid w:val="00364404"/>
    <w:rsid w:val="00364B66"/>
    <w:rsid w:val="00364F64"/>
    <w:rsid w:val="003653BA"/>
    <w:rsid w:val="00366A28"/>
    <w:rsid w:val="00367275"/>
    <w:rsid w:val="00367571"/>
    <w:rsid w:val="00370394"/>
    <w:rsid w:val="003716F7"/>
    <w:rsid w:val="00372592"/>
    <w:rsid w:val="00372C0A"/>
    <w:rsid w:val="00372C72"/>
    <w:rsid w:val="0037300E"/>
    <w:rsid w:val="0037316A"/>
    <w:rsid w:val="003734E0"/>
    <w:rsid w:val="00373868"/>
    <w:rsid w:val="00374049"/>
    <w:rsid w:val="00374447"/>
    <w:rsid w:val="00374618"/>
    <w:rsid w:val="00374B58"/>
    <w:rsid w:val="00376101"/>
    <w:rsid w:val="00376443"/>
    <w:rsid w:val="00380552"/>
    <w:rsid w:val="00381518"/>
    <w:rsid w:val="00381E73"/>
    <w:rsid w:val="00381EDE"/>
    <w:rsid w:val="00382A3E"/>
    <w:rsid w:val="00382D09"/>
    <w:rsid w:val="00382F16"/>
    <w:rsid w:val="0038341E"/>
    <w:rsid w:val="0038362E"/>
    <w:rsid w:val="003837FA"/>
    <w:rsid w:val="00383F31"/>
    <w:rsid w:val="003843D3"/>
    <w:rsid w:val="0038441E"/>
    <w:rsid w:val="00384863"/>
    <w:rsid w:val="00385138"/>
    <w:rsid w:val="00386419"/>
    <w:rsid w:val="00386812"/>
    <w:rsid w:val="00387798"/>
    <w:rsid w:val="00387802"/>
    <w:rsid w:val="00387F02"/>
    <w:rsid w:val="0039063D"/>
    <w:rsid w:val="0039068B"/>
    <w:rsid w:val="00390CBA"/>
    <w:rsid w:val="00390CEF"/>
    <w:rsid w:val="00391361"/>
    <w:rsid w:val="003913C3"/>
    <w:rsid w:val="003920D6"/>
    <w:rsid w:val="00392329"/>
    <w:rsid w:val="00392A09"/>
    <w:rsid w:val="00393887"/>
    <w:rsid w:val="003945DC"/>
    <w:rsid w:val="00394C0D"/>
    <w:rsid w:val="0039541F"/>
    <w:rsid w:val="003954F1"/>
    <w:rsid w:val="00395A25"/>
    <w:rsid w:val="00395DEB"/>
    <w:rsid w:val="00396A93"/>
    <w:rsid w:val="00396D8A"/>
    <w:rsid w:val="003972D5"/>
    <w:rsid w:val="003974D0"/>
    <w:rsid w:val="00397EE9"/>
    <w:rsid w:val="00397FF3"/>
    <w:rsid w:val="003A0574"/>
    <w:rsid w:val="003A0DCE"/>
    <w:rsid w:val="003A246C"/>
    <w:rsid w:val="003A2C1C"/>
    <w:rsid w:val="003A3253"/>
    <w:rsid w:val="003A3364"/>
    <w:rsid w:val="003A3537"/>
    <w:rsid w:val="003A39C4"/>
    <w:rsid w:val="003A3A4B"/>
    <w:rsid w:val="003A4A4C"/>
    <w:rsid w:val="003A4A91"/>
    <w:rsid w:val="003A50FB"/>
    <w:rsid w:val="003A619B"/>
    <w:rsid w:val="003A7586"/>
    <w:rsid w:val="003B03B6"/>
    <w:rsid w:val="003B0528"/>
    <w:rsid w:val="003B0C61"/>
    <w:rsid w:val="003B0C94"/>
    <w:rsid w:val="003B0F74"/>
    <w:rsid w:val="003B18D7"/>
    <w:rsid w:val="003B22C4"/>
    <w:rsid w:val="003B2397"/>
    <w:rsid w:val="003B23A2"/>
    <w:rsid w:val="003B2C43"/>
    <w:rsid w:val="003B3B0A"/>
    <w:rsid w:val="003B3BBB"/>
    <w:rsid w:val="003B3F9B"/>
    <w:rsid w:val="003B4249"/>
    <w:rsid w:val="003B4904"/>
    <w:rsid w:val="003B570D"/>
    <w:rsid w:val="003B597F"/>
    <w:rsid w:val="003B67B9"/>
    <w:rsid w:val="003B68D1"/>
    <w:rsid w:val="003B72D0"/>
    <w:rsid w:val="003B74E0"/>
    <w:rsid w:val="003B76A4"/>
    <w:rsid w:val="003C0662"/>
    <w:rsid w:val="003C08A2"/>
    <w:rsid w:val="003C19FD"/>
    <w:rsid w:val="003C26B6"/>
    <w:rsid w:val="003C28D7"/>
    <w:rsid w:val="003C290E"/>
    <w:rsid w:val="003C3DFA"/>
    <w:rsid w:val="003C4CA4"/>
    <w:rsid w:val="003C50E4"/>
    <w:rsid w:val="003C5332"/>
    <w:rsid w:val="003C5502"/>
    <w:rsid w:val="003C65B3"/>
    <w:rsid w:val="003C6BED"/>
    <w:rsid w:val="003C74A2"/>
    <w:rsid w:val="003D0830"/>
    <w:rsid w:val="003D0A4D"/>
    <w:rsid w:val="003D0C5A"/>
    <w:rsid w:val="003D2FDA"/>
    <w:rsid w:val="003D46D0"/>
    <w:rsid w:val="003D481F"/>
    <w:rsid w:val="003D501F"/>
    <w:rsid w:val="003D712B"/>
    <w:rsid w:val="003D71CD"/>
    <w:rsid w:val="003D742D"/>
    <w:rsid w:val="003D7458"/>
    <w:rsid w:val="003E096A"/>
    <w:rsid w:val="003E0B54"/>
    <w:rsid w:val="003E0FEA"/>
    <w:rsid w:val="003E2365"/>
    <w:rsid w:val="003E24BE"/>
    <w:rsid w:val="003E2CA2"/>
    <w:rsid w:val="003E2CBE"/>
    <w:rsid w:val="003E2F49"/>
    <w:rsid w:val="003E39EF"/>
    <w:rsid w:val="003E3F17"/>
    <w:rsid w:val="003E4924"/>
    <w:rsid w:val="003E51E9"/>
    <w:rsid w:val="003E533E"/>
    <w:rsid w:val="003E5484"/>
    <w:rsid w:val="003E5B04"/>
    <w:rsid w:val="003E6BB8"/>
    <w:rsid w:val="003F02E0"/>
    <w:rsid w:val="003F043E"/>
    <w:rsid w:val="003F1293"/>
    <w:rsid w:val="003F1350"/>
    <w:rsid w:val="003F14F6"/>
    <w:rsid w:val="003F18AF"/>
    <w:rsid w:val="003F1CEC"/>
    <w:rsid w:val="003F24B3"/>
    <w:rsid w:val="003F24ED"/>
    <w:rsid w:val="003F4694"/>
    <w:rsid w:val="003F471F"/>
    <w:rsid w:val="003F508A"/>
    <w:rsid w:val="003F53BD"/>
    <w:rsid w:val="003F61AD"/>
    <w:rsid w:val="003F634F"/>
    <w:rsid w:val="003F65DA"/>
    <w:rsid w:val="003F6A43"/>
    <w:rsid w:val="003F7B8C"/>
    <w:rsid w:val="004007E3"/>
    <w:rsid w:val="004007F7"/>
    <w:rsid w:val="00400C3D"/>
    <w:rsid w:val="00401186"/>
    <w:rsid w:val="00401FE0"/>
    <w:rsid w:val="004022C3"/>
    <w:rsid w:val="004022FD"/>
    <w:rsid w:val="00402764"/>
    <w:rsid w:val="004035A1"/>
    <w:rsid w:val="00404049"/>
    <w:rsid w:val="0040434A"/>
    <w:rsid w:val="00404971"/>
    <w:rsid w:val="00404A3D"/>
    <w:rsid w:val="00405085"/>
    <w:rsid w:val="004054B0"/>
    <w:rsid w:val="004058C3"/>
    <w:rsid w:val="0040625F"/>
    <w:rsid w:val="00406AB0"/>
    <w:rsid w:val="00406F3B"/>
    <w:rsid w:val="00407850"/>
    <w:rsid w:val="00407B32"/>
    <w:rsid w:val="00407FF4"/>
    <w:rsid w:val="004100ED"/>
    <w:rsid w:val="00411415"/>
    <w:rsid w:val="0041164C"/>
    <w:rsid w:val="00412A5E"/>
    <w:rsid w:val="00413294"/>
    <w:rsid w:val="004137B7"/>
    <w:rsid w:val="004141DE"/>
    <w:rsid w:val="004144AE"/>
    <w:rsid w:val="00414841"/>
    <w:rsid w:val="00414CD4"/>
    <w:rsid w:val="00415170"/>
    <w:rsid w:val="004159E4"/>
    <w:rsid w:val="0041622F"/>
    <w:rsid w:val="0041731F"/>
    <w:rsid w:val="004173BB"/>
    <w:rsid w:val="00417856"/>
    <w:rsid w:val="00417C1F"/>
    <w:rsid w:val="004202F1"/>
    <w:rsid w:val="00420710"/>
    <w:rsid w:val="00420754"/>
    <w:rsid w:val="004207B6"/>
    <w:rsid w:val="00421DE4"/>
    <w:rsid w:val="004224CE"/>
    <w:rsid w:val="00422B38"/>
    <w:rsid w:val="00422DD5"/>
    <w:rsid w:val="00423466"/>
    <w:rsid w:val="00423D9C"/>
    <w:rsid w:val="00424911"/>
    <w:rsid w:val="00424B21"/>
    <w:rsid w:val="0042524E"/>
    <w:rsid w:val="00425A86"/>
    <w:rsid w:val="00425EF2"/>
    <w:rsid w:val="00425FF3"/>
    <w:rsid w:val="0042673D"/>
    <w:rsid w:val="004267A5"/>
    <w:rsid w:val="00426D5E"/>
    <w:rsid w:val="0042702E"/>
    <w:rsid w:val="00427299"/>
    <w:rsid w:val="00427338"/>
    <w:rsid w:val="00427482"/>
    <w:rsid w:val="00430464"/>
    <w:rsid w:val="00430A30"/>
    <w:rsid w:val="00430EE8"/>
    <w:rsid w:val="00431682"/>
    <w:rsid w:val="0043182C"/>
    <w:rsid w:val="00432844"/>
    <w:rsid w:val="004338E7"/>
    <w:rsid w:val="00433AAB"/>
    <w:rsid w:val="00433F01"/>
    <w:rsid w:val="004342B0"/>
    <w:rsid w:val="004343A7"/>
    <w:rsid w:val="0043483D"/>
    <w:rsid w:val="004348F0"/>
    <w:rsid w:val="0043507D"/>
    <w:rsid w:val="0043739F"/>
    <w:rsid w:val="004400BB"/>
    <w:rsid w:val="00440423"/>
    <w:rsid w:val="004404F7"/>
    <w:rsid w:val="00440F1B"/>
    <w:rsid w:val="00441999"/>
    <w:rsid w:val="00442314"/>
    <w:rsid w:val="0044232A"/>
    <w:rsid w:val="00442B33"/>
    <w:rsid w:val="00442E85"/>
    <w:rsid w:val="004437F4"/>
    <w:rsid w:val="00443BCE"/>
    <w:rsid w:val="004446A8"/>
    <w:rsid w:val="00444B64"/>
    <w:rsid w:val="00444EBC"/>
    <w:rsid w:val="00445DF9"/>
    <w:rsid w:val="004468A2"/>
    <w:rsid w:val="00446DAA"/>
    <w:rsid w:val="00447401"/>
    <w:rsid w:val="00447CD3"/>
    <w:rsid w:val="004509B2"/>
    <w:rsid w:val="004512E4"/>
    <w:rsid w:val="00451CEC"/>
    <w:rsid w:val="00451D01"/>
    <w:rsid w:val="00452088"/>
    <w:rsid w:val="00452789"/>
    <w:rsid w:val="004528EA"/>
    <w:rsid w:val="00452C81"/>
    <w:rsid w:val="004530A4"/>
    <w:rsid w:val="00453D66"/>
    <w:rsid w:val="00454159"/>
    <w:rsid w:val="004554C0"/>
    <w:rsid w:val="00455ACA"/>
    <w:rsid w:val="00455C36"/>
    <w:rsid w:val="00455F3B"/>
    <w:rsid w:val="00456C1B"/>
    <w:rsid w:val="00457E3F"/>
    <w:rsid w:val="00457F05"/>
    <w:rsid w:val="0046030D"/>
    <w:rsid w:val="004605F5"/>
    <w:rsid w:val="00460602"/>
    <w:rsid w:val="00460C38"/>
    <w:rsid w:val="00462364"/>
    <w:rsid w:val="00462BFF"/>
    <w:rsid w:val="00462E8B"/>
    <w:rsid w:val="004631CF"/>
    <w:rsid w:val="00463BEC"/>
    <w:rsid w:val="00464CB4"/>
    <w:rsid w:val="004662C9"/>
    <w:rsid w:val="004678F0"/>
    <w:rsid w:val="0046792A"/>
    <w:rsid w:val="00470DFA"/>
    <w:rsid w:val="00470F12"/>
    <w:rsid w:val="00470F69"/>
    <w:rsid w:val="00470F6B"/>
    <w:rsid w:val="004712F8"/>
    <w:rsid w:val="004718B9"/>
    <w:rsid w:val="00471ADE"/>
    <w:rsid w:val="00471C91"/>
    <w:rsid w:val="004721B3"/>
    <w:rsid w:val="00472F8B"/>
    <w:rsid w:val="00472FBC"/>
    <w:rsid w:val="00473538"/>
    <w:rsid w:val="00473708"/>
    <w:rsid w:val="0047381D"/>
    <w:rsid w:val="00473CD5"/>
    <w:rsid w:val="00473F69"/>
    <w:rsid w:val="0047428C"/>
    <w:rsid w:val="00474496"/>
    <w:rsid w:val="0047458B"/>
    <w:rsid w:val="00476740"/>
    <w:rsid w:val="00477512"/>
    <w:rsid w:val="004778AD"/>
    <w:rsid w:val="00477E12"/>
    <w:rsid w:val="004802F4"/>
    <w:rsid w:val="00480A07"/>
    <w:rsid w:val="00480C3B"/>
    <w:rsid w:val="00480CBD"/>
    <w:rsid w:val="00481050"/>
    <w:rsid w:val="00481C0A"/>
    <w:rsid w:val="004846E2"/>
    <w:rsid w:val="0048550E"/>
    <w:rsid w:val="004858CB"/>
    <w:rsid w:val="00486764"/>
    <w:rsid w:val="00490F38"/>
    <w:rsid w:val="004913A8"/>
    <w:rsid w:val="00491A31"/>
    <w:rsid w:val="00491AAC"/>
    <w:rsid w:val="00491B82"/>
    <w:rsid w:val="00491CA7"/>
    <w:rsid w:val="0049296C"/>
    <w:rsid w:val="00492B82"/>
    <w:rsid w:val="004936D1"/>
    <w:rsid w:val="00493776"/>
    <w:rsid w:val="00493A31"/>
    <w:rsid w:val="004940C9"/>
    <w:rsid w:val="00494185"/>
    <w:rsid w:val="0049441F"/>
    <w:rsid w:val="004945D2"/>
    <w:rsid w:val="0049483F"/>
    <w:rsid w:val="0049495B"/>
    <w:rsid w:val="004956AE"/>
    <w:rsid w:val="00495A54"/>
    <w:rsid w:val="00495AFB"/>
    <w:rsid w:val="004960CF"/>
    <w:rsid w:val="0049673B"/>
    <w:rsid w:val="004969EE"/>
    <w:rsid w:val="004973AB"/>
    <w:rsid w:val="004973D2"/>
    <w:rsid w:val="0049792F"/>
    <w:rsid w:val="00497BFA"/>
    <w:rsid w:val="004A05DB"/>
    <w:rsid w:val="004A079D"/>
    <w:rsid w:val="004A173C"/>
    <w:rsid w:val="004A2C5F"/>
    <w:rsid w:val="004A2DB6"/>
    <w:rsid w:val="004A2E40"/>
    <w:rsid w:val="004A326C"/>
    <w:rsid w:val="004A34A9"/>
    <w:rsid w:val="004A34C0"/>
    <w:rsid w:val="004A37AB"/>
    <w:rsid w:val="004A40C8"/>
    <w:rsid w:val="004A47D0"/>
    <w:rsid w:val="004A4E0A"/>
    <w:rsid w:val="004A5385"/>
    <w:rsid w:val="004A5666"/>
    <w:rsid w:val="004A5835"/>
    <w:rsid w:val="004A5FD9"/>
    <w:rsid w:val="004A62AE"/>
    <w:rsid w:val="004A64AE"/>
    <w:rsid w:val="004A660C"/>
    <w:rsid w:val="004B39D5"/>
    <w:rsid w:val="004B473A"/>
    <w:rsid w:val="004B4E0A"/>
    <w:rsid w:val="004B5582"/>
    <w:rsid w:val="004B613E"/>
    <w:rsid w:val="004B6FC8"/>
    <w:rsid w:val="004B7017"/>
    <w:rsid w:val="004B7161"/>
    <w:rsid w:val="004B76E9"/>
    <w:rsid w:val="004C000F"/>
    <w:rsid w:val="004C056D"/>
    <w:rsid w:val="004C086E"/>
    <w:rsid w:val="004C0E30"/>
    <w:rsid w:val="004C0E65"/>
    <w:rsid w:val="004C11B2"/>
    <w:rsid w:val="004C24B6"/>
    <w:rsid w:val="004C30BF"/>
    <w:rsid w:val="004C32D3"/>
    <w:rsid w:val="004C4080"/>
    <w:rsid w:val="004C5281"/>
    <w:rsid w:val="004C58A1"/>
    <w:rsid w:val="004C5E9D"/>
    <w:rsid w:val="004C6B16"/>
    <w:rsid w:val="004C729B"/>
    <w:rsid w:val="004C77B7"/>
    <w:rsid w:val="004D0CD2"/>
    <w:rsid w:val="004D33B6"/>
    <w:rsid w:val="004D3515"/>
    <w:rsid w:val="004D49F1"/>
    <w:rsid w:val="004D4D87"/>
    <w:rsid w:val="004D5AEB"/>
    <w:rsid w:val="004D5C94"/>
    <w:rsid w:val="004D5EF6"/>
    <w:rsid w:val="004D65FE"/>
    <w:rsid w:val="004D6692"/>
    <w:rsid w:val="004D6E42"/>
    <w:rsid w:val="004D77D6"/>
    <w:rsid w:val="004E207A"/>
    <w:rsid w:val="004E359B"/>
    <w:rsid w:val="004E3C20"/>
    <w:rsid w:val="004E493E"/>
    <w:rsid w:val="004E52E8"/>
    <w:rsid w:val="004E5648"/>
    <w:rsid w:val="004E598F"/>
    <w:rsid w:val="004E6647"/>
    <w:rsid w:val="004E7478"/>
    <w:rsid w:val="004F00A3"/>
    <w:rsid w:val="004F027C"/>
    <w:rsid w:val="004F108F"/>
    <w:rsid w:val="004F1A40"/>
    <w:rsid w:val="004F1B27"/>
    <w:rsid w:val="004F2255"/>
    <w:rsid w:val="004F28DF"/>
    <w:rsid w:val="004F2B31"/>
    <w:rsid w:val="004F46A8"/>
    <w:rsid w:val="004F4951"/>
    <w:rsid w:val="004F4BDF"/>
    <w:rsid w:val="004F5401"/>
    <w:rsid w:val="004F720C"/>
    <w:rsid w:val="004F798E"/>
    <w:rsid w:val="004F7C36"/>
    <w:rsid w:val="005005B9"/>
    <w:rsid w:val="00501312"/>
    <w:rsid w:val="00501684"/>
    <w:rsid w:val="005017A1"/>
    <w:rsid w:val="00501EA3"/>
    <w:rsid w:val="00502EA3"/>
    <w:rsid w:val="005032F3"/>
    <w:rsid w:val="005033E0"/>
    <w:rsid w:val="00503C32"/>
    <w:rsid w:val="005045B2"/>
    <w:rsid w:val="00505345"/>
    <w:rsid w:val="00505D0E"/>
    <w:rsid w:val="00506819"/>
    <w:rsid w:val="00506DA4"/>
    <w:rsid w:val="0051044C"/>
    <w:rsid w:val="005104B3"/>
    <w:rsid w:val="00510A35"/>
    <w:rsid w:val="00510B5F"/>
    <w:rsid w:val="00510F71"/>
    <w:rsid w:val="00512D1D"/>
    <w:rsid w:val="0051325E"/>
    <w:rsid w:val="00513907"/>
    <w:rsid w:val="00513C0B"/>
    <w:rsid w:val="00514049"/>
    <w:rsid w:val="005151B7"/>
    <w:rsid w:val="0051561C"/>
    <w:rsid w:val="00515694"/>
    <w:rsid w:val="005156E2"/>
    <w:rsid w:val="00515824"/>
    <w:rsid w:val="00516842"/>
    <w:rsid w:val="005218FF"/>
    <w:rsid w:val="00522D9B"/>
    <w:rsid w:val="00523DD2"/>
    <w:rsid w:val="005263FD"/>
    <w:rsid w:val="00526402"/>
    <w:rsid w:val="005265E9"/>
    <w:rsid w:val="00526852"/>
    <w:rsid w:val="00527E82"/>
    <w:rsid w:val="005309D2"/>
    <w:rsid w:val="00531532"/>
    <w:rsid w:val="00532325"/>
    <w:rsid w:val="00532B50"/>
    <w:rsid w:val="00532B9E"/>
    <w:rsid w:val="0053489B"/>
    <w:rsid w:val="005349E2"/>
    <w:rsid w:val="00534CC1"/>
    <w:rsid w:val="00535684"/>
    <w:rsid w:val="0053586B"/>
    <w:rsid w:val="005358B5"/>
    <w:rsid w:val="00535B70"/>
    <w:rsid w:val="00535FBF"/>
    <w:rsid w:val="005369FC"/>
    <w:rsid w:val="00536C93"/>
    <w:rsid w:val="005377D1"/>
    <w:rsid w:val="00537875"/>
    <w:rsid w:val="00540380"/>
    <w:rsid w:val="00540C1B"/>
    <w:rsid w:val="005416C7"/>
    <w:rsid w:val="00542061"/>
    <w:rsid w:val="00542750"/>
    <w:rsid w:val="005429EB"/>
    <w:rsid w:val="005435E2"/>
    <w:rsid w:val="005436F3"/>
    <w:rsid w:val="00544043"/>
    <w:rsid w:val="00544763"/>
    <w:rsid w:val="00544EDF"/>
    <w:rsid w:val="005450A9"/>
    <w:rsid w:val="0054565D"/>
    <w:rsid w:val="005460CB"/>
    <w:rsid w:val="00546342"/>
    <w:rsid w:val="005463DB"/>
    <w:rsid w:val="005464FE"/>
    <w:rsid w:val="005469B3"/>
    <w:rsid w:val="00547555"/>
    <w:rsid w:val="005475CA"/>
    <w:rsid w:val="00550323"/>
    <w:rsid w:val="005516D0"/>
    <w:rsid w:val="00551867"/>
    <w:rsid w:val="0055241A"/>
    <w:rsid w:val="00552BDD"/>
    <w:rsid w:val="005530EB"/>
    <w:rsid w:val="005531B1"/>
    <w:rsid w:val="00554731"/>
    <w:rsid w:val="005548AF"/>
    <w:rsid w:val="005550C4"/>
    <w:rsid w:val="005555EF"/>
    <w:rsid w:val="00555704"/>
    <w:rsid w:val="00555E31"/>
    <w:rsid w:val="00556851"/>
    <w:rsid w:val="00557CFA"/>
    <w:rsid w:val="005606AA"/>
    <w:rsid w:val="0056091A"/>
    <w:rsid w:val="00561A5C"/>
    <w:rsid w:val="00561EA2"/>
    <w:rsid w:val="00562585"/>
    <w:rsid w:val="00564949"/>
    <w:rsid w:val="00565522"/>
    <w:rsid w:val="00565A1F"/>
    <w:rsid w:val="0056680E"/>
    <w:rsid w:val="00566C98"/>
    <w:rsid w:val="00567931"/>
    <w:rsid w:val="00567FAC"/>
    <w:rsid w:val="00570149"/>
    <w:rsid w:val="005703A2"/>
    <w:rsid w:val="00570A2E"/>
    <w:rsid w:val="00570A7E"/>
    <w:rsid w:val="005718E6"/>
    <w:rsid w:val="00571D2A"/>
    <w:rsid w:val="0057251A"/>
    <w:rsid w:val="00572652"/>
    <w:rsid w:val="005729AF"/>
    <w:rsid w:val="00573C0D"/>
    <w:rsid w:val="00573E77"/>
    <w:rsid w:val="00574ACB"/>
    <w:rsid w:val="0057594A"/>
    <w:rsid w:val="005761D8"/>
    <w:rsid w:val="00576252"/>
    <w:rsid w:val="005765FB"/>
    <w:rsid w:val="00577EA0"/>
    <w:rsid w:val="00577FDA"/>
    <w:rsid w:val="00580BC0"/>
    <w:rsid w:val="00580D50"/>
    <w:rsid w:val="00581887"/>
    <w:rsid w:val="00581D59"/>
    <w:rsid w:val="00582A5E"/>
    <w:rsid w:val="00582BF5"/>
    <w:rsid w:val="0058348F"/>
    <w:rsid w:val="00583C0A"/>
    <w:rsid w:val="0058422B"/>
    <w:rsid w:val="0058494F"/>
    <w:rsid w:val="00585340"/>
    <w:rsid w:val="005859FB"/>
    <w:rsid w:val="00585C2F"/>
    <w:rsid w:val="0058628D"/>
    <w:rsid w:val="005865BE"/>
    <w:rsid w:val="00587F7B"/>
    <w:rsid w:val="00590C67"/>
    <w:rsid w:val="005917B5"/>
    <w:rsid w:val="00591D99"/>
    <w:rsid w:val="00592D99"/>
    <w:rsid w:val="00592F11"/>
    <w:rsid w:val="00593294"/>
    <w:rsid w:val="0059362D"/>
    <w:rsid w:val="00593C0F"/>
    <w:rsid w:val="00593C66"/>
    <w:rsid w:val="00594055"/>
    <w:rsid w:val="005940B9"/>
    <w:rsid w:val="00594277"/>
    <w:rsid w:val="00594F04"/>
    <w:rsid w:val="005951BF"/>
    <w:rsid w:val="0059522A"/>
    <w:rsid w:val="00595F0D"/>
    <w:rsid w:val="00595FA7"/>
    <w:rsid w:val="00596D1A"/>
    <w:rsid w:val="00597A3E"/>
    <w:rsid w:val="00597A9A"/>
    <w:rsid w:val="005A0190"/>
    <w:rsid w:val="005A10D7"/>
    <w:rsid w:val="005A13DA"/>
    <w:rsid w:val="005A158A"/>
    <w:rsid w:val="005A27AC"/>
    <w:rsid w:val="005A2EEA"/>
    <w:rsid w:val="005A341C"/>
    <w:rsid w:val="005A3429"/>
    <w:rsid w:val="005A3B6F"/>
    <w:rsid w:val="005A3BDD"/>
    <w:rsid w:val="005A4023"/>
    <w:rsid w:val="005A43A6"/>
    <w:rsid w:val="005A4F50"/>
    <w:rsid w:val="005A52AD"/>
    <w:rsid w:val="005A532E"/>
    <w:rsid w:val="005A55C3"/>
    <w:rsid w:val="005A5CB1"/>
    <w:rsid w:val="005A5D57"/>
    <w:rsid w:val="005A6511"/>
    <w:rsid w:val="005A6C69"/>
    <w:rsid w:val="005A6D85"/>
    <w:rsid w:val="005A78CE"/>
    <w:rsid w:val="005B0651"/>
    <w:rsid w:val="005B07B6"/>
    <w:rsid w:val="005B0B1B"/>
    <w:rsid w:val="005B0DA8"/>
    <w:rsid w:val="005B1B36"/>
    <w:rsid w:val="005B33EC"/>
    <w:rsid w:val="005B356C"/>
    <w:rsid w:val="005B3A06"/>
    <w:rsid w:val="005B3E21"/>
    <w:rsid w:val="005B4002"/>
    <w:rsid w:val="005B4D8B"/>
    <w:rsid w:val="005B4FDC"/>
    <w:rsid w:val="005B52DC"/>
    <w:rsid w:val="005B5744"/>
    <w:rsid w:val="005B581E"/>
    <w:rsid w:val="005B5BC6"/>
    <w:rsid w:val="005B5C51"/>
    <w:rsid w:val="005B65FB"/>
    <w:rsid w:val="005B6BF8"/>
    <w:rsid w:val="005B6C28"/>
    <w:rsid w:val="005B6E83"/>
    <w:rsid w:val="005B7159"/>
    <w:rsid w:val="005B724C"/>
    <w:rsid w:val="005B7B22"/>
    <w:rsid w:val="005C04D8"/>
    <w:rsid w:val="005C0E62"/>
    <w:rsid w:val="005C11F2"/>
    <w:rsid w:val="005C1F0C"/>
    <w:rsid w:val="005C2D46"/>
    <w:rsid w:val="005C36FF"/>
    <w:rsid w:val="005C3802"/>
    <w:rsid w:val="005C426B"/>
    <w:rsid w:val="005C5954"/>
    <w:rsid w:val="005C5B04"/>
    <w:rsid w:val="005C5B30"/>
    <w:rsid w:val="005C6697"/>
    <w:rsid w:val="005C673C"/>
    <w:rsid w:val="005C6D84"/>
    <w:rsid w:val="005C70EF"/>
    <w:rsid w:val="005C7FBD"/>
    <w:rsid w:val="005C7FF7"/>
    <w:rsid w:val="005D107C"/>
    <w:rsid w:val="005D1164"/>
    <w:rsid w:val="005D426D"/>
    <w:rsid w:val="005D4C2F"/>
    <w:rsid w:val="005D5140"/>
    <w:rsid w:val="005D563F"/>
    <w:rsid w:val="005D5C4F"/>
    <w:rsid w:val="005D5D70"/>
    <w:rsid w:val="005D5E3D"/>
    <w:rsid w:val="005D64AB"/>
    <w:rsid w:val="005D69E6"/>
    <w:rsid w:val="005D6BA6"/>
    <w:rsid w:val="005D6EA0"/>
    <w:rsid w:val="005E103D"/>
    <w:rsid w:val="005E173C"/>
    <w:rsid w:val="005E1B12"/>
    <w:rsid w:val="005E1D1D"/>
    <w:rsid w:val="005E214C"/>
    <w:rsid w:val="005E228D"/>
    <w:rsid w:val="005E3A46"/>
    <w:rsid w:val="005E4118"/>
    <w:rsid w:val="005E48E6"/>
    <w:rsid w:val="005E49FC"/>
    <w:rsid w:val="005E573E"/>
    <w:rsid w:val="005E5BEF"/>
    <w:rsid w:val="005E6037"/>
    <w:rsid w:val="005E6178"/>
    <w:rsid w:val="005E645B"/>
    <w:rsid w:val="005E6B77"/>
    <w:rsid w:val="005E7B71"/>
    <w:rsid w:val="005E7D9C"/>
    <w:rsid w:val="005F0187"/>
    <w:rsid w:val="005F0290"/>
    <w:rsid w:val="005F1C2F"/>
    <w:rsid w:val="005F1DBC"/>
    <w:rsid w:val="005F2295"/>
    <w:rsid w:val="005F2AA2"/>
    <w:rsid w:val="005F37F9"/>
    <w:rsid w:val="005F3D27"/>
    <w:rsid w:val="005F483A"/>
    <w:rsid w:val="005F48F0"/>
    <w:rsid w:val="005F4DB4"/>
    <w:rsid w:val="005F53D2"/>
    <w:rsid w:val="005F574C"/>
    <w:rsid w:val="005F5865"/>
    <w:rsid w:val="005F5E85"/>
    <w:rsid w:val="005F62A1"/>
    <w:rsid w:val="005F6858"/>
    <w:rsid w:val="005F7C90"/>
    <w:rsid w:val="00600DB2"/>
    <w:rsid w:val="00600DBC"/>
    <w:rsid w:val="00600E39"/>
    <w:rsid w:val="006010A1"/>
    <w:rsid w:val="006017CC"/>
    <w:rsid w:val="00601D5B"/>
    <w:rsid w:val="00601EF6"/>
    <w:rsid w:val="0060220F"/>
    <w:rsid w:val="00602995"/>
    <w:rsid w:val="00602B83"/>
    <w:rsid w:val="0060453D"/>
    <w:rsid w:val="00604941"/>
    <w:rsid w:val="006051D9"/>
    <w:rsid w:val="006059C1"/>
    <w:rsid w:val="00607340"/>
    <w:rsid w:val="006077E7"/>
    <w:rsid w:val="00607F70"/>
    <w:rsid w:val="00610229"/>
    <w:rsid w:val="0061186F"/>
    <w:rsid w:val="00611CA5"/>
    <w:rsid w:val="006126A5"/>
    <w:rsid w:val="006127EB"/>
    <w:rsid w:val="006135E9"/>
    <w:rsid w:val="0061366B"/>
    <w:rsid w:val="00613CB6"/>
    <w:rsid w:val="00613CD7"/>
    <w:rsid w:val="006145D3"/>
    <w:rsid w:val="006145DA"/>
    <w:rsid w:val="006148B0"/>
    <w:rsid w:val="00614F04"/>
    <w:rsid w:val="00615AAF"/>
    <w:rsid w:val="00615C48"/>
    <w:rsid w:val="0061661A"/>
    <w:rsid w:val="00616F0B"/>
    <w:rsid w:val="006170E5"/>
    <w:rsid w:val="00617C50"/>
    <w:rsid w:val="00617C80"/>
    <w:rsid w:val="00620099"/>
    <w:rsid w:val="0062063C"/>
    <w:rsid w:val="00620A51"/>
    <w:rsid w:val="00620AE0"/>
    <w:rsid w:val="00620B25"/>
    <w:rsid w:val="00621B2C"/>
    <w:rsid w:val="00621DC9"/>
    <w:rsid w:val="0062219F"/>
    <w:rsid w:val="006222DB"/>
    <w:rsid w:val="0062276C"/>
    <w:rsid w:val="0062285C"/>
    <w:rsid w:val="00622C32"/>
    <w:rsid w:val="006234BB"/>
    <w:rsid w:val="006239C2"/>
    <w:rsid w:val="00623C37"/>
    <w:rsid w:val="0062412C"/>
    <w:rsid w:val="00624420"/>
    <w:rsid w:val="0062444F"/>
    <w:rsid w:val="00624DA8"/>
    <w:rsid w:val="00624F94"/>
    <w:rsid w:val="00624FAC"/>
    <w:rsid w:val="0062575B"/>
    <w:rsid w:val="00625B60"/>
    <w:rsid w:val="0062667E"/>
    <w:rsid w:val="00626983"/>
    <w:rsid w:val="00627472"/>
    <w:rsid w:val="00627B9B"/>
    <w:rsid w:val="00627CFF"/>
    <w:rsid w:val="0063006E"/>
    <w:rsid w:val="006310EA"/>
    <w:rsid w:val="00631375"/>
    <w:rsid w:val="006318C2"/>
    <w:rsid w:val="006337BA"/>
    <w:rsid w:val="006338F0"/>
    <w:rsid w:val="0063437F"/>
    <w:rsid w:val="0063496C"/>
    <w:rsid w:val="00635742"/>
    <w:rsid w:val="00635746"/>
    <w:rsid w:val="00635D2D"/>
    <w:rsid w:val="0063663F"/>
    <w:rsid w:val="006372E4"/>
    <w:rsid w:val="00637308"/>
    <w:rsid w:val="00637469"/>
    <w:rsid w:val="00637D07"/>
    <w:rsid w:val="00637E3C"/>
    <w:rsid w:val="00637FC4"/>
    <w:rsid w:val="00640417"/>
    <w:rsid w:val="00640873"/>
    <w:rsid w:val="00640A1E"/>
    <w:rsid w:val="00641719"/>
    <w:rsid w:val="0064191D"/>
    <w:rsid w:val="00641C63"/>
    <w:rsid w:val="006423C6"/>
    <w:rsid w:val="006437DD"/>
    <w:rsid w:val="00643A39"/>
    <w:rsid w:val="00644A4A"/>
    <w:rsid w:val="00644A58"/>
    <w:rsid w:val="0064508F"/>
    <w:rsid w:val="006456BD"/>
    <w:rsid w:val="0064587D"/>
    <w:rsid w:val="00645E1D"/>
    <w:rsid w:val="00645F96"/>
    <w:rsid w:val="0064636E"/>
    <w:rsid w:val="00646862"/>
    <w:rsid w:val="006474D6"/>
    <w:rsid w:val="00650677"/>
    <w:rsid w:val="00650DC4"/>
    <w:rsid w:val="00650EFC"/>
    <w:rsid w:val="006510E8"/>
    <w:rsid w:val="006513A9"/>
    <w:rsid w:val="00652A5C"/>
    <w:rsid w:val="00652E24"/>
    <w:rsid w:val="00652F1A"/>
    <w:rsid w:val="006536EB"/>
    <w:rsid w:val="006540EC"/>
    <w:rsid w:val="00654654"/>
    <w:rsid w:val="00654A72"/>
    <w:rsid w:val="00654BE9"/>
    <w:rsid w:val="006553DA"/>
    <w:rsid w:val="00655D37"/>
    <w:rsid w:val="0066096F"/>
    <w:rsid w:val="00660AF7"/>
    <w:rsid w:val="00660FE5"/>
    <w:rsid w:val="00661217"/>
    <w:rsid w:val="006614DD"/>
    <w:rsid w:val="00661EAB"/>
    <w:rsid w:val="00662960"/>
    <w:rsid w:val="006629C0"/>
    <w:rsid w:val="00662C72"/>
    <w:rsid w:val="00662DDE"/>
    <w:rsid w:val="00662EFB"/>
    <w:rsid w:val="006630FF"/>
    <w:rsid w:val="00663118"/>
    <w:rsid w:val="0066338B"/>
    <w:rsid w:val="00663FDA"/>
    <w:rsid w:val="00664092"/>
    <w:rsid w:val="0066432A"/>
    <w:rsid w:val="0066450B"/>
    <w:rsid w:val="006647C5"/>
    <w:rsid w:val="0066490A"/>
    <w:rsid w:val="0066492C"/>
    <w:rsid w:val="00664985"/>
    <w:rsid w:val="006650EF"/>
    <w:rsid w:val="00666122"/>
    <w:rsid w:val="006666AD"/>
    <w:rsid w:val="006677FB"/>
    <w:rsid w:val="00670F2C"/>
    <w:rsid w:val="00671CAC"/>
    <w:rsid w:val="00671EFC"/>
    <w:rsid w:val="00672687"/>
    <w:rsid w:val="00673508"/>
    <w:rsid w:val="0067414A"/>
    <w:rsid w:val="00674B1E"/>
    <w:rsid w:val="00674D6B"/>
    <w:rsid w:val="00675378"/>
    <w:rsid w:val="0067569E"/>
    <w:rsid w:val="00675AC3"/>
    <w:rsid w:val="00675D95"/>
    <w:rsid w:val="00675EE7"/>
    <w:rsid w:val="006760AE"/>
    <w:rsid w:val="00676107"/>
    <w:rsid w:val="00676F9F"/>
    <w:rsid w:val="00677035"/>
    <w:rsid w:val="006779B8"/>
    <w:rsid w:val="00677ADA"/>
    <w:rsid w:val="006808ED"/>
    <w:rsid w:val="006809F3"/>
    <w:rsid w:val="00681D1D"/>
    <w:rsid w:val="00682442"/>
    <w:rsid w:val="00682767"/>
    <w:rsid w:val="006829BE"/>
    <w:rsid w:val="0068429A"/>
    <w:rsid w:val="00684B1D"/>
    <w:rsid w:val="0068517E"/>
    <w:rsid w:val="00685FE3"/>
    <w:rsid w:val="0068607A"/>
    <w:rsid w:val="00686400"/>
    <w:rsid w:val="00686677"/>
    <w:rsid w:val="00686AEF"/>
    <w:rsid w:val="006870F8"/>
    <w:rsid w:val="0068792D"/>
    <w:rsid w:val="00690738"/>
    <w:rsid w:val="00690D50"/>
    <w:rsid w:val="00690FDC"/>
    <w:rsid w:val="0069144D"/>
    <w:rsid w:val="00691CF8"/>
    <w:rsid w:val="00691E33"/>
    <w:rsid w:val="006922C3"/>
    <w:rsid w:val="006934F8"/>
    <w:rsid w:val="00693AFB"/>
    <w:rsid w:val="006942D8"/>
    <w:rsid w:val="00695549"/>
    <w:rsid w:val="0069620D"/>
    <w:rsid w:val="00696C6F"/>
    <w:rsid w:val="00696D46"/>
    <w:rsid w:val="00697593"/>
    <w:rsid w:val="006976FB"/>
    <w:rsid w:val="00697BF9"/>
    <w:rsid w:val="006A0240"/>
    <w:rsid w:val="006A03A8"/>
    <w:rsid w:val="006A0C17"/>
    <w:rsid w:val="006A190A"/>
    <w:rsid w:val="006A2799"/>
    <w:rsid w:val="006A404B"/>
    <w:rsid w:val="006A4895"/>
    <w:rsid w:val="006A489A"/>
    <w:rsid w:val="006A4F35"/>
    <w:rsid w:val="006A539A"/>
    <w:rsid w:val="006A62C8"/>
    <w:rsid w:val="006A6819"/>
    <w:rsid w:val="006A6B6C"/>
    <w:rsid w:val="006A6D1B"/>
    <w:rsid w:val="006A702B"/>
    <w:rsid w:val="006A7327"/>
    <w:rsid w:val="006A7AEA"/>
    <w:rsid w:val="006B0DDF"/>
    <w:rsid w:val="006B1CC8"/>
    <w:rsid w:val="006B2E6A"/>
    <w:rsid w:val="006B323B"/>
    <w:rsid w:val="006B359C"/>
    <w:rsid w:val="006B47F5"/>
    <w:rsid w:val="006B4B37"/>
    <w:rsid w:val="006B59ED"/>
    <w:rsid w:val="006B6322"/>
    <w:rsid w:val="006B70B6"/>
    <w:rsid w:val="006B7583"/>
    <w:rsid w:val="006B7660"/>
    <w:rsid w:val="006B787E"/>
    <w:rsid w:val="006B7E12"/>
    <w:rsid w:val="006C01BB"/>
    <w:rsid w:val="006C0265"/>
    <w:rsid w:val="006C03CA"/>
    <w:rsid w:val="006C048F"/>
    <w:rsid w:val="006C06F2"/>
    <w:rsid w:val="006C0B08"/>
    <w:rsid w:val="006C112D"/>
    <w:rsid w:val="006C14D9"/>
    <w:rsid w:val="006C1939"/>
    <w:rsid w:val="006C1F4A"/>
    <w:rsid w:val="006C27FB"/>
    <w:rsid w:val="006C2A07"/>
    <w:rsid w:val="006C2C02"/>
    <w:rsid w:val="006C3FA0"/>
    <w:rsid w:val="006C4B55"/>
    <w:rsid w:val="006C4E94"/>
    <w:rsid w:val="006C5B0A"/>
    <w:rsid w:val="006C62F7"/>
    <w:rsid w:val="006C7DC1"/>
    <w:rsid w:val="006D0AF6"/>
    <w:rsid w:val="006D0B52"/>
    <w:rsid w:val="006D168F"/>
    <w:rsid w:val="006D1720"/>
    <w:rsid w:val="006D1DCB"/>
    <w:rsid w:val="006D269B"/>
    <w:rsid w:val="006D2CCA"/>
    <w:rsid w:val="006D2DFA"/>
    <w:rsid w:val="006D2E3C"/>
    <w:rsid w:val="006D346D"/>
    <w:rsid w:val="006D3772"/>
    <w:rsid w:val="006D377E"/>
    <w:rsid w:val="006D3E25"/>
    <w:rsid w:val="006D573D"/>
    <w:rsid w:val="006D588E"/>
    <w:rsid w:val="006D5A49"/>
    <w:rsid w:val="006D7B78"/>
    <w:rsid w:val="006D7E6F"/>
    <w:rsid w:val="006E0B4A"/>
    <w:rsid w:val="006E170A"/>
    <w:rsid w:val="006E1BCB"/>
    <w:rsid w:val="006E1CAB"/>
    <w:rsid w:val="006E1FFD"/>
    <w:rsid w:val="006E27BB"/>
    <w:rsid w:val="006E2B37"/>
    <w:rsid w:val="006E2C69"/>
    <w:rsid w:val="006E2CE2"/>
    <w:rsid w:val="006E3ECA"/>
    <w:rsid w:val="006E3F6A"/>
    <w:rsid w:val="006E4B9C"/>
    <w:rsid w:val="006E528F"/>
    <w:rsid w:val="006E5C4F"/>
    <w:rsid w:val="006E5D6D"/>
    <w:rsid w:val="006E74C4"/>
    <w:rsid w:val="006E7659"/>
    <w:rsid w:val="006F0869"/>
    <w:rsid w:val="006F0B1B"/>
    <w:rsid w:val="006F0EAC"/>
    <w:rsid w:val="006F2139"/>
    <w:rsid w:val="006F2275"/>
    <w:rsid w:val="006F2470"/>
    <w:rsid w:val="006F2C82"/>
    <w:rsid w:val="006F3C9B"/>
    <w:rsid w:val="006F3ED5"/>
    <w:rsid w:val="006F4530"/>
    <w:rsid w:val="006F6A10"/>
    <w:rsid w:val="006F6B30"/>
    <w:rsid w:val="006F6C9A"/>
    <w:rsid w:val="006F7378"/>
    <w:rsid w:val="006F749A"/>
    <w:rsid w:val="006F7972"/>
    <w:rsid w:val="006F7A88"/>
    <w:rsid w:val="006F7AD9"/>
    <w:rsid w:val="00700152"/>
    <w:rsid w:val="007015D8"/>
    <w:rsid w:val="00701D84"/>
    <w:rsid w:val="00701DA8"/>
    <w:rsid w:val="007021D3"/>
    <w:rsid w:val="0070240D"/>
    <w:rsid w:val="00702BEC"/>
    <w:rsid w:val="00702CFB"/>
    <w:rsid w:val="00703872"/>
    <w:rsid w:val="00703AEF"/>
    <w:rsid w:val="00703CA9"/>
    <w:rsid w:val="00703E15"/>
    <w:rsid w:val="00705170"/>
    <w:rsid w:val="00705349"/>
    <w:rsid w:val="00705D85"/>
    <w:rsid w:val="00706923"/>
    <w:rsid w:val="00706F75"/>
    <w:rsid w:val="00707078"/>
    <w:rsid w:val="0070764A"/>
    <w:rsid w:val="007076D5"/>
    <w:rsid w:val="007102E6"/>
    <w:rsid w:val="00710A35"/>
    <w:rsid w:val="00710AC4"/>
    <w:rsid w:val="00710AFF"/>
    <w:rsid w:val="00712125"/>
    <w:rsid w:val="00712961"/>
    <w:rsid w:val="0071307F"/>
    <w:rsid w:val="00713AEA"/>
    <w:rsid w:val="00713F40"/>
    <w:rsid w:val="00714CDB"/>
    <w:rsid w:val="00714EE0"/>
    <w:rsid w:val="00715131"/>
    <w:rsid w:val="007157CF"/>
    <w:rsid w:val="007163D0"/>
    <w:rsid w:val="00716CEB"/>
    <w:rsid w:val="0071788D"/>
    <w:rsid w:val="0071795C"/>
    <w:rsid w:val="00717AD8"/>
    <w:rsid w:val="00717E35"/>
    <w:rsid w:val="00717F27"/>
    <w:rsid w:val="00717FCD"/>
    <w:rsid w:val="007201D9"/>
    <w:rsid w:val="00720524"/>
    <w:rsid w:val="00721851"/>
    <w:rsid w:val="00721C1D"/>
    <w:rsid w:val="00721E6B"/>
    <w:rsid w:val="00722204"/>
    <w:rsid w:val="00722579"/>
    <w:rsid w:val="00722E67"/>
    <w:rsid w:val="00723317"/>
    <w:rsid w:val="00723337"/>
    <w:rsid w:val="0072357E"/>
    <w:rsid w:val="00723E83"/>
    <w:rsid w:val="007242F9"/>
    <w:rsid w:val="00725762"/>
    <w:rsid w:val="007258B0"/>
    <w:rsid w:val="00725DFE"/>
    <w:rsid w:val="007265D9"/>
    <w:rsid w:val="00726629"/>
    <w:rsid w:val="00726838"/>
    <w:rsid w:val="00726B4E"/>
    <w:rsid w:val="00726C64"/>
    <w:rsid w:val="00726CD0"/>
    <w:rsid w:val="007276C0"/>
    <w:rsid w:val="00727BB7"/>
    <w:rsid w:val="00727CE7"/>
    <w:rsid w:val="00730BAA"/>
    <w:rsid w:val="0073121E"/>
    <w:rsid w:val="007315B2"/>
    <w:rsid w:val="00731679"/>
    <w:rsid w:val="007321F1"/>
    <w:rsid w:val="007322CA"/>
    <w:rsid w:val="00732338"/>
    <w:rsid w:val="0073269A"/>
    <w:rsid w:val="0073269B"/>
    <w:rsid w:val="00732716"/>
    <w:rsid w:val="00732937"/>
    <w:rsid w:val="00732D21"/>
    <w:rsid w:val="00732E10"/>
    <w:rsid w:val="00732E99"/>
    <w:rsid w:val="0073362F"/>
    <w:rsid w:val="00733B44"/>
    <w:rsid w:val="00733D22"/>
    <w:rsid w:val="00733E8C"/>
    <w:rsid w:val="00734352"/>
    <w:rsid w:val="0073461F"/>
    <w:rsid w:val="00734A6E"/>
    <w:rsid w:val="00734C29"/>
    <w:rsid w:val="00735A1A"/>
    <w:rsid w:val="00736D9A"/>
    <w:rsid w:val="00737225"/>
    <w:rsid w:val="0073750E"/>
    <w:rsid w:val="007376AE"/>
    <w:rsid w:val="007377B4"/>
    <w:rsid w:val="00737949"/>
    <w:rsid w:val="00737D43"/>
    <w:rsid w:val="007402AA"/>
    <w:rsid w:val="007404CD"/>
    <w:rsid w:val="00741093"/>
    <w:rsid w:val="00742C11"/>
    <w:rsid w:val="00742E8E"/>
    <w:rsid w:val="00743612"/>
    <w:rsid w:val="00743EBE"/>
    <w:rsid w:val="0074452C"/>
    <w:rsid w:val="007446BD"/>
    <w:rsid w:val="0074525A"/>
    <w:rsid w:val="007477C4"/>
    <w:rsid w:val="0074796E"/>
    <w:rsid w:val="00747BE8"/>
    <w:rsid w:val="007504E5"/>
    <w:rsid w:val="00750649"/>
    <w:rsid w:val="00750FFD"/>
    <w:rsid w:val="007511B0"/>
    <w:rsid w:val="007513CB"/>
    <w:rsid w:val="00751A0D"/>
    <w:rsid w:val="0075220F"/>
    <w:rsid w:val="007527C1"/>
    <w:rsid w:val="00753ACD"/>
    <w:rsid w:val="00754CD0"/>
    <w:rsid w:val="0075501D"/>
    <w:rsid w:val="007552AF"/>
    <w:rsid w:val="007555D1"/>
    <w:rsid w:val="0075562B"/>
    <w:rsid w:val="007558CA"/>
    <w:rsid w:val="00755D0D"/>
    <w:rsid w:val="007578FA"/>
    <w:rsid w:val="00760AF8"/>
    <w:rsid w:val="00761B96"/>
    <w:rsid w:val="00761F75"/>
    <w:rsid w:val="0076284E"/>
    <w:rsid w:val="00762CE8"/>
    <w:rsid w:val="00763428"/>
    <w:rsid w:val="00764224"/>
    <w:rsid w:val="007646D6"/>
    <w:rsid w:val="00765944"/>
    <w:rsid w:val="00766551"/>
    <w:rsid w:val="007674B8"/>
    <w:rsid w:val="00767D4C"/>
    <w:rsid w:val="00767FE9"/>
    <w:rsid w:val="00770136"/>
    <w:rsid w:val="007706B4"/>
    <w:rsid w:val="007713A4"/>
    <w:rsid w:val="00771E09"/>
    <w:rsid w:val="00771FF6"/>
    <w:rsid w:val="007722BF"/>
    <w:rsid w:val="00772C71"/>
    <w:rsid w:val="007743D8"/>
    <w:rsid w:val="00774D79"/>
    <w:rsid w:val="00775532"/>
    <w:rsid w:val="00775879"/>
    <w:rsid w:val="00775E7F"/>
    <w:rsid w:val="00775F04"/>
    <w:rsid w:val="00776947"/>
    <w:rsid w:val="00777323"/>
    <w:rsid w:val="0077735E"/>
    <w:rsid w:val="00777C11"/>
    <w:rsid w:val="007805D5"/>
    <w:rsid w:val="00780B26"/>
    <w:rsid w:val="00780D69"/>
    <w:rsid w:val="00781A6D"/>
    <w:rsid w:val="00781E25"/>
    <w:rsid w:val="00782905"/>
    <w:rsid w:val="00782FC5"/>
    <w:rsid w:val="007830E3"/>
    <w:rsid w:val="007840ED"/>
    <w:rsid w:val="00784548"/>
    <w:rsid w:val="007857ED"/>
    <w:rsid w:val="007866A5"/>
    <w:rsid w:val="00786DAE"/>
    <w:rsid w:val="00787321"/>
    <w:rsid w:val="00787FA6"/>
    <w:rsid w:val="00790052"/>
    <w:rsid w:val="00791454"/>
    <w:rsid w:val="00791714"/>
    <w:rsid w:val="00791AB5"/>
    <w:rsid w:val="00791FD8"/>
    <w:rsid w:val="007927ED"/>
    <w:rsid w:val="00793E89"/>
    <w:rsid w:val="00794A64"/>
    <w:rsid w:val="00794FB3"/>
    <w:rsid w:val="007958EC"/>
    <w:rsid w:val="00795CB9"/>
    <w:rsid w:val="00796358"/>
    <w:rsid w:val="0079641D"/>
    <w:rsid w:val="007967C1"/>
    <w:rsid w:val="007A0081"/>
    <w:rsid w:val="007A04BB"/>
    <w:rsid w:val="007A0634"/>
    <w:rsid w:val="007A0F9A"/>
    <w:rsid w:val="007A18C7"/>
    <w:rsid w:val="007A1A57"/>
    <w:rsid w:val="007A1D61"/>
    <w:rsid w:val="007A1FEF"/>
    <w:rsid w:val="007A21A0"/>
    <w:rsid w:val="007A35ED"/>
    <w:rsid w:val="007A3B7B"/>
    <w:rsid w:val="007A4162"/>
    <w:rsid w:val="007A5512"/>
    <w:rsid w:val="007A580A"/>
    <w:rsid w:val="007A6B98"/>
    <w:rsid w:val="007B1461"/>
    <w:rsid w:val="007B1834"/>
    <w:rsid w:val="007B196A"/>
    <w:rsid w:val="007B22CD"/>
    <w:rsid w:val="007B2628"/>
    <w:rsid w:val="007B2766"/>
    <w:rsid w:val="007B2D14"/>
    <w:rsid w:val="007B30C8"/>
    <w:rsid w:val="007B3FEF"/>
    <w:rsid w:val="007B4648"/>
    <w:rsid w:val="007B4F7F"/>
    <w:rsid w:val="007B65D0"/>
    <w:rsid w:val="007C0BB1"/>
    <w:rsid w:val="007C0F3F"/>
    <w:rsid w:val="007C1076"/>
    <w:rsid w:val="007C1333"/>
    <w:rsid w:val="007C195D"/>
    <w:rsid w:val="007C3896"/>
    <w:rsid w:val="007C4974"/>
    <w:rsid w:val="007C4CEB"/>
    <w:rsid w:val="007C507A"/>
    <w:rsid w:val="007C5225"/>
    <w:rsid w:val="007C5244"/>
    <w:rsid w:val="007C5896"/>
    <w:rsid w:val="007C5D51"/>
    <w:rsid w:val="007C5FBA"/>
    <w:rsid w:val="007C71B7"/>
    <w:rsid w:val="007C748D"/>
    <w:rsid w:val="007C7758"/>
    <w:rsid w:val="007C7914"/>
    <w:rsid w:val="007D06D0"/>
    <w:rsid w:val="007D0841"/>
    <w:rsid w:val="007D088D"/>
    <w:rsid w:val="007D127D"/>
    <w:rsid w:val="007D1441"/>
    <w:rsid w:val="007D259F"/>
    <w:rsid w:val="007D2EA6"/>
    <w:rsid w:val="007D3166"/>
    <w:rsid w:val="007D3EAF"/>
    <w:rsid w:val="007D4012"/>
    <w:rsid w:val="007D4AD4"/>
    <w:rsid w:val="007D4E3D"/>
    <w:rsid w:val="007D4F84"/>
    <w:rsid w:val="007D5032"/>
    <w:rsid w:val="007D517F"/>
    <w:rsid w:val="007D5AA9"/>
    <w:rsid w:val="007D6117"/>
    <w:rsid w:val="007D66D1"/>
    <w:rsid w:val="007D6A9A"/>
    <w:rsid w:val="007D6EF0"/>
    <w:rsid w:val="007D73E7"/>
    <w:rsid w:val="007D74E2"/>
    <w:rsid w:val="007E0A83"/>
    <w:rsid w:val="007E0D5B"/>
    <w:rsid w:val="007E1C98"/>
    <w:rsid w:val="007E2F3A"/>
    <w:rsid w:val="007E4ED6"/>
    <w:rsid w:val="007E63C5"/>
    <w:rsid w:val="007E65F8"/>
    <w:rsid w:val="007E69BA"/>
    <w:rsid w:val="007E7EA3"/>
    <w:rsid w:val="007E7F19"/>
    <w:rsid w:val="007F10C9"/>
    <w:rsid w:val="007F1315"/>
    <w:rsid w:val="007F1327"/>
    <w:rsid w:val="007F3413"/>
    <w:rsid w:val="007F4448"/>
    <w:rsid w:val="007F44AD"/>
    <w:rsid w:val="007F4902"/>
    <w:rsid w:val="007F4DDB"/>
    <w:rsid w:val="007F4FD9"/>
    <w:rsid w:val="007F6196"/>
    <w:rsid w:val="007F6342"/>
    <w:rsid w:val="007F697C"/>
    <w:rsid w:val="007F6B6A"/>
    <w:rsid w:val="007F75A0"/>
    <w:rsid w:val="007F7666"/>
    <w:rsid w:val="007F79C5"/>
    <w:rsid w:val="0080014D"/>
    <w:rsid w:val="00801133"/>
    <w:rsid w:val="00801871"/>
    <w:rsid w:val="00801BCD"/>
    <w:rsid w:val="008024B7"/>
    <w:rsid w:val="0080253F"/>
    <w:rsid w:val="0080362D"/>
    <w:rsid w:val="00803D71"/>
    <w:rsid w:val="00803DEA"/>
    <w:rsid w:val="00803F30"/>
    <w:rsid w:val="00804525"/>
    <w:rsid w:val="00804544"/>
    <w:rsid w:val="008051CE"/>
    <w:rsid w:val="00805CCF"/>
    <w:rsid w:val="00805DDA"/>
    <w:rsid w:val="00805FEA"/>
    <w:rsid w:val="00806AE9"/>
    <w:rsid w:val="00807AFF"/>
    <w:rsid w:val="00810065"/>
    <w:rsid w:val="008101FF"/>
    <w:rsid w:val="00810FC2"/>
    <w:rsid w:val="0081157D"/>
    <w:rsid w:val="0081163E"/>
    <w:rsid w:val="00811894"/>
    <w:rsid w:val="008121D7"/>
    <w:rsid w:val="008121F0"/>
    <w:rsid w:val="00812AEA"/>
    <w:rsid w:val="008131BE"/>
    <w:rsid w:val="00813535"/>
    <w:rsid w:val="00813879"/>
    <w:rsid w:val="008149B3"/>
    <w:rsid w:val="00814CF9"/>
    <w:rsid w:val="008150F5"/>
    <w:rsid w:val="008152DC"/>
    <w:rsid w:val="00815DC9"/>
    <w:rsid w:val="00816408"/>
    <w:rsid w:val="00816699"/>
    <w:rsid w:val="00816714"/>
    <w:rsid w:val="00817426"/>
    <w:rsid w:val="008177A1"/>
    <w:rsid w:val="00817D43"/>
    <w:rsid w:val="00817E11"/>
    <w:rsid w:val="00820117"/>
    <w:rsid w:val="00821BB3"/>
    <w:rsid w:val="00821BDF"/>
    <w:rsid w:val="00821F1D"/>
    <w:rsid w:val="00822EBF"/>
    <w:rsid w:val="008231F8"/>
    <w:rsid w:val="008239EF"/>
    <w:rsid w:val="00823BB9"/>
    <w:rsid w:val="00823CE6"/>
    <w:rsid w:val="0082427F"/>
    <w:rsid w:val="008243B1"/>
    <w:rsid w:val="0082559F"/>
    <w:rsid w:val="008261F8"/>
    <w:rsid w:val="00827E98"/>
    <w:rsid w:val="008306DF"/>
    <w:rsid w:val="008309BE"/>
    <w:rsid w:val="008314FF"/>
    <w:rsid w:val="00831647"/>
    <w:rsid w:val="00832588"/>
    <w:rsid w:val="00832E71"/>
    <w:rsid w:val="0083442A"/>
    <w:rsid w:val="008367CB"/>
    <w:rsid w:val="0083684D"/>
    <w:rsid w:val="00837F2D"/>
    <w:rsid w:val="00840C18"/>
    <w:rsid w:val="00840FE1"/>
    <w:rsid w:val="0084214C"/>
    <w:rsid w:val="00842744"/>
    <w:rsid w:val="00843555"/>
    <w:rsid w:val="00843F12"/>
    <w:rsid w:val="00844015"/>
    <w:rsid w:val="00844266"/>
    <w:rsid w:val="00845FF5"/>
    <w:rsid w:val="008462B1"/>
    <w:rsid w:val="00846C3B"/>
    <w:rsid w:val="0084709F"/>
    <w:rsid w:val="008500B0"/>
    <w:rsid w:val="0085042B"/>
    <w:rsid w:val="008514DD"/>
    <w:rsid w:val="00852349"/>
    <w:rsid w:val="008524F4"/>
    <w:rsid w:val="00852876"/>
    <w:rsid w:val="00852CDA"/>
    <w:rsid w:val="0085422B"/>
    <w:rsid w:val="0085474D"/>
    <w:rsid w:val="00854838"/>
    <w:rsid w:val="00854BEB"/>
    <w:rsid w:val="00855BC4"/>
    <w:rsid w:val="00855F34"/>
    <w:rsid w:val="00856621"/>
    <w:rsid w:val="008571E1"/>
    <w:rsid w:val="008573C2"/>
    <w:rsid w:val="008579B7"/>
    <w:rsid w:val="00861868"/>
    <w:rsid w:val="0086235A"/>
    <w:rsid w:val="008627CB"/>
    <w:rsid w:val="00864341"/>
    <w:rsid w:val="0086447B"/>
    <w:rsid w:val="00865A58"/>
    <w:rsid w:val="00865B35"/>
    <w:rsid w:val="00865FAB"/>
    <w:rsid w:val="00866C80"/>
    <w:rsid w:val="00866FFA"/>
    <w:rsid w:val="008677C6"/>
    <w:rsid w:val="00870C1C"/>
    <w:rsid w:val="00870E74"/>
    <w:rsid w:val="00870FF8"/>
    <w:rsid w:val="00871B1E"/>
    <w:rsid w:val="00871EBF"/>
    <w:rsid w:val="00871ED2"/>
    <w:rsid w:val="00873399"/>
    <w:rsid w:val="00873AF0"/>
    <w:rsid w:val="00873DA4"/>
    <w:rsid w:val="00874A4F"/>
    <w:rsid w:val="00874BD1"/>
    <w:rsid w:val="00874C13"/>
    <w:rsid w:val="00875033"/>
    <w:rsid w:val="00875255"/>
    <w:rsid w:val="00875854"/>
    <w:rsid w:val="00875A2D"/>
    <w:rsid w:val="00875B72"/>
    <w:rsid w:val="008774CF"/>
    <w:rsid w:val="00877620"/>
    <w:rsid w:val="00877C34"/>
    <w:rsid w:val="00877DF1"/>
    <w:rsid w:val="008805EA"/>
    <w:rsid w:val="00880EE0"/>
    <w:rsid w:val="00880F7B"/>
    <w:rsid w:val="00881211"/>
    <w:rsid w:val="00881B65"/>
    <w:rsid w:val="008823DB"/>
    <w:rsid w:val="00882665"/>
    <w:rsid w:val="00882DA9"/>
    <w:rsid w:val="00882EB6"/>
    <w:rsid w:val="00883771"/>
    <w:rsid w:val="0088418A"/>
    <w:rsid w:val="00884516"/>
    <w:rsid w:val="00884BEA"/>
    <w:rsid w:val="00885147"/>
    <w:rsid w:val="00885D26"/>
    <w:rsid w:val="00886ADA"/>
    <w:rsid w:val="00887CF3"/>
    <w:rsid w:val="00890BC2"/>
    <w:rsid w:val="008910F7"/>
    <w:rsid w:val="0089177D"/>
    <w:rsid w:val="00891DAA"/>
    <w:rsid w:val="00892152"/>
    <w:rsid w:val="00892908"/>
    <w:rsid w:val="008936CE"/>
    <w:rsid w:val="008945AC"/>
    <w:rsid w:val="00894AD5"/>
    <w:rsid w:val="00894D0C"/>
    <w:rsid w:val="00895092"/>
    <w:rsid w:val="00895D98"/>
    <w:rsid w:val="008967EE"/>
    <w:rsid w:val="00897181"/>
    <w:rsid w:val="008974DB"/>
    <w:rsid w:val="008978AD"/>
    <w:rsid w:val="00897B30"/>
    <w:rsid w:val="008A023D"/>
    <w:rsid w:val="008A056D"/>
    <w:rsid w:val="008A07E2"/>
    <w:rsid w:val="008A0D1D"/>
    <w:rsid w:val="008A123C"/>
    <w:rsid w:val="008A1F14"/>
    <w:rsid w:val="008A226A"/>
    <w:rsid w:val="008A2301"/>
    <w:rsid w:val="008A268D"/>
    <w:rsid w:val="008A3E50"/>
    <w:rsid w:val="008A40BD"/>
    <w:rsid w:val="008A4106"/>
    <w:rsid w:val="008A42CE"/>
    <w:rsid w:val="008A43B6"/>
    <w:rsid w:val="008A46E4"/>
    <w:rsid w:val="008A50B4"/>
    <w:rsid w:val="008A5ABF"/>
    <w:rsid w:val="008A5E58"/>
    <w:rsid w:val="008A5F3C"/>
    <w:rsid w:val="008A6294"/>
    <w:rsid w:val="008A6923"/>
    <w:rsid w:val="008A7C8A"/>
    <w:rsid w:val="008B052A"/>
    <w:rsid w:val="008B057A"/>
    <w:rsid w:val="008B0746"/>
    <w:rsid w:val="008B0C14"/>
    <w:rsid w:val="008B0CCA"/>
    <w:rsid w:val="008B1DC5"/>
    <w:rsid w:val="008B200D"/>
    <w:rsid w:val="008B2719"/>
    <w:rsid w:val="008B2DA9"/>
    <w:rsid w:val="008B2E31"/>
    <w:rsid w:val="008B2E6E"/>
    <w:rsid w:val="008B3098"/>
    <w:rsid w:val="008B30DC"/>
    <w:rsid w:val="008B323F"/>
    <w:rsid w:val="008B3486"/>
    <w:rsid w:val="008B37E7"/>
    <w:rsid w:val="008B3919"/>
    <w:rsid w:val="008B392C"/>
    <w:rsid w:val="008B3C29"/>
    <w:rsid w:val="008B42D1"/>
    <w:rsid w:val="008B47B5"/>
    <w:rsid w:val="008B4CDF"/>
    <w:rsid w:val="008B51AC"/>
    <w:rsid w:val="008B5687"/>
    <w:rsid w:val="008B5C6D"/>
    <w:rsid w:val="008B74C0"/>
    <w:rsid w:val="008B74FD"/>
    <w:rsid w:val="008B756F"/>
    <w:rsid w:val="008B7BBC"/>
    <w:rsid w:val="008B7FD6"/>
    <w:rsid w:val="008C01BC"/>
    <w:rsid w:val="008C02B5"/>
    <w:rsid w:val="008C1DB9"/>
    <w:rsid w:val="008C267C"/>
    <w:rsid w:val="008C298C"/>
    <w:rsid w:val="008C2B1A"/>
    <w:rsid w:val="008C2B88"/>
    <w:rsid w:val="008C30F8"/>
    <w:rsid w:val="008C3205"/>
    <w:rsid w:val="008C41FE"/>
    <w:rsid w:val="008C47F7"/>
    <w:rsid w:val="008C4B54"/>
    <w:rsid w:val="008C700A"/>
    <w:rsid w:val="008C7F3E"/>
    <w:rsid w:val="008D046E"/>
    <w:rsid w:val="008D0859"/>
    <w:rsid w:val="008D08B5"/>
    <w:rsid w:val="008D0B2D"/>
    <w:rsid w:val="008D0DD7"/>
    <w:rsid w:val="008D0F40"/>
    <w:rsid w:val="008D10D1"/>
    <w:rsid w:val="008D2043"/>
    <w:rsid w:val="008D3046"/>
    <w:rsid w:val="008D3175"/>
    <w:rsid w:val="008D32CE"/>
    <w:rsid w:val="008D3E28"/>
    <w:rsid w:val="008D49A3"/>
    <w:rsid w:val="008D4FE5"/>
    <w:rsid w:val="008D544D"/>
    <w:rsid w:val="008D5B01"/>
    <w:rsid w:val="008D5C2E"/>
    <w:rsid w:val="008D5CDF"/>
    <w:rsid w:val="008D667E"/>
    <w:rsid w:val="008D7425"/>
    <w:rsid w:val="008D7624"/>
    <w:rsid w:val="008D7834"/>
    <w:rsid w:val="008D7850"/>
    <w:rsid w:val="008D79E4"/>
    <w:rsid w:val="008E03A4"/>
    <w:rsid w:val="008E099A"/>
    <w:rsid w:val="008E0A7B"/>
    <w:rsid w:val="008E1214"/>
    <w:rsid w:val="008E1261"/>
    <w:rsid w:val="008E2855"/>
    <w:rsid w:val="008E3EA5"/>
    <w:rsid w:val="008E433D"/>
    <w:rsid w:val="008E43C5"/>
    <w:rsid w:val="008E55C1"/>
    <w:rsid w:val="008E56AC"/>
    <w:rsid w:val="008E690D"/>
    <w:rsid w:val="008E6CFC"/>
    <w:rsid w:val="008E6FCF"/>
    <w:rsid w:val="008F05E1"/>
    <w:rsid w:val="008F088F"/>
    <w:rsid w:val="008F1313"/>
    <w:rsid w:val="008F16AF"/>
    <w:rsid w:val="008F187C"/>
    <w:rsid w:val="008F1D8C"/>
    <w:rsid w:val="008F273D"/>
    <w:rsid w:val="008F2F70"/>
    <w:rsid w:val="008F3661"/>
    <w:rsid w:val="008F38FF"/>
    <w:rsid w:val="008F3D86"/>
    <w:rsid w:val="008F44F3"/>
    <w:rsid w:val="008F5127"/>
    <w:rsid w:val="008F55B3"/>
    <w:rsid w:val="008F5797"/>
    <w:rsid w:val="008F5A0C"/>
    <w:rsid w:val="008F6669"/>
    <w:rsid w:val="008F74C6"/>
    <w:rsid w:val="008F7A39"/>
    <w:rsid w:val="008F7D3E"/>
    <w:rsid w:val="0090030B"/>
    <w:rsid w:val="0090044D"/>
    <w:rsid w:val="00900681"/>
    <w:rsid w:val="009006A9"/>
    <w:rsid w:val="00900AB4"/>
    <w:rsid w:val="00900BD0"/>
    <w:rsid w:val="00902F21"/>
    <w:rsid w:val="009039E1"/>
    <w:rsid w:val="00903A8D"/>
    <w:rsid w:val="00903FFC"/>
    <w:rsid w:val="009040B2"/>
    <w:rsid w:val="009048E2"/>
    <w:rsid w:val="00904A0F"/>
    <w:rsid w:val="00905D82"/>
    <w:rsid w:val="00907146"/>
    <w:rsid w:val="00907F22"/>
    <w:rsid w:val="00911439"/>
    <w:rsid w:val="00911502"/>
    <w:rsid w:val="00911A0C"/>
    <w:rsid w:val="00912922"/>
    <w:rsid w:val="00913277"/>
    <w:rsid w:val="009135E6"/>
    <w:rsid w:val="00913A14"/>
    <w:rsid w:val="00913E56"/>
    <w:rsid w:val="009158AF"/>
    <w:rsid w:val="00916984"/>
    <w:rsid w:val="00916F36"/>
    <w:rsid w:val="00917BF8"/>
    <w:rsid w:val="0092037A"/>
    <w:rsid w:val="0092092C"/>
    <w:rsid w:val="00921380"/>
    <w:rsid w:val="00922466"/>
    <w:rsid w:val="009239E5"/>
    <w:rsid w:val="00923AA6"/>
    <w:rsid w:val="00923D22"/>
    <w:rsid w:val="0092468C"/>
    <w:rsid w:val="00924750"/>
    <w:rsid w:val="009249EE"/>
    <w:rsid w:val="0092531F"/>
    <w:rsid w:val="009259DE"/>
    <w:rsid w:val="00925C19"/>
    <w:rsid w:val="0092605A"/>
    <w:rsid w:val="00927903"/>
    <w:rsid w:val="009304B3"/>
    <w:rsid w:val="00930F6B"/>
    <w:rsid w:val="009317EF"/>
    <w:rsid w:val="0093291E"/>
    <w:rsid w:val="009331E0"/>
    <w:rsid w:val="0093354F"/>
    <w:rsid w:val="009340A3"/>
    <w:rsid w:val="0093427E"/>
    <w:rsid w:val="00935CA2"/>
    <w:rsid w:val="009360AD"/>
    <w:rsid w:val="0093625E"/>
    <w:rsid w:val="0093645C"/>
    <w:rsid w:val="009365AC"/>
    <w:rsid w:val="00936A8D"/>
    <w:rsid w:val="00936B4B"/>
    <w:rsid w:val="00937A6F"/>
    <w:rsid w:val="00941595"/>
    <w:rsid w:val="00941C1E"/>
    <w:rsid w:val="0094207F"/>
    <w:rsid w:val="00943786"/>
    <w:rsid w:val="00944024"/>
    <w:rsid w:val="009440E8"/>
    <w:rsid w:val="009449D9"/>
    <w:rsid w:val="00944BFE"/>
    <w:rsid w:val="00945147"/>
    <w:rsid w:val="00945C01"/>
    <w:rsid w:val="00946231"/>
    <w:rsid w:val="009462BF"/>
    <w:rsid w:val="009463FE"/>
    <w:rsid w:val="009465EA"/>
    <w:rsid w:val="009478A4"/>
    <w:rsid w:val="0095137C"/>
    <w:rsid w:val="00951847"/>
    <w:rsid w:val="00951D1F"/>
    <w:rsid w:val="00952A68"/>
    <w:rsid w:val="0095349D"/>
    <w:rsid w:val="00953DBA"/>
    <w:rsid w:val="00954803"/>
    <w:rsid w:val="00954C8C"/>
    <w:rsid w:val="00955772"/>
    <w:rsid w:val="0095658D"/>
    <w:rsid w:val="0095669A"/>
    <w:rsid w:val="009571F9"/>
    <w:rsid w:val="00960593"/>
    <w:rsid w:val="009619B8"/>
    <w:rsid w:val="009621D4"/>
    <w:rsid w:val="00962268"/>
    <w:rsid w:val="009633A0"/>
    <w:rsid w:val="009634B3"/>
    <w:rsid w:val="00963E6D"/>
    <w:rsid w:val="0096425D"/>
    <w:rsid w:val="009648CF"/>
    <w:rsid w:val="00966110"/>
    <w:rsid w:val="00966D4D"/>
    <w:rsid w:val="00967A5F"/>
    <w:rsid w:val="00967BB4"/>
    <w:rsid w:val="00970417"/>
    <w:rsid w:val="00970DD8"/>
    <w:rsid w:val="00970E74"/>
    <w:rsid w:val="00971713"/>
    <w:rsid w:val="0097202D"/>
    <w:rsid w:val="00972074"/>
    <w:rsid w:val="009728D7"/>
    <w:rsid w:val="00973377"/>
    <w:rsid w:val="00974202"/>
    <w:rsid w:val="00975193"/>
    <w:rsid w:val="00975704"/>
    <w:rsid w:val="00975AEE"/>
    <w:rsid w:val="00975EFB"/>
    <w:rsid w:val="0097604C"/>
    <w:rsid w:val="009764E3"/>
    <w:rsid w:val="0097736E"/>
    <w:rsid w:val="009773A4"/>
    <w:rsid w:val="00977956"/>
    <w:rsid w:val="00977A00"/>
    <w:rsid w:val="00977E87"/>
    <w:rsid w:val="009806EF"/>
    <w:rsid w:val="00980D81"/>
    <w:rsid w:val="00981168"/>
    <w:rsid w:val="00981FC7"/>
    <w:rsid w:val="009824DB"/>
    <w:rsid w:val="00982DD7"/>
    <w:rsid w:val="00983619"/>
    <w:rsid w:val="00983D7E"/>
    <w:rsid w:val="009848DE"/>
    <w:rsid w:val="009848E3"/>
    <w:rsid w:val="00984A38"/>
    <w:rsid w:val="00984DB1"/>
    <w:rsid w:val="009858CF"/>
    <w:rsid w:val="009863B1"/>
    <w:rsid w:val="00986628"/>
    <w:rsid w:val="0098671E"/>
    <w:rsid w:val="00986F4F"/>
    <w:rsid w:val="00987A27"/>
    <w:rsid w:val="00987B08"/>
    <w:rsid w:val="00990FD1"/>
    <w:rsid w:val="009910C0"/>
    <w:rsid w:val="0099122F"/>
    <w:rsid w:val="00992470"/>
    <w:rsid w:val="00992AA9"/>
    <w:rsid w:val="00992E20"/>
    <w:rsid w:val="0099308B"/>
    <w:rsid w:val="009931D9"/>
    <w:rsid w:val="00993824"/>
    <w:rsid w:val="0099387C"/>
    <w:rsid w:val="009938C9"/>
    <w:rsid w:val="00993F8B"/>
    <w:rsid w:val="00994472"/>
    <w:rsid w:val="009946DF"/>
    <w:rsid w:val="00994A14"/>
    <w:rsid w:val="0099607B"/>
    <w:rsid w:val="009961E4"/>
    <w:rsid w:val="00996BE8"/>
    <w:rsid w:val="0099777E"/>
    <w:rsid w:val="009A179C"/>
    <w:rsid w:val="009A1CEB"/>
    <w:rsid w:val="009A1FCC"/>
    <w:rsid w:val="009A4AFA"/>
    <w:rsid w:val="009A77EA"/>
    <w:rsid w:val="009B056E"/>
    <w:rsid w:val="009B0DF9"/>
    <w:rsid w:val="009B145A"/>
    <w:rsid w:val="009B1655"/>
    <w:rsid w:val="009B1C66"/>
    <w:rsid w:val="009B2507"/>
    <w:rsid w:val="009B2870"/>
    <w:rsid w:val="009B410F"/>
    <w:rsid w:val="009B491B"/>
    <w:rsid w:val="009B4DA6"/>
    <w:rsid w:val="009B5E12"/>
    <w:rsid w:val="009B6286"/>
    <w:rsid w:val="009B65D3"/>
    <w:rsid w:val="009B7ABF"/>
    <w:rsid w:val="009C0145"/>
    <w:rsid w:val="009C094E"/>
    <w:rsid w:val="009C0DD9"/>
    <w:rsid w:val="009C172E"/>
    <w:rsid w:val="009C2143"/>
    <w:rsid w:val="009C216A"/>
    <w:rsid w:val="009C26C6"/>
    <w:rsid w:val="009C2EFC"/>
    <w:rsid w:val="009C308B"/>
    <w:rsid w:val="009C548F"/>
    <w:rsid w:val="009C5F20"/>
    <w:rsid w:val="009C65AE"/>
    <w:rsid w:val="009D0929"/>
    <w:rsid w:val="009D1DA6"/>
    <w:rsid w:val="009D1E9D"/>
    <w:rsid w:val="009D1FD5"/>
    <w:rsid w:val="009D26F8"/>
    <w:rsid w:val="009D2B02"/>
    <w:rsid w:val="009D2B3F"/>
    <w:rsid w:val="009D3B61"/>
    <w:rsid w:val="009D4557"/>
    <w:rsid w:val="009D483B"/>
    <w:rsid w:val="009D58A1"/>
    <w:rsid w:val="009D636C"/>
    <w:rsid w:val="009D6CA6"/>
    <w:rsid w:val="009D7DDD"/>
    <w:rsid w:val="009E07CA"/>
    <w:rsid w:val="009E09A3"/>
    <w:rsid w:val="009E0EC1"/>
    <w:rsid w:val="009E13A3"/>
    <w:rsid w:val="009E27EE"/>
    <w:rsid w:val="009E3412"/>
    <w:rsid w:val="009E42FB"/>
    <w:rsid w:val="009E4344"/>
    <w:rsid w:val="009E56BF"/>
    <w:rsid w:val="009E5FE8"/>
    <w:rsid w:val="009E7311"/>
    <w:rsid w:val="009F05F1"/>
    <w:rsid w:val="009F2A4D"/>
    <w:rsid w:val="009F2C47"/>
    <w:rsid w:val="009F3261"/>
    <w:rsid w:val="009F33FF"/>
    <w:rsid w:val="009F43E6"/>
    <w:rsid w:val="009F47C4"/>
    <w:rsid w:val="009F48C0"/>
    <w:rsid w:val="009F49A3"/>
    <w:rsid w:val="009F4C46"/>
    <w:rsid w:val="009F4C82"/>
    <w:rsid w:val="009F4CE6"/>
    <w:rsid w:val="009F504E"/>
    <w:rsid w:val="009F53D6"/>
    <w:rsid w:val="009F62F2"/>
    <w:rsid w:val="009F69F3"/>
    <w:rsid w:val="009F741F"/>
    <w:rsid w:val="009F7660"/>
    <w:rsid w:val="00A0019A"/>
    <w:rsid w:val="00A0032F"/>
    <w:rsid w:val="00A007F8"/>
    <w:rsid w:val="00A00DF7"/>
    <w:rsid w:val="00A01A5E"/>
    <w:rsid w:val="00A02BF6"/>
    <w:rsid w:val="00A03F5A"/>
    <w:rsid w:val="00A041FD"/>
    <w:rsid w:val="00A04C7D"/>
    <w:rsid w:val="00A04C83"/>
    <w:rsid w:val="00A04FE6"/>
    <w:rsid w:val="00A05081"/>
    <w:rsid w:val="00A05272"/>
    <w:rsid w:val="00A05333"/>
    <w:rsid w:val="00A05483"/>
    <w:rsid w:val="00A0658C"/>
    <w:rsid w:val="00A068C2"/>
    <w:rsid w:val="00A1107B"/>
    <w:rsid w:val="00A122AD"/>
    <w:rsid w:val="00A12585"/>
    <w:rsid w:val="00A1261B"/>
    <w:rsid w:val="00A13040"/>
    <w:rsid w:val="00A13D7C"/>
    <w:rsid w:val="00A13F29"/>
    <w:rsid w:val="00A14ABC"/>
    <w:rsid w:val="00A15083"/>
    <w:rsid w:val="00A156F5"/>
    <w:rsid w:val="00A16DE2"/>
    <w:rsid w:val="00A16E30"/>
    <w:rsid w:val="00A171AD"/>
    <w:rsid w:val="00A17BE7"/>
    <w:rsid w:val="00A200B5"/>
    <w:rsid w:val="00A21807"/>
    <w:rsid w:val="00A22B5E"/>
    <w:rsid w:val="00A23887"/>
    <w:rsid w:val="00A2401A"/>
    <w:rsid w:val="00A25151"/>
    <w:rsid w:val="00A25CB0"/>
    <w:rsid w:val="00A26158"/>
    <w:rsid w:val="00A2658C"/>
    <w:rsid w:val="00A2670D"/>
    <w:rsid w:val="00A2771D"/>
    <w:rsid w:val="00A27A6D"/>
    <w:rsid w:val="00A27CAE"/>
    <w:rsid w:val="00A30A56"/>
    <w:rsid w:val="00A30C7D"/>
    <w:rsid w:val="00A3154A"/>
    <w:rsid w:val="00A32327"/>
    <w:rsid w:val="00A3315C"/>
    <w:rsid w:val="00A34234"/>
    <w:rsid w:val="00A3495B"/>
    <w:rsid w:val="00A34A99"/>
    <w:rsid w:val="00A35176"/>
    <w:rsid w:val="00A363CD"/>
    <w:rsid w:val="00A36509"/>
    <w:rsid w:val="00A36E63"/>
    <w:rsid w:val="00A375CB"/>
    <w:rsid w:val="00A37B83"/>
    <w:rsid w:val="00A37C81"/>
    <w:rsid w:val="00A37D71"/>
    <w:rsid w:val="00A37DCD"/>
    <w:rsid w:val="00A41116"/>
    <w:rsid w:val="00A414F1"/>
    <w:rsid w:val="00A416C7"/>
    <w:rsid w:val="00A43466"/>
    <w:rsid w:val="00A436E1"/>
    <w:rsid w:val="00A43CBF"/>
    <w:rsid w:val="00A4426E"/>
    <w:rsid w:val="00A44285"/>
    <w:rsid w:val="00A44BFD"/>
    <w:rsid w:val="00A45423"/>
    <w:rsid w:val="00A45524"/>
    <w:rsid w:val="00A45B9C"/>
    <w:rsid w:val="00A46730"/>
    <w:rsid w:val="00A4782D"/>
    <w:rsid w:val="00A47BC9"/>
    <w:rsid w:val="00A50D25"/>
    <w:rsid w:val="00A5102D"/>
    <w:rsid w:val="00A51442"/>
    <w:rsid w:val="00A516E6"/>
    <w:rsid w:val="00A5180F"/>
    <w:rsid w:val="00A52268"/>
    <w:rsid w:val="00A527CE"/>
    <w:rsid w:val="00A52836"/>
    <w:rsid w:val="00A5297F"/>
    <w:rsid w:val="00A53051"/>
    <w:rsid w:val="00A536F0"/>
    <w:rsid w:val="00A53DD4"/>
    <w:rsid w:val="00A558F2"/>
    <w:rsid w:val="00A56E6C"/>
    <w:rsid w:val="00A57392"/>
    <w:rsid w:val="00A5756F"/>
    <w:rsid w:val="00A60418"/>
    <w:rsid w:val="00A60479"/>
    <w:rsid w:val="00A607B8"/>
    <w:rsid w:val="00A6158E"/>
    <w:rsid w:val="00A6218A"/>
    <w:rsid w:val="00A623DF"/>
    <w:rsid w:val="00A63C80"/>
    <w:rsid w:val="00A63D36"/>
    <w:rsid w:val="00A6528C"/>
    <w:rsid w:val="00A655B6"/>
    <w:rsid w:val="00A66013"/>
    <w:rsid w:val="00A662A5"/>
    <w:rsid w:val="00A663F4"/>
    <w:rsid w:val="00A66A6C"/>
    <w:rsid w:val="00A66E0C"/>
    <w:rsid w:val="00A6715A"/>
    <w:rsid w:val="00A703D5"/>
    <w:rsid w:val="00A716DB"/>
    <w:rsid w:val="00A71E32"/>
    <w:rsid w:val="00A729C6"/>
    <w:rsid w:val="00A72E2F"/>
    <w:rsid w:val="00A73067"/>
    <w:rsid w:val="00A734C4"/>
    <w:rsid w:val="00A7373F"/>
    <w:rsid w:val="00A746ED"/>
    <w:rsid w:val="00A747C1"/>
    <w:rsid w:val="00A74C71"/>
    <w:rsid w:val="00A74D25"/>
    <w:rsid w:val="00A7505F"/>
    <w:rsid w:val="00A75F62"/>
    <w:rsid w:val="00A7603E"/>
    <w:rsid w:val="00A76C47"/>
    <w:rsid w:val="00A76C77"/>
    <w:rsid w:val="00A773F9"/>
    <w:rsid w:val="00A77B88"/>
    <w:rsid w:val="00A8044F"/>
    <w:rsid w:val="00A80C0D"/>
    <w:rsid w:val="00A80DA8"/>
    <w:rsid w:val="00A81006"/>
    <w:rsid w:val="00A8105A"/>
    <w:rsid w:val="00A819B1"/>
    <w:rsid w:val="00A81BED"/>
    <w:rsid w:val="00A81D20"/>
    <w:rsid w:val="00A824DB"/>
    <w:rsid w:val="00A828E3"/>
    <w:rsid w:val="00A82962"/>
    <w:rsid w:val="00A838B1"/>
    <w:rsid w:val="00A83EA2"/>
    <w:rsid w:val="00A84C33"/>
    <w:rsid w:val="00A85B01"/>
    <w:rsid w:val="00A860EF"/>
    <w:rsid w:val="00A861E9"/>
    <w:rsid w:val="00A8696C"/>
    <w:rsid w:val="00A86B2B"/>
    <w:rsid w:val="00A86E47"/>
    <w:rsid w:val="00A87565"/>
    <w:rsid w:val="00A91DB6"/>
    <w:rsid w:val="00A928D5"/>
    <w:rsid w:val="00A95176"/>
    <w:rsid w:val="00A957A9"/>
    <w:rsid w:val="00A95AB6"/>
    <w:rsid w:val="00A95CD9"/>
    <w:rsid w:val="00A966F0"/>
    <w:rsid w:val="00A9698D"/>
    <w:rsid w:val="00A975CE"/>
    <w:rsid w:val="00A97E57"/>
    <w:rsid w:val="00AA024B"/>
    <w:rsid w:val="00AA0785"/>
    <w:rsid w:val="00AA096B"/>
    <w:rsid w:val="00AA09BD"/>
    <w:rsid w:val="00AA0D2A"/>
    <w:rsid w:val="00AA11D9"/>
    <w:rsid w:val="00AA134E"/>
    <w:rsid w:val="00AA1459"/>
    <w:rsid w:val="00AA26A9"/>
    <w:rsid w:val="00AA2789"/>
    <w:rsid w:val="00AA2F32"/>
    <w:rsid w:val="00AA3514"/>
    <w:rsid w:val="00AA40FB"/>
    <w:rsid w:val="00AA4168"/>
    <w:rsid w:val="00AA4CA0"/>
    <w:rsid w:val="00AA4EE8"/>
    <w:rsid w:val="00AA5456"/>
    <w:rsid w:val="00AA5D61"/>
    <w:rsid w:val="00AA6096"/>
    <w:rsid w:val="00AA6E54"/>
    <w:rsid w:val="00AA6ED4"/>
    <w:rsid w:val="00AA6F30"/>
    <w:rsid w:val="00AA6F7E"/>
    <w:rsid w:val="00AA7258"/>
    <w:rsid w:val="00AA75CA"/>
    <w:rsid w:val="00AA76F8"/>
    <w:rsid w:val="00AA7C9A"/>
    <w:rsid w:val="00AA7CF8"/>
    <w:rsid w:val="00AA7D73"/>
    <w:rsid w:val="00AA7E60"/>
    <w:rsid w:val="00AB02E0"/>
    <w:rsid w:val="00AB0471"/>
    <w:rsid w:val="00AB0634"/>
    <w:rsid w:val="00AB1814"/>
    <w:rsid w:val="00AB1884"/>
    <w:rsid w:val="00AB1AA8"/>
    <w:rsid w:val="00AB1ADC"/>
    <w:rsid w:val="00AB2918"/>
    <w:rsid w:val="00AB3A88"/>
    <w:rsid w:val="00AB3F8B"/>
    <w:rsid w:val="00AB483E"/>
    <w:rsid w:val="00AB4DEC"/>
    <w:rsid w:val="00AB4EF1"/>
    <w:rsid w:val="00AB5CE0"/>
    <w:rsid w:val="00AB5CEE"/>
    <w:rsid w:val="00AB65A0"/>
    <w:rsid w:val="00AB6CFA"/>
    <w:rsid w:val="00AC0455"/>
    <w:rsid w:val="00AC05EE"/>
    <w:rsid w:val="00AC0660"/>
    <w:rsid w:val="00AC1054"/>
    <w:rsid w:val="00AC1213"/>
    <w:rsid w:val="00AC1D12"/>
    <w:rsid w:val="00AC1E79"/>
    <w:rsid w:val="00AC1FC3"/>
    <w:rsid w:val="00AC24A6"/>
    <w:rsid w:val="00AC3AE0"/>
    <w:rsid w:val="00AC466F"/>
    <w:rsid w:val="00AC4B7D"/>
    <w:rsid w:val="00AC5096"/>
    <w:rsid w:val="00AC5632"/>
    <w:rsid w:val="00AC580C"/>
    <w:rsid w:val="00AC6320"/>
    <w:rsid w:val="00AC68A7"/>
    <w:rsid w:val="00AC7E7E"/>
    <w:rsid w:val="00AC7EE6"/>
    <w:rsid w:val="00AD029B"/>
    <w:rsid w:val="00AD0534"/>
    <w:rsid w:val="00AD09A4"/>
    <w:rsid w:val="00AD0CB8"/>
    <w:rsid w:val="00AD1B10"/>
    <w:rsid w:val="00AD290D"/>
    <w:rsid w:val="00AD2A6B"/>
    <w:rsid w:val="00AD2E78"/>
    <w:rsid w:val="00AD3DE0"/>
    <w:rsid w:val="00AD55C3"/>
    <w:rsid w:val="00AD5D06"/>
    <w:rsid w:val="00AD68C0"/>
    <w:rsid w:val="00AE112B"/>
    <w:rsid w:val="00AE1B49"/>
    <w:rsid w:val="00AE1FED"/>
    <w:rsid w:val="00AE2325"/>
    <w:rsid w:val="00AE2A7B"/>
    <w:rsid w:val="00AE3E10"/>
    <w:rsid w:val="00AE4665"/>
    <w:rsid w:val="00AE4B5E"/>
    <w:rsid w:val="00AE4BDE"/>
    <w:rsid w:val="00AE53B3"/>
    <w:rsid w:val="00AE6955"/>
    <w:rsid w:val="00AE6FA8"/>
    <w:rsid w:val="00AE7057"/>
    <w:rsid w:val="00AE7076"/>
    <w:rsid w:val="00AE7296"/>
    <w:rsid w:val="00AE793B"/>
    <w:rsid w:val="00AE7BCC"/>
    <w:rsid w:val="00AF007E"/>
    <w:rsid w:val="00AF1C69"/>
    <w:rsid w:val="00AF25CC"/>
    <w:rsid w:val="00AF3112"/>
    <w:rsid w:val="00AF3D21"/>
    <w:rsid w:val="00AF4B07"/>
    <w:rsid w:val="00AF4DFC"/>
    <w:rsid w:val="00AF50B1"/>
    <w:rsid w:val="00AF50B9"/>
    <w:rsid w:val="00AF517D"/>
    <w:rsid w:val="00AF6E96"/>
    <w:rsid w:val="00AF7A57"/>
    <w:rsid w:val="00AF7C5D"/>
    <w:rsid w:val="00B006C8"/>
    <w:rsid w:val="00B00A44"/>
    <w:rsid w:val="00B00DB3"/>
    <w:rsid w:val="00B01779"/>
    <w:rsid w:val="00B0186D"/>
    <w:rsid w:val="00B01896"/>
    <w:rsid w:val="00B01BBB"/>
    <w:rsid w:val="00B02253"/>
    <w:rsid w:val="00B02781"/>
    <w:rsid w:val="00B02C3B"/>
    <w:rsid w:val="00B047F0"/>
    <w:rsid w:val="00B04E2E"/>
    <w:rsid w:val="00B0547E"/>
    <w:rsid w:val="00B05B60"/>
    <w:rsid w:val="00B06141"/>
    <w:rsid w:val="00B06398"/>
    <w:rsid w:val="00B073FE"/>
    <w:rsid w:val="00B07A0D"/>
    <w:rsid w:val="00B10243"/>
    <w:rsid w:val="00B104B4"/>
    <w:rsid w:val="00B10675"/>
    <w:rsid w:val="00B11DCB"/>
    <w:rsid w:val="00B12C26"/>
    <w:rsid w:val="00B13CDE"/>
    <w:rsid w:val="00B14AA4"/>
    <w:rsid w:val="00B154D5"/>
    <w:rsid w:val="00B16624"/>
    <w:rsid w:val="00B168D4"/>
    <w:rsid w:val="00B16BA5"/>
    <w:rsid w:val="00B17C00"/>
    <w:rsid w:val="00B210F8"/>
    <w:rsid w:val="00B21774"/>
    <w:rsid w:val="00B22355"/>
    <w:rsid w:val="00B225F5"/>
    <w:rsid w:val="00B225F8"/>
    <w:rsid w:val="00B22BBB"/>
    <w:rsid w:val="00B236A8"/>
    <w:rsid w:val="00B23D26"/>
    <w:rsid w:val="00B24399"/>
    <w:rsid w:val="00B254F2"/>
    <w:rsid w:val="00B255A3"/>
    <w:rsid w:val="00B25DC2"/>
    <w:rsid w:val="00B26206"/>
    <w:rsid w:val="00B2766D"/>
    <w:rsid w:val="00B2771C"/>
    <w:rsid w:val="00B277BC"/>
    <w:rsid w:val="00B279AC"/>
    <w:rsid w:val="00B279E5"/>
    <w:rsid w:val="00B27E51"/>
    <w:rsid w:val="00B3019B"/>
    <w:rsid w:val="00B30918"/>
    <w:rsid w:val="00B31F16"/>
    <w:rsid w:val="00B31FCA"/>
    <w:rsid w:val="00B32128"/>
    <w:rsid w:val="00B3274F"/>
    <w:rsid w:val="00B32A32"/>
    <w:rsid w:val="00B32A76"/>
    <w:rsid w:val="00B32EC4"/>
    <w:rsid w:val="00B330EE"/>
    <w:rsid w:val="00B339FF"/>
    <w:rsid w:val="00B346F1"/>
    <w:rsid w:val="00B40B39"/>
    <w:rsid w:val="00B40B99"/>
    <w:rsid w:val="00B4296D"/>
    <w:rsid w:val="00B4355C"/>
    <w:rsid w:val="00B43BC1"/>
    <w:rsid w:val="00B43D93"/>
    <w:rsid w:val="00B441FA"/>
    <w:rsid w:val="00B44EA1"/>
    <w:rsid w:val="00B45508"/>
    <w:rsid w:val="00B45CE6"/>
    <w:rsid w:val="00B4637B"/>
    <w:rsid w:val="00B50878"/>
    <w:rsid w:val="00B509A2"/>
    <w:rsid w:val="00B51DE7"/>
    <w:rsid w:val="00B539A0"/>
    <w:rsid w:val="00B53FE3"/>
    <w:rsid w:val="00B540C0"/>
    <w:rsid w:val="00B54131"/>
    <w:rsid w:val="00B55F7F"/>
    <w:rsid w:val="00B56433"/>
    <w:rsid w:val="00B569AC"/>
    <w:rsid w:val="00B56D86"/>
    <w:rsid w:val="00B56FF0"/>
    <w:rsid w:val="00B57BB7"/>
    <w:rsid w:val="00B607DD"/>
    <w:rsid w:val="00B60BE5"/>
    <w:rsid w:val="00B61FF4"/>
    <w:rsid w:val="00B621BF"/>
    <w:rsid w:val="00B62A25"/>
    <w:rsid w:val="00B62A49"/>
    <w:rsid w:val="00B63382"/>
    <w:rsid w:val="00B63614"/>
    <w:rsid w:val="00B637B6"/>
    <w:rsid w:val="00B641B2"/>
    <w:rsid w:val="00B6465B"/>
    <w:rsid w:val="00B64AF1"/>
    <w:rsid w:val="00B64CDD"/>
    <w:rsid w:val="00B6676B"/>
    <w:rsid w:val="00B66C67"/>
    <w:rsid w:val="00B66E62"/>
    <w:rsid w:val="00B671F6"/>
    <w:rsid w:val="00B672DD"/>
    <w:rsid w:val="00B67F31"/>
    <w:rsid w:val="00B709EE"/>
    <w:rsid w:val="00B72329"/>
    <w:rsid w:val="00B72E17"/>
    <w:rsid w:val="00B7327E"/>
    <w:rsid w:val="00B73A2E"/>
    <w:rsid w:val="00B742DB"/>
    <w:rsid w:val="00B74766"/>
    <w:rsid w:val="00B74FA9"/>
    <w:rsid w:val="00B759CA"/>
    <w:rsid w:val="00B75FB1"/>
    <w:rsid w:val="00B76BCC"/>
    <w:rsid w:val="00B777E1"/>
    <w:rsid w:val="00B77ACC"/>
    <w:rsid w:val="00B77DE0"/>
    <w:rsid w:val="00B80001"/>
    <w:rsid w:val="00B8037F"/>
    <w:rsid w:val="00B805A2"/>
    <w:rsid w:val="00B80F5C"/>
    <w:rsid w:val="00B82651"/>
    <w:rsid w:val="00B829B9"/>
    <w:rsid w:val="00B8385F"/>
    <w:rsid w:val="00B841DC"/>
    <w:rsid w:val="00B845D2"/>
    <w:rsid w:val="00B84F35"/>
    <w:rsid w:val="00B85337"/>
    <w:rsid w:val="00B85426"/>
    <w:rsid w:val="00B86BE4"/>
    <w:rsid w:val="00B86E35"/>
    <w:rsid w:val="00B90293"/>
    <w:rsid w:val="00B90BE4"/>
    <w:rsid w:val="00B9105B"/>
    <w:rsid w:val="00B9150B"/>
    <w:rsid w:val="00B923AD"/>
    <w:rsid w:val="00B92D59"/>
    <w:rsid w:val="00B92FA1"/>
    <w:rsid w:val="00B94A48"/>
    <w:rsid w:val="00B94A8D"/>
    <w:rsid w:val="00B94B82"/>
    <w:rsid w:val="00B94C44"/>
    <w:rsid w:val="00B9524F"/>
    <w:rsid w:val="00B9537D"/>
    <w:rsid w:val="00B958C0"/>
    <w:rsid w:val="00B95B81"/>
    <w:rsid w:val="00B965A7"/>
    <w:rsid w:val="00B97203"/>
    <w:rsid w:val="00B973CD"/>
    <w:rsid w:val="00B97850"/>
    <w:rsid w:val="00B979B8"/>
    <w:rsid w:val="00BA0148"/>
    <w:rsid w:val="00BA04A3"/>
    <w:rsid w:val="00BA12EC"/>
    <w:rsid w:val="00BA18A1"/>
    <w:rsid w:val="00BA2B1D"/>
    <w:rsid w:val="00BA33F0"/>
    <w:rsid w:val="00BA3417"/>
    <w:rsid w:val="00BA432F"/>
    <w:rsid w:val="00BA4B45"/>
    <w:rsid w:val="00BA5B33"/>
    <w:rsid w:val="00BA5D2C"/>
    <w:rsid w:val="00BA5DEC"/>
    <w:rsid w:val="00BA636C"/>
    <w:rsid w:val="00BA6D45"/>
    <w:rsid w:val="00BA6DD7"/>
    <w:rsid w:val="00BA6E3C"/>
    <w:rsid w:val="00BA745F"/>
    <w:rsid w:val="00BA7598"/>
    <w:rsid w:val="00BA75DB"/>
    <w:rsid w:val="00BA7C2A"/>
    <w:rsid w:val="00BB002F"/>
    <w:rsid w:val="00BB014D"/>
    <w:rsid w:val="00BB0FE4"/>
    <w:rsid w:val="00BB108D"/>
    <w:rsid w:val="00BB121F"/>
    <w:rsid w:val="00BB1BD7"/>
    <w:rsid w:val="00BB1ECE"/>
    <w:rsid w:val="00BB266B"/>
    <w:rsid w:val="00BB2DAC"/>
    <w:rsid w:val="00BB448C"/>
    <w:rsid w:val="00BB4C83"/>
    <w:rsid w:val="00BB53EC"/>
    <w:rsid w:val="00BB6AA2"/>
    <w:rsid w:val="00BB6C08"/>
    <w:rsid w:val="00BB6F8D"/>
    <w:rsid w:val="00BB70B4"/>
    <w:rsid w:val="00BB70FF"/>
    <w:rsid w:val="00BB7161"/>
    <w:rsid w:val="00BB73CC"/>
    <w:rsid w:val="00BB7CB8"/>
    <w:rsid w:val="00BC042A"/>
    <w:rsid w:val="00BC17DF"/>
    <w:rsid w:val="00BC198D"/>
    <w:rsid w:val="00BC1A5C"/>
    <w:rsid w:val="00BC1E35"/>
    <w:rsid w:val="00BC2ECC"/>
    <w:rsid w:val="00BC3D75"/>
    <w:rsid w:val="00BC44D4"/>
    <w:rsid w:val="00BC4A60"/>
    <w:rsid w:val="00BC4CE6"/>
    <w:rsid w:val="00BC61B4"/>
    <w:rsid w:val="00BC698F"/>
    <w:rsid w:val="00BC6AC0"/>
    <w:rsid w:val="00BC700B"/>
    <w:rsid w:val="00BC7321"/>
    <w:rsid w:val="00BC751B"/>
    <w:rsid w:val="00BC7737"/>
    <w:rsid w:val="00BC7F1D"/>
    <w:rsid w:val="00BD03D6"/>
    <w:rsid w:val="00BD119F"/>
    <w:rsid w:val="00BD1315"/>
    <w:rsid w:val="00BD235A"/>
    <w:rsid w:val="00BD2D8F"/>
    <w:rsid w:val="00BD30E6"/>
    <w:rsid w:val="00BD319B"/>
    <w:rsid w:val="00BD32A1"/>
    <w:rsid w:val="00BD3CA1"/>
    <w:rsid w:val="00BD46DF"/>
    <w:rsid w:val="00BD4E17"/>
    <w:rsid w:val="00BD52B9"/>
    <w:rsid w:val="00BD5AC6"/>
    <w:rsid w:val="00BD5B19"/>
    <w:rsid w:val="00BD5F4D"/>
    <w:rsid w:val="00BD6A39"/>
    <w:rsid w:val="00BD6BDF"/>
    <w:rsid w:val="00BD73A0"/>
    <w:rsid w:val="00BE028F"/>
    <w:rsid w:val="00BE0AB1"/>
    <w:rsid w:val="00BE10E0"/>
    <w:rsid w:val="00BE1177"/>
    <w:rsid w:val="00BE255B"/>
    <w:rsid w:val="00BE2D3D"/>
    <w:rsid w:val="00BE2F7C"/>
    <w:rsid w:val="00BE3723"/>
    <w:rsid w:val="00BE41D1"/>
    <w:rsid w:val="00BE4703"/>
    <w:rsid w:val="00BE4784"/>
    <w:rsid w:val="00BE48A2"/>
    <w:rsid w:val="00BE4F10"/>
    <w:rsid w:val="00BE5BD2"/>
    <w:rsid w:val="00BE6411"/>
    <w:rsid w:val="00BE6C15"/>
    <w:rsid w:val="00BE716F"/>
    <w:rsid w:val="00BE7E1D"/>
    <w:rsid w:val="00BF098E"/>
    <w:rsid w:val="00BF1A4D"/>
    <w:rsid w:val="00BF1B91"/>
    <w:rsid w:val="00BF2F29"/>
    <w:rsid w:val="00BF349C"/>
    <w:rsid w:val="00BF3548"/>
    <w:rsid w:val="00BF36AE"/>
    <w:rsid w:val="00BF3875"/>
    <w:rsid w:val="00BF3B70"/>
    <w:rsid w:val="00BF3D4F"/>
    <w:rsid w:val="00BF4F18"/>
    <w:rsid w:val="00BF4F66"/>
    <w:rsid w:val="00BF549A"/>
    <w:rsid w:val="00BF5696"/>
    <w:rsid w:val="00BF5E7E"/>
    <w:rsid w:val="00BF6243"/>
    <w:rsid w:val="00BF68BE"/>
    <w:rsid w:val="00BF780E"/>
    <w:rsid w:val="00BF7A64"/>
    <w:rsid w:val="00BF7D1A"/>
    <w:rsid w:val="00C00B9B"/>
    <w:rsid w:val="00C022D3"/>
    <w:rsid w:val="00C02EB8"/>
    <w:rsid w:val="00C043A8"/>
    <w:rsid w:val="00C0495D"/>
    <w:rsid w:val="00C04A15"/>
    <w:rsid w:val="00C04BB8"/>
    <w:rsid w:val="00C05172"/>
    <w:rsid w:val="00C05267"/>
    <w:rsid w:val="00C05F02"/>
    <w:rsid w:val="00C05F55"/>
    <w:rsid w:val="00C0621F"/>
    <w:rsid w:val="00C1119E"/>
    <w:rsid w:val="00C111B9"/>
    <w:rsid w:val="00C114DD"/>
    <w:rsid w:val="00C11C09"/>
    <w:rsid w:val="00C11DBE"/>
    <w:rsid w:val="00C126B3"/>
    <w:rsid w:val="00C126F1"/>
    <w:rsid w:val="00C12956"/>
    <w:rsid w:val="00C137B8"/>
    <w:rsid w:val="00C140E6"/>
    <w:rsid w:val="00C14903"/>
    <w:rsid w:val="00C15509"/>
    <w:rsid w:val="00C155E1"/>
    <w:rsid w:val="00C15CD9"/>
    <w:rsid w:val="00C15EC1"/>
    <w:rsid w:val="00C16B08"/>
    <w:rsid w:val="00C204BF"/>
    <w:rsid w:val="00C20906"/>
    <w:rsid w:val="00C20C32"/>
    <w:rsid w:val="00C20F30"/>
    <w:rsid w:val="00C22125"/>
    <w:rsid w:val="00C222FD"/>
    <w:rsid w:val="00C2248D"/>
    <w:rsid w:val="00C23D83"/>
    <w:rsid w:val="00C23F59"/>
    <w:rsid w:val="00C24132"/>
    <w:rsid w:val="00C25C82"/>
    <w:rsid w:val="00C26263"/>
    <w:rsid w:val="00C26476"/>
    <w:rsid w:val="00C272CD"/>
    <w:rsid w:val="00C274B0"/>
    <w:rsid w:val="00C2787A"/>
    <w:rsid w:val="00C27AB5"/>
    <w:rsid w:val="00C27DC1"/>
    <w:rsid w:val="00C3068F"/>
    <w:rsid w:val="00C324B2"/>
    <w:rsid w:val="00C326F2"/>
    <w:rsid w:val="00C3284C"/>
    <w:rsid w:val="00C329EE"/>
    <w:rsid w:val="00C32B87"/>
    <w:rsid w:val="00C32BDC"/>
    <w:rsid w:val="00C33839"/>
    <w:rsid w:val="00C33C47"/>
    <w:rsid w:val="00C33F19"/>
    <w:rsid w:val="00C34043"/>
    <w:rsid w:val="00C36166"/>
    <w:rsid w:val="00C362BF"/>
    <w:rsid w:val="00C366C8"/>
    <w:rsid w:val="00C375BB"/>
    <w:rsid w:val="00C377E6"/>
    <w:rsid w:val="00C409DC"/>
    <w:rsid w:val="00C40DC7"/>
    <w:rsid w:val="00C42790"/>
    <w:rsid w:val="00C4312A"/>
    <w:rsid w:val="00C433AC"/>
    <w:rsid w:val="00C44ADB"/>
    <w:rsid w:val="00C4523D"/>
    <w:rsid w:val="00C453CC"/>
    <w:rsid w:val="00C466AA"/>
    <w:rsid w:val="00C471D0"/>
    <w:rsid w:val="00C47441"/>
    <w:rsid w:val="00C47662"/>
    <w:rsid w:val="00C47BF3"/>
    <w:rsid w:val="00C47F7E"/>
    <w:rsid w:val="00C503CB"/>
    <w:rsid w:val="00C50F8F"/>
    <w:rsid w:val="00C51BD8"/>
    <w:rsid w:val="00C51E78"/>
    <w:rsid w:val="00C51EF6"/>
    <w:rsid w:val="00C532B6"/>
    <w:rsid w:val="00C5346F"/>
    <w:rsid w:val="00C54138"/>
    <w:rsid w:val="00C54CB1"/>
    <w:rsid w:val="00C55475"/>
    <w:rsid w:val="00C55CAE"/>
    <w:rsid w:val="00C56F35"/>
    <w:rsid w:val="00C56F94"/>
    <w:rsid w:val="00C57140"/>
    <w:rsid w:val="00C57242"/>
    <w:rsid w:val="00C57F8C"/>
    <w:rsid w:val="00C60DE3"/>
    <w:rsid w:val="00C61BB4"/>
    <w:rsid w:val="00C62228"/>
    <w:rsid w:val="00C6319A"/>
    <w:rsid w:val="00C631B4"/>
    <w:rsid w:val="00C631C9"/>
    <w:rsid w:val="00C634B8"/>
    <w:rsid w:val="00C6402A"/>
    <w:rsid w:val="00C64648"/>
    <w:rsid w:val="00C6521C"/>
    <w:rsid w:val="00C6551C"/>
    <w:rsid w:val="00C65535"/>
    <w:rsid w:val="00C65996"/>
    <w:rsid w:val="00C661C4"/>
    <w:rsid w:val="00C667E0"/>
    <w:rsid w:val="00C66FA2"/>
    <w:rsid w:val="00C678F6"/>
    <w:rsid w:val="00C67B4E"/>
    <w:rsid w:val="00C70209"/>
    <w:rsid w:val="00C70D13"/>
    <w:rsid w:val="00C70DF9"/>
    <w:rsid w:val="00C71C14"/>
    <w:rsid w:val="00C74027"/>
    <w:rsid w:val="00C7441B"/>
    <w:rsid w:val="00C74682"/>
    <w:rsid w:val="00C746B1"/>
    <w:rsid w:val="00C74D5F"/>
    <w:rsid w:val="00C75CD4"/>
    <w:rsid w:val="00C76330"/>
    <w:rsid w:val="00C76A5D"/>
    <w:rsid w:val="00C76C06"/>
    <w:rsid w:val="00C77B5A"/>
    <w:rsid w:val="00C77E04"/>
    <w:rsid w:val="00C80689"/>
    <w:rsid w:val="00C8201F"/>
    <w:rsid w:val="00C82599"/>
    <w:rsid w:val="00C83179"/>
    <w:rsid w:val="00C8425A"/>
    <w:rsid w:val="00C8482C"/>
    <w:rsid w:val="00C8486D"/>
    <w:rsid w:val="00C8617B"/>
    <w:rsid w:val="00C861B1"/>
    <w:rsid w:val="00C86A23"/>
    <w:rsid w:val="00C86EE0"/>
    <w:rsid w:val="00C8707C"/>
    <w:rsid w:val="00C87C85"/>
    <w:rsid w:val="00C90D70"/>
    <w:rsid w:val="00C90DE8"/>
    <w:rsid w:val="00C90F5E"/>
    <w:rsid w:val="00C90FA5"/>
    <w:rsid w:val="00C90FF3"/>
    <w:rsid w:val="00C917A2"/>
    <w:rsid w:val="00C9268C"/>
    <w:rsid w:val="00C927C9"/>
    <w:rsid w:val="00C9305D"/>
    <w:rsid w:val="00C932D6"/>
    <w:rsid w:val="00C933BE"/>
    <w:rsid w:val="00C93532"/>
    <w:rsid w:val="00C94B9F"/>
    <w:rsid w:val="00C9506C"/>
    <w:rsid w:val="00C9511A"/>
    <w:rsid w:val="00C95292"/>
    <w:rsid w:val="00C975D0"/>
    <w:rsid w:val="00C97EE5"/>
    <w:rsid w:val="00CA06E0"/>
    <w:rsid w:val="00CA0791"/>
    <w:rsid w:val="00CA080D"/>
    <w:rsid w:val="00CA2A26"/>
    <w:rsid w:val="00CA2C8D"/>
    <w:rsid w:val="00CA3051"/>
    <w:rsid w:val="00CA43C6"/>
    <w:rsid w:val="00CA43E2"/>
    <w:rsid w:val="00CA4AF7"/>
    <w:rsid w:val="00CA4EA3"/>
    <w:rsid w:val="00CA5658"/>
    <w:rsid w:val="00CA576C"/>
    <w:rsid w:val="00CA58D1"/>
    <w:rsid w:val="00CA5B99"/>
    <w:rsid w:val="00CA70C7"/>
    <w:rsid w:val="00CA7CDF"/>
    <w:rsid w:val="00CB011E"/>
    <w:rsid w:val="00CB0C78"/>
    <w:rsid w:val="00CB0EBC"/>
    <w:rsid w:val="00CB26E5"/>
    <w:rsid w:val="00CB284D"/>
    <w:rsid w:val="00CB2C7F"/>
    <w:rsid w:val="00CB2F3B"/>
    <w:rsid w:val="00CB362B"/>
    <w:rsid w:val="00CB3A13"/>
    <w:rsid w:val="00CB3D3D"/>
    <w:rsid w:val="00CB455C"/>
    <w:rsid w:val="00CB5AAF"/>
    <w:rsid w:val="00CB64E6"/>
    <w:rsid w:val="00CB65AF"/>
    <w:rsid w:val="00CB66E1"/>
    <w:rsid w:val="00CB696C"/>
    <w:rsid w:val="00CB6B40"/>
    <w:rsid w:val="00CB6B99"/>
    <w:rsid w:val="00CB6D48"/>
    <w:rsid w:val="00CB6F08"/>
    <w:rsid w:val="00CB78B9"/>
    <w:rsid w:val="00CC023E"/>
    <w:rsid w:val="00CC125D"/>
    <w:rsid w:val="00CC1D86"/>
    <w:rsid w:val="00CC22C8"/>
    <w:rsid w:val="00CC280F"/>
    <w:rsid w:val="00CC2952"/>
    <w:rsid w:val="00CC2D41"/>
    <w:rsid w:val="00CC3634"/>
    <w:rsid w:val="00CC36B5"/>
    <w:rsid w:val="00CC3D06"/>
    <w:rsid w:val="00CC43E1"/>
    <w:rsid w:val="00CC48A3"/>
    <w:rsid w:val="00CC662D"/>
    <w:rsid w:val="00CC6C5B"/>
    <w:rsid w:val="00CC6F3A"/>
    <w:rsid w:val="00CC7FAB"/>
    <w:rsid w:val="00CD0192"/>
    <w:rsid w:val="00CD09E3"/>
    <w:rsid w:val="00CD0AC0"/>
    <w:rsid w:val="00CD0EE6"/>
    <w:rsid w:val="00CD17CE"/>
    <w:rsid w:val="00CD202A"/>
    <w:rsid w:val="00CD4AEF"/>
    <w:rsid w:val="00CD4D4E"/>
    <w:rsid w:val="00CD5130"/>
    <w:rsid w:val="00CD5C42"/>
    <w:rsid w:val="00CD6A7E"/>
    <w:rsid w:val="00CD6F42"/>
    <w:rsid w:val="00CD7E42"/>
    <w:rsid w:val="00CE00BE"/>
    <w:rsid w:val="00CE051F"/>
    <w:rsid w:val="00CE0B16"/>
    <w:rsid w:val="00CE0BB6"/>
    <w:rsid w:val="00CE0CEF"/>
    <w:rsid w:val="00CE0E77"/>
    <w:rsid w:val="00CE1B0E"/>
    <w:rsid w:val="00CE1E71"/>
    <w:rsid w:val="00CE21E9"/>
    <w:rsid w:val="00CE2427"/>
    <w:rsid w:val="00CE250C"/>
    <w:rsid w:val="00CE3598"/>
    <w:rsid w:val="00CE421B"/>
    <w:rsid w:val="00CE4839"/>
    <w:rsid w:val="00CE4D62"/>
    <w:rsid w:val="00CE51E2"/>
    <w:rsid w:val="00CE54ED"/>
    <w:rsid w:val="00CE59AD"/>
    <w:rsid w:val="00CE6113"/>
    <w:rsid w:val="00CE68AC"/>
    <w:rsid w:val="00CE6EB4"/>
    <w:rsid w:val="00CE6EF8"/>
    <w:rsid w:val="00CF090B"/>
    <w:rsid w:val="00CF0C10"/>
    <w:rsid w:val="00CF0E89"/>
    <w:rsid w:val="00CF10F8"/>
    <w:rsid w:val="00CF1C96"/>
    <w:rsid w:val="00CF1D7B"/>
    <w:rsid w:val="00CF22DB"/>
    <w:rsid w:val="00CF302F"/>
    <w:rsid w:val="00CF36AC"/>
    <w:rsid w:val="00CF3D32"/>
    <w:rsid w:val="00CF4720"/>
    <w:rsid w:val="00CF4D27"/>
    <w:rsid w:val="00CF4F99"/>
    <w:rsid w:val="00CF545F"/>
    <w:rsid w:val="00D00278"/>
    <w:rsid w:val="00D00336"/>
    <w:rsid w:val="00D01772"/>
    <w:rsid w:val="00D02766"/>
    <w:rsid w:val="00D035D5"/>
    <w:rsid w:val="00D03DAE"/>
    <w:rsid w:val="00D03EE4"/>
    <w:rsid w:val="00D0599C"/>
    <w:rsid w:val="00D05EFC"/>
    <w:rsid w:val="00D0625B"/>
    <w:rsid w:val="00D06C6F"/>
    <w:rsid w:val="00D06F16"/>
    <w:rsid w:val="00D105D4"/>
    <w:rsid w:val="00D10860"/>
    <w:rsid w:val="00D110F8"/>
    <w:rsid w:val="00D1119B"/>
    <w:rsid w:val="00D1206E"/>
    <w:rsid w:val="00D1274C"/>
    <w:rsid w:val="00D13062"/>
    <w:rsid w:val="00D1345B"/>
    <w:rsid w:val="00D149E3"/>
    <w:rsid w:val="00D1566A"/>
    <w:rsid w:val="00D156C6"/>
    <w:rsid w:val="00D15821"/>
    <w:rsid w:val="00D159BE"/>
    <w:rsid w:val="00D160D3"/>
    <w:rsid w:val="00D1631F"/>
    <w:rsid w:val="00D167AF"/>
    <w:rsid w:val="00D16D25"/>
    <w:rsid w:val="00D16E58"/>
    <w:rsid w:val="00D17BCB"/>
    <w:rsid w:val="00D208F2"/>
    <w:rsid w:val="00D22015"/>
    <w:rsid w:val="00D2212B"/>
    <w:rsid w:val="00D22C2C"/>
    <w:rsid w:val="00D232D9"/>
    <w:rsid w:val="00D238B2"/>
    <w:rsid w:val="00D2399A"/>
    <w:rsid w:val="00D23F7D"/>
    <w:rsid w:val="00D2439C"/>
    <w:rsid w:val="00D24576"/>
    <w:rsid w:val="00D249F4"/>
    <w:rsid w:val="00D250B3"/>
    <w:rsid w:val="00D2529E"/>
    <w:rsid w:val="00D266B3"/>
    <w:rsid w:val="00D26863"/>
    <w:rsid w:val="00D26B56"/>
    <w:rsid w:val="00D26ED1"/>
    <w:rsid w:val="00D27473"/>
    <w:rsid w:val="00D2785B"/>
    <w:rsid w:val="00D30D62"/>
    <w:rsid w:val="00D3107B"/>
    <w:rsid w:val="00D317CE"/>
    <w:rsid w:val="00D31884"/>
    <w:rsid w:val="00D31FB4"/>
    <w:rsid w:val="00D320F2"/>
    <w:rsid w:val="00D32183"/>
    <w:rsid w:val="00D321A9"/>
    <w:rsid w:val="00D3237E"/>
    <w:rsid w:val="00D3316E"/>
    <w:rsid w:val="00D33974"/>
    <w:rsid w:val="00D353FD"/>
    <w:rsid w:val="00D35CA0"/>
    <w:rsid w:val="00D36883"/>
    <w:rsid w:val="00D36EA2"/>
    <w:rsid w:val="00D36F7B"/>
    <w:rsid w:val="00D373CB"/>
    <w:rsid w:val="00D37ADB"/>
    <w:rsid w:val="00D41582"/>
    <w:rsid w:val="00D42E37"/>
    <w:rsid w:val="00D42FF9"/>
    <w:rsid w:val="00D44B94"/>
    <w:rsid w:val="00D45872"/>
    <w:rsid w:val="00D45B36"/>
    <w:rsid w:val="00D45DD4"/>
    <w:rsid w:val="00D45ED0"/>
    <w:rsid w:val="00D46012"/>
    <w:rsid w:val="00D4622A"/>
    <w:rsid w:val="00D46CC4"/>
    <w:rsid w:val="00D4799C"/>
    <w:rsid w:val="00D502B7"/>
    <w:rsid w:val="00D50397"/>
    <w:rsid w:val="00D5113D"/>
    <w:rsid w:val="00D5186E"/>
    <w:rsid w:val="00D51B42"/>
    <w:rsid w:val="00D51CD0"/>
    <w:rsid w:val="00D51E11"/>
    <w:rsid w:val="00D51F27"/>
    <w:rsid w:val="00D5202E"/>
    <w:rsid w:val="00D5206A"/>
    <w:rsid w:val="00D521F8"/>
    <w:rsid w:val="00D5233F"/>
    <w:rsid w:val="00D526E5"/>
    <w:rsid w:val="00D52812"/>
    <w:rsid w:val="00D53526"/>
    <w:rsid w:val="00D53979"/>
    <w:rsid w:val="00D5426E"/>
    <w:rsid w:val="00D54735"/>
    <w:rsid w:val="00D54B70"/>
    <w:rsid w:val="00D55F9B"/>
    <w:rsid w:val="00D55FA6"/>
    <w:rsid w:val="00D561C1"/>
    <w:rsid w:val="00D56933"/>
    <w:rsid w:val="00D60656"/>
    <w:rsid w:val="00D60828"/>
    <w:rsid w:val="00D60C08"/>
    <w:rsid w:val="00D6187B"/>
    <w:rsid w:val="00D6247C"/>
    <w:rsid w:val="00D6278C"/>
    <w:rsid w:val="00D63073"/>
    <w:rsid w:val="00D632E1"/>
    <w:rsid w:val="00D638B3"/>
    <w:rsid w:val="00D63E54"/>
    <w:rsid w:val="00D63F7B"/>
    <w:rsid w:val="00D6406F"/>
    <w:rsid w:val="00D643EF"/>
    <w:rsid w:val="00D65507"/>
    <w:rsid w:val="00D6566B"/>
    <w:rsid w:val="00D66875"/>
    <w:rsid w:val="00D66E77"/>
    <w:rsid w:val="00D7017B"/>
    <w:rsid w:val="00D7088C"/>
    <w:rsid w:val="00D723ED"/>
    <w:rsid w:val="00D73881"/>
    <w:rsid w:val="00D75798"/>
    <w:rsid w:val="00D75D57"/>
    <w:rsid w:val="00D762E6"/>
    <w:rsid w:val="00D7644C"/>
    <w:rsid w:val="00D764D6"/>
    <w:rsid w:val="00D7679A"/>
    <w:rsid w:val="00D768F9"/>
    <w:rsid w:val="00D76DA0"/>
    <w:rsid w:val="00D771F8"/>
    <w:rsid w:val="00D81105"/>
    <w:rsid w:val="00D8263A"/>
    <w:rsid w:val="00D826A5"/>
    <w:rsid w:val="00D82722"/>
    <w:rsid w:val="00D82F36"/>
    <w:rsid w:val="00D839F2"/>
    <w:rsid w:val="00D8521A"/>
    <w:rsid w:val="00D85510"/>
    <w:rsid w:val="00D8565E"/>
    <w:rsid w:val="00D8695C"/>
    <w:rsid w:val="00D86A02"/>
    <w:rsid w:val="00D86FBE"/>
    <w:rsid w:val="00D8716C"/>
    <w:rsid w:val="00D90295"/>
    <w:rsid w:val="00D90C47"/>
    <w:rsid w:val="00D91D65"/>
    <w:rsid w:val="00D9242E"/>
    <w:rsid w:val="00D934DE"/>
    <w:rsid w:val="00D93FF0"/>
    <w:rsid w:val="00D94743"/>
    <w:rsid w:val="00D94A5C"/>
    <w:rsid w:val="00D94DFC"/>
    <w:rsid w:val="00D95349"/>
    <w:rsid w:val="00D96542"/>
    <w:rsid w:val="00D96634"/>
    <w:rsid w:val="00D966C0"/>
    <w:rsid w:val="00D96A73"/>
    <w:rsid w:val="00D97002"/>
    <w:rsid w:val="00DA0C42"/>
    <w:rsid w:val="00DA0F4E"/>
    <w:rsid w:val="00DA11E2"/>
    <w:rsid w:val="00DA170D"/>
    <w:rsid w:val="00DA19E8"/>
    <w:rsid w:val="00DA22D9"/>
    <w:rsid w:val="00DA2781"/>
    <w:rsid w:val="00DA27D1"/>
    <w:rsid w:val="00DA2A0E"/>
    <w:rsid w:val="00DA2EA8"/>
    <w:rsid w:val="00DA37B0"/>
    <w:rsid w:val="00DA4348"/>
    <w:rsid w:val="00DA465B"/>
    <w:rsid w:val="00DA48B3"/>
    <w:rsid w:val="00DA5775"/>
    <w:rsid w:val="00DA599A"/>
    <w:rsid w:val="00DA5E86"/>
    <w:rsid w:val="00DA685B"/>
    <w:rsid w:val="00DA7422"/>
    <w:rsid w:val="00DA7B39"/>
    <w:rsid w:val="00DA7CA1"/>
    <w:rsid w:val="00DB0381"/>
    <w:rsid w:val="00DB0578"/>
    <w:rsid w:val="00DB0E39"/>
    <w:rsid w:val="00DB0E42"/>
    <w:rsid w:val="00DB14E0"/>
    <w:rsid w:val="00DB1920"/>
    <w:rsid w:val="00DB2145"/>
    <w:rsid w:val="00DB258D"/>
    <w:rsid w:val="00DB25C9"/>
    <w:rsid w:val="00DB26A9"/>
    <w:rsid w:val="00DB278A"/>
    <w:rsid w:val="00DB305C"/>
    <w:rsid w:val="00DB31E9"/>
    <w:rsid w:val="00DB356A"/>
    <w:rsid w:val="00DB50A0"/>
    <w:rsid w:val="00DB5188"/>
    <w:rsid w:val="00DB5418"/>
    <w:rsid w:val="00DB5797"/>
    <w:rsid w:val="00DB581F"/>
    <w:rsid w:val="00DB5E9F"/>
    <w:rsid w:val="00DB6509"/>
    <w:rsid w:val="00DB6AAF"/>
    <w:rsid w:val="00DB6C1E"/>
    <w:rsid w:val="00DB6D53"/>
    <w:rsid w:val="00DC01FE"/>
    <w:rsid w:val="00DC05CC"/>
    <w:rsid w:val="00DC07A3"/>
    <w:rsid w:val="00DC0C43"/>
    <w:rsid w:val="00DC11C6"/>
    <w:rsid w:val="00DC14FB"/>
    <w:rsid w:val="00DC162B"/>
    <w:rsid w:val="00DC17C3"/>
    <w:rsid w:val="00DC26B8"/>
    <w:rsid w:val="00DC4FC9"/>
    <w:rsid w:val="00DC5879"/>
    <w:rsid w:val="00DC683C"/>
    <w:rsid w:val="00DD0718"/>
    <w:rsid w:val="00DD09C6"/>
    <w:rsid w:val="00DD11C4"/>
    <w:rsid w:val="00DD1C06"/>
    <w:rsid w:val="00DD244F"/>
    <w:rsid w:val="00DD2708"/>
    <w:rsid w:val="00DD2C08"/>
    <w:rsid w:val="00DD2FDB"/>
    <w:rsid w:val="00DD3018"/>
    <w:rsid w:val="00DD4193"/>
    <w:rsid w:val="00DD43CD"/>
    <w:rsid w:val="00DD48F9"/>
    <w:rsid w:val="00DD4E9A"/>
    <w:rsid w:val="00DD4F49"/>
    <w:rsid w:val="00DD50B5"/>
    <w:rsid w:val="00DD5716"/>
    <w:rsid w:val="00DD5D1E"/>
    <w:rsid w:val="00DD6F1A"/>
    <w:rsid w:val="00DD7361"/>
    <w:rsid w:val="00DD7DBF"/>
    <w:rsid w:val="00DD7E13"/>
    <w:rsid w:val="00DE0345"/>
    <w:rsid w:val="00DE0C96"/>
    <w:rsid w:val="00DE0D23"/>
    <w:rsid w:val="00DE11D0"/>
    <w:rsid w:val="00DE325C"/>
    <w:rsid w:val="00DE3370"/>
    <w:rsid w:val="00DE4932"/>
    <w:rsid w:val="00DE52A9"/>
    <w:rsid w:val="00DE563F"/>
    <w:rsid w:val="00DE5B2E"/>
    <w:rsid w:val="00DE661B"/>
    <w:rsid w:val="00DE67F0"/>
    <w:rsid w:val="00DE791B"/>
    <w:rsid w:val="00DE7F2C"/>
    <w:rsid w:val="00DF05BE"/>
    <w:rsid w:val="00DF0CD9"/>
    <w:rsid w:val="00DF14AE"/>
    <w:rsid w:val="00DF2914"/>
    <w:rsid w:val="00DF296F"/>
    <w:rsid w:val="00DF468D"/>
    <w:rsid w:val="00DF5113"/>
    <w:rsid w:val="00DF554D"/>
    <w:rsid w:val="00DF634B"/>
    <w:rsid w:val="00DF6924"/>
    <w:rsid w:val="00DF7A08"/>
    <w:rsid w:val="00E001F4"/>
    <w:rsid w:val="00E006B6"/>
    <w:rsid w:val="00E0072E"/>
    <w:rsid w:val="00E00774"/>
    <w:rsid w:val="00E00B55"/>
    <w:rsid w:val="00E01541"/>
    <w:rsid w:val="00E01B75"/>
    <w:rsid w:val="00E02CF4"/>
    <w:rsid w:val="00E0300D"/>
    <w:rsid w:val="00E04B42"/>
    <w:rsid w:val="00E053FD"/>
    <w:rsid w:val="00E05858"/>
    <w:rsid w:val="00E06821"/>
    <w:rsid w:val="00E06AEE"/>
    <w:rsid w:val="00E0717A"/>
    <w:rsid w:val="00E10201"/>
    <w:rsid w:val="00E1089C"/>
    <w:rsid w:val="00E13FB3"/>
    <w:rsid w:val="00E14359"/>
    <w:rsid w:val="00E146B4"/>
    <w:rsid w:val="00E148E8"/>
    <w:rsid w:val="00E154DE"/>
    <w:rsid w:val="00E15A86"/>
    <w:rsid w:val="00E15E66"/>
    <w:rsid w:val="00E15FA8"/>
    <w:rsid w:val="00E16437"/>
    <w:rsid w:val="00E16899"/>
    <w:rsid w:val="00E16D3A"/>
    <w:rsid w:val="00E16F5E"/>
    <w:rsid w:val="00E17362"/>
    <w:rsid w:val="00E17779"/>
    <w:rsid w:val="00E1785F"/>
    <w:rsid w:val="00E204B0"/>
    <w:rsid w:val="00E204BC"/>
    <w:rsid w:val="00E20712"/>
    <w:rsid w:val="00E21070"/>
    <w:rsid w:val="00E2136A"/>
    <w:rsid w:val="00E21D52"/>
    <w:rsid w:val="00E21E45"/>
    <w:rsid w:val="00E227BA"/>
    <w:rsid w:val="00E237C7"/>
    <w:rsid w:val="00E23830"/>
    <w:rsid w:val="00E23C66"/>
    <w:rsid w:val="00E23F2C"/>
    <w:rsid w:val="00E247A8"/>
    <w:rsid w:val="00E24C13"/>
    <w:rsid w:val="00E253E6"/>
    <w:rsid w:val="00E25C5F"/>
    <w:rsid w:val="00E26455"/>
    <w:rsid w:val="00E27216"/>
    <w:rsid w:val="00E276E4"/>
    <w:rsid w:val="00E27FD7"/>
    <w:rsid w:val="00E30A4F"/>
    <w:rsid w:val="00E30D52"/>
    <w:rsid w:val="00E3199B"/>
    <w:rsid w:val="00E31B5E"/>
    <w:rsid w:val="00E31CC6"/>
    <w:rsid w:val="00E3320D"/>
    <w:rsid w:val="00E3328E"/>
    <w:rsid w:val="00E33B0F"/>
    <w:rsid w:val="00E340A5"/>
    <w:rsid w:val="00E352C2"/>
    <w:rsid w:val="00E358FA"/>
    <w:rsid w:val="00E3630D"/>
    <w:rsid w:val="00E36A52"/>
    <w:rsid w:val="00E4000A"/>
    <w:rsid w:val="00E4101E"/>
    <w:rsid w:val="00E414AB"/>
    <w:rsid w:val="00E42063"/>
    <w:rsid w:val="00E4380D"/>
    <w:rsid w:val="00E43986"/>
    <w:rsid w:val="00E446AE"/>
    <w:rsid w:val="00E44D15"/>
    <w:rsid w:val="00E450F1"/>
    <w:rsid w:val="00E4532D"/>
    <w:rsid w:val="00E46418"/>
    <w:rsid w:val="00E466AC"/>
    <w:rsid w:val="00E46984"/>
    <w:rsid w:val="00E46D83"/>
    <w:rsid w:val="00E47151"/>
    <w:rsid w:val="00E47B8E"/>
    <w:rsid w:val="00E50B39"/>
    <w:rsid w:val="00E510E6"/>
    <w:rsid w:val="00E524E9"/>
    <w:rsid w:val="00E538F6"/>
    <w:rsid w:val="00E54226"/>
    <w:rsid w:val="00E547EC"/>
    <w:rsid w:val="00E54F94"/>
    <w:rsid w:val="00E550B6"/>
    <w:rsid w:val="00E55161"/>
    <w:rsid w:val="00E55224"/>
    <w:rsid w:val="00E5581B"/>
    <w:rsid w:val="00E55BA6"/>
    <w:rsid w:val="00E56A08"/>
    <w:rsid w:val="00E56E63"/>
    <w:rsid w:val="00E57EEA"/>
    <w:rsid w:val="00E60BE3"/>
    <w:rsid w:val="00E60D41"/>
    <w:rsid w:val="00E60FB6"/>
    <w:rsid w:val="00E615C2"/>
    <w:rsid w:val="00E616AE"/>
    <w:rsid w:val="00E61960"/>
    <w:rsid w:val="00E62619"/>
    <w:rsid w:val="00E62714"/>
    <w:rsid w:val="00E62F71"/>
    <w:rsid w:val="00E63D33"/>
    <w:rsid w:val="00E6423A"/>
    <w:rsid w:val="00E6449D"/>
    <w:rsid w:val="00E658B5"/>
    <w:rsid w:val="00E66C40"/>
    <w:rsid w:val="00E679FA"/>
    <w:rsid w:val="00E70B65"/>
    <w:rsid w:val="00E70C65"/>
    <w:rsid w:val="00E71218"/>
    <w:rsid w:val="00E71838"/>
    <w:rsid w:val="00E71A4C"/>
    <w:rsid w:val="00E72301"/>
    <w:rsid w:val="00E74258"/>
    <w:rsid w:val="00E7448C"/>
    <w:rsid w:val="00E74ECC"/>
    <w:rsid w:val="00E75950"/>
    <w:rsid w:val="00E75FD4"/>
    <w:rsid w:val="00E767D9"/>
    <w:rsid w:val="00E7691E"/>
    <w:rsid w:val="00E80669"/>
    <w:rsid w:val="00E80912"/>
    <w:rsid w:val="00E809BB"/>
    <w:rsid w:val="00E80EC3"/>
    <w:rsid w:val="00E80F2F"/>
    <w:rsid w:val="00E815E3"/>
    <w:rsid w:val="00E81E50"/>
    <w:rsid w:val="00E820E2"/>
    <w:rsid w:val="00E823D1"/>
    <w:rsid w:val="00E82475"/>
    <w:rsid w:val="00E825AF"/>
    <w:rsid w:val="00E83284"/>
    <w:rsid w:val="00E8375D"/>
    <w:rsid w:val="00E83D1D"/>
    <w:rsid w:val="00E850A9"/>
    <w:rsid w:val="00E855EC"/>
    <w:rsid w:val="00E85658"/>
    <w:rsid w:val="00E85CD9"/>
    <w:rsid w:val="00E866DA"/>
    <w:rsid w:val="00E8672E"/>
    <w:rsid w:val="00E87AA4"/>
    <w:rsid w:val="00E90468"/>
    <w:rsid w:val="00E90AF1"/>
    <w:rsid w:val="00E92226"/>
    <w:rsid w:val="00E922DD"/>
    <w:rsid w:val="00E927AC"/>
    <w:rsid w:val="00E92D7A"/>
    <w:rsid w:val="00E930D3"/>
    <w:rsid w:val="00E933E5"/>
    <w:rsid w:val="00E94581"/>
    <w:rsid w:val="00E94983"/>
    <w:rsid w:val="00E95344"/>
    <w:rsid w:val="00E954CA"/>
    <w:rsid w:val="00E9588E"/>
    <w:rsid w:val="00E95DC5"/>
    <w:rsid w:val="00E96103"/>
    <w:rsid w:val="00E96116"/>
    <w:rsid w:val="00E9622D"/>
    <w:rsid w:val="00E968A6"/>
    <w:rsid w:val="00E97496"/>
    <w:rsid w:val="00E974F1"/>
    <w:rsid w:val="00E978B5"/>
    <w:rsid w:val="00E97C57"/>
    <w:rsid w:val="00E97C9D"/>
    <w:rsid w:val="00EA06C7"/>
    <w:rsid w:val="00EA0F65"/>
    <w:rsid w:val="00EA1F1B"/>
    <w:rsid w:val="00EA21CA"/>
    <w:rsid w:val="00EA35B2"/>
    <w:rsid w:val="00EA3C33"/>
    <w:rsid w:val="00EA3E31"/>
    <w:rsid w:val="00EA4727"/>
    <w:rsid w:val="00EA498C"/>
    <w:rsid w:val="00EA4EF8"/>
    <w:rsid w:val="00EA5321"/>
    <w:rsid w:val="00EA554B"/>
    <w:rsid w:val="00EA55E3"/>
    <w:rsid w:val="00EA6923"/>
    <w:rsid w:val="00EA71AA"/>
    <w:rsid w:val="00EA7A76"/>
    <w:rsid w:val="00EA7B8B"/>
    <w:rsid w:val="00EB06F6"/>
    <w:rsid w:val="00EB0E5B"/>
    <w:rsid w:val="00EB1487"/>
    <w:rsid w:val="00EB3290"/>
    <w:rsid w:val="00EB3BEC"/>
    <w:rsid w:val="00EB3E48"/>
    <w:rsid w:val="00EB3E9A"/>
    <w:rsid w:val="00EB41EF"/>
    <w:rsid w:val="00EB4CBD"/>
    <w:rsid w:val="00EB4ECD"/>
    <w:rsid w:val="00EB63E2"/>
    <w:rsid w:val="00EB6B02"/>
    <w:rsid w:val="00EB6DE2"/>
    <w:rsid w:val="00EB7C70"/>
    <w:rsid w:val="00EB7C79"/>
    <w:rsid w:val="00EC0495"/>
    <w:rsid w:val="00EC0655"/>
    <w:rsid w:val="00EC13A6"/>
    <w:rsid w:val="00EC2038"/>
    <w:rsid w:val="00EC2811"/>
    <w:rsid w:val="00EC2A01"/>
    <w:rsid w:val="00EC2A8E"/>
    <w:rsid w:val="00EC3722"/>
    <w:rsid w:val="00EC48AE"/>
    <w:rsid w:val="00EC505A"/>
    <w:rsid w:val="00EC555B"/>
    <w:rsid w:val="00EC6844"/>
    <w:rsid w:val="00EC7AFA"/>
    <w:rsid w:val="00EC7B60"/>
    <w:rsid w:val="00EC7B88"/>
    <w:rsid w:val="00EC7CDE"/>
    <w:rsid w:val="00EC7F89"/>
    <w:rsid w:val="00ED0681"/>
    <w:rsid w:val="00ED195B"/>
    <w:rsid w:val="00ED1D72"/>
    <w:rsid w:val="00ED1F1C"/>
    <w:rsid w:val="00ED261D"/>
    <w:rsid w:val="00ED2E3F"/>
    <w:rsid w:val="00ED31AC"/>
    <w:rsid w:val="00ED3CF3"/>
    <w:rsid w:val="00ED41C7"/>
    <w:rsid w:val="00ED424F"/>
    <w:rsid w:val="00ED4640"/>
    <w:rsid w:val="00ED4871"/>
    <w:rsid w:val="00ED4C06"/>
    <w:rsid w:val="00ED61CC"/>
    <w:rsid w:val="00ED73D6"/>
    <w:rsid w:val="00ED78A6"/>
    <w:rsid w:val="00ED7AB5"/>
    <w:rsid w:val="00ED7E75"/>
    <w:rsid w:val="00ED7FB5"/>
    <w:rsid w:val="00EE0909"/>
    <w:rsid w:val="00EE090E"/>
    <w:rsid w:val="00EE0FF9"/>
    <w:rsid w:val="00EE1011"/>
    <w:rsid w:val="00EE127F"/>
    <w:rsid w:val="00EE22C6"/>
    <w:rsid w:val="00EE3E64"/>
    <w:rsid w:val="00EE4394"/>
    <w:rsid w:val="00EE4740"/>
    <w:rsid w:val="00EE50CB"/>
    <w:rsid w:val="00EE515F"/>
    <w:rsid w:val="00EE5626"/>
    <w:rsid w:val="00EE6630"/>
    <w:rsid w:val="00EE6820"/>
    <w:rsid w:val="00EE744F"/>
    <w:rsid w:val="00EF0A46"/>
    <w:rsid w:val="00EF0E79"/>
    <w:rsid w:val="00EF0F43"/>
    <w:rsid w:val="00EF2650"/>
    <w:rsid w:val="00EF3ED3"/>
    <w:rsid w:val="00EF3FA0"/>
    <w:rsid w:val="00EF4A6A"/>
    <w:rsid w:val="00EF4BCB"/>
    <w:rsid w:val="00EF4CFD"/>
    <w:rsid w:val="00EF4EC4"/>
    <w:rsid w:val="00EF5757"/>
    <w:rsid w:val="00EF5E9F"/>
    <w:rsid w:val="00EF60A7"/>
    <w:rsid w:val="00EF6DFB"/>
    <w:rsid w:val="00EF70F3"/>
    <w:rsid w:val="00EF78F0"/>
    <w:rsid w:val="00EF7ABF"/>
    <w:rsid w:val="00EF7CE4"/>
    <w:rsid w:val="00F0083C"/>
    <w:rsid w:val="00F009A9"/>
    <w:rsid w:val="00F00BFF"/>
    <w:rsid w:val="00F01578"/>
    <w:rsid w:val="00F01642"/>
    <w:rsid w:val="00F02386"/>
    <w:rsid w:val="00F02F07"/>
    <w:rsid w:val="00F0312D"/>
    <w:rsid w:val="00F0460B"/>
    <w:rsid w:val="00F057AF"/>
    <w:rsid w:val="00F05CFB"/>
    <w:rsid w:val="00F0609F"/>
    <w:rsid w:val="00F0695E"/>
    <w:rsid w:val="00F07513"/>
    <w:rsid w:val="00F079B7"/>
    <w:rsid w:val="00F1037D"/>
    <w:rsid w:val="00F105D4"/>
    <w:rsid w:val="00F10E47"/>
    <w:rsid w:val="00F116C0"/>
    <w:rsid w:val="00F117E1"/>
    <w:rsid w:val="00F11A04"/>
    <w:rsid w:val="00F11DB2"/>
    <w:rsid w:val="00F12BC2"/>
    <w:rsid w:val="00F12EE6"/>
    <w:rsid w:val="00F1400C"/>
    <w:rsid w:val="00F149FF"/>
    <w:rsid w:val="00F15493"/>
    <w:rsid w:val="00F15573"/>
    <w:rsid w:val="00F15703"/>
    <w:rsid w:val="00F15944"/>
    <w:rsid w:val="00F15F85"/>
    <w:rsid w:val="00F16538"/>
    <w:rsid w:val="00F16742"/>
    <w:rsid w:val="00F17007"/>
    <w:rsid w:val="00F1787D"/>
    <w:rsid w:val="00F17FFD"/>
    <w:rsid w:val="00F202CB"/>
    <w:rsid w:val="00F203F1"/>
    <w:rsid w:val="00F20A37"/>
    <w:rsid w:val="00F20A42"/>
    <w:rsid w:val="00F22874"/>
    <w:rsid w:val="00F233E6"/>
    <w:rsid w:val="00F23E53"/>
    <w:rsid w:val="00F24433"/>
    <w:rsid w:val="00F2497F"/>
    <w:rsid w:val="00F24F08"/>
    <w:rsid w:val="00F251F2"/>
    <w:rsid w:val="00F25247"/>
    <w:rsid w:val="00F25448"/>
    <w:rsid w:val="00F25A94"/>
    <w:rsid w:val="00F25BC6"/>
    <w:rsid w:val="00F25CE6"/>
    <w:rsid w:val="00F26329"/>
    <w:rsid w:val="00F267DE"/>
    <w:rsid w:val="00F27B13"/>
    <w:rsid w:val="00F307E3"/>
    <w:rsid w:val="00F313CF"/>
    <w:rsid w:val="00F31FF2"/>
    <w:rsid w:val="00F32A46"/>
    <w:rsid w:val="00F333E2"/>
    <w:rsid w:val="00F334BB"/>
    <w:rsid w:val="00F33D7D"/>
    <w:rsid w:val="00F3597B"/>
    <w:rsid w:val="00F35A75"/>
    <w:rsid w:val="00F35B1D"/>
    <w:rsid w:val="00F362A0"/>
    <w:rsid w:val="00F367A8"/>
    <w:rsid w:val="00F36C2C"/>
    <w:rsid w:val="00F36FAA"/>
    <w:rsid w:val="00F371A2"/>
    <w:rsid w:val="00F377D6"/>
    <w:rsid w:val="00F40187"/>
    <w:rsid w:val="00F4163D"/>
    <w:rsid w:val="00F41C32"/>
    <w:rsid w:val="00F422B6"/>
    <w:rsid w:val="00F43247"/>
    <w:rsid w:val="00F4365C"/>
    <w:rsid w:val="00F438AF"/>
    <w:rsid w:val="00F444F1"/>
    <w:rsid w:val="00F44877"/>
    <w:rsid w:val="00F45F50"/>
    <w:rsid w:val="00F460D3"/>
    <w:rsid w:val="00F464E6"/>
    <w:rsid w:val="00F46B86"/>
    <w:rsid w:val="00F477E7"/>
    <w:rsid w:val="00F47911"/>
    <w:rsid w:val="00F47C39"/>
    <w:rsid w:val="00F47D11"/>
    <w:rsid w:val="00F50633"/>
    <w:rsid w:val="00F5141D"/>
    <w:rsid w:val="00F517DE"/>
    <w:rsid w:val="00F51B03"/>
    <w:rsid w:val="00F5254A"/>
    <w:rsid w:val="00F52D9A"/>
    <w:rsid w:val="00F54336"/>
    <w:rsid w:val="00F545A0"/>
    <w:rsid w:val="00F54881"/>
    <w:rsid w:val="00F54ED7"/>
    <w:rsid w:val="00F55409"/>
    <w:rsid w:val="00F55BEF"/>
    <w:rsid w:val="00F569D1"/>
    <w:rsid w:val="00F56BDA"/>
    <w:rsid w:val="00F56C4F"/>
    <w:rsid w:val="00F609B2"/>
    <w:rsid w:val="00F60EFF"/>
    <w:rsid w:val="00F61062"/>
    <w:rsid w:val="00F611B4"/>
    <w:rsid w:val="00F613AD"/>
    <w:rsid w:val="00F61A95"/>
    <w:rsid w:val="00F61B20"/>
    <w:rsid w:val="00F6236B"/>
    <w:rsid w:val="00F62CA8"/>
    <w:rsid w:val="00F63DAB"/>
    <w:rsid w:val="00F63FAC"/>
    <w:rsid w:val="00F64B5E"/>
    <w:rsid w:val="00F64CA8"/>
    <w:rsid w:val="00F65B09"/>
    <w:rsid w:val="00F65D29"/>
    <w:rsid w:val="00F664BB"/>
    <w:rsid w:val="00F66A7C"/>
    <w:rsid w:val="00F678D7"/>
    <w:rsid w:val="00F67981"/>
    <w:rsid w:val="00F70915"/>
    <w:rsid w:val="00F70BCB"/>
    <w:rsid w:val="00F71013"/>
    <w:rsid w:val="00F718C5"/>
    <w:rsid w:val="00F72BD3"/>
    <w:rsid w:val="00F738C2"/>
    <w:rsid w:val="00F7458B"/>
    <w:rsid w:val="00F75083"/>
    <w:rsid w:val="00F75137"/>
    <w:rsid w:val="00F754C4"/>
    <w:rsid w:val="00F75C7F"/>
    <w:rsid w:val="00F75E7B"/>
    <w:rsid w:val="00F75FD8"/>
    <w:rsid w:val="00F76B7B"/>
    <w:rsid w:val="00F77242"/>
    <w:rsid w:val="00F77289"/>
    <w:rsid w:val="00F7745C"/>
    <w:rsid w:val="00F8047B"/>
    <w:rsid w:val="00F808D2"/>
    <w:rsid w:val="00F81B10"/>
    <w:rsid w:val="00F8222F"/>
    <w:rsid w:val="00F85402"/>
    <w:rsid w:val="00F85842"/>
    <w:rsid w:val="00F85FEF"/>
    <w:rsid w:val="00F86469"/>
    <w:rsid w:val="00F86A0C"/>
    <w:rsid w:val="00F86BF1"/>
    <w:rsid w:val="00F87022"/>
    <w:rsid w:val="00F878CF"/>
    <w:rsid w:val="00F87969"/>
    <w:rsid w:val="00F91325"/>
    <w:rsid w:val="00F9200E"/>
    <w:rsid w:val="00F92273"/>
    <w:rsid w:val="00F93124"/>
    <w:rsid w:val="00F932F3"/>
    <w:rsid w:val="00F93367"/>
    <w:rsid w:val="00F93458"/>
    <w:rsid w:val="00F939FE"/>
    <w:rsid w:val="00F94658"/>
    <w:rsid w:val="00F9496D"/>
    <w:rsid w:val="00F94B85"/>
    <w:rsid w:val="00F9510F"/>
    <w:rsid w:val="00F95126"/>
    <w:rsid w:val="00F976DB"/>
    <w:rsid w:val="00F97E90"/>
    <w:rsid w:val="00FA06A8"/>
    <w:rsid w:val="00FA0BC2"/>
    <w:rsid w:val="00FA12A2"/>
    <w:rsid w:val="00FA1800"/>
    <w:rsid w:val="00FA1FD3"/>
    <w:rsid w:val="00FA2A7A"/>
    <w:rsid w:val="00FA2ACF"/>
    <w:rsid w:val="00FA3592"/>
    <w:rsid w:val="00FA44FD"/>
    <w:rsid w:val="00FA505A"/>
    <w:rsid w:val="00FA5B64"/>
    <w:rsid w:val="00FA76A5"/>
    <w:rsid w:val="00FA76BF"/>
    <w:rsid w:val="00FB0B36"/>
    <w:rsid w:val="00FB12E7"/>
    <w:rsid w:val="00FB23E6"/>
    <w:rsid w:val="00FB2837"/>
    <w:rsid w:val="00FB2E75"/>
    <w:rsid w:val="00FB329F"/>
    <w:rsid w:val="00FB3BF1"/>
    <w:rsid w:val="00FB3C78"/>
    <w:rsid w:val="00FB4985"/>
    <w:rsid w:val="00FB4ACF"/>
    <w:rsid w:val="00FB4C1E"/>
    <w:rsid w:val="00FB5922"/>
    <w:rsid w:val="00FB5B2B"/>
    <w:rsid w:val="00FB5FED"/>
    <w:rsid w:val="00FB607B"/>
    <w:rsid w:val="00FB6B27"/>
    <w:rsid w:val="00FB7785"/>
    <w:rsid w:val="00FC1A2E"/>
    <w:rsid w:val="00FC1B14"/>
    <w:rsid w:val="00FC1DEF"/>
    <w:rsid w:val="00FC1EB3"/>
    <w:rsid w:val="00FC210C"/>
    <w:rsid w:val="00FC2390"/>
    <w:rsid w:val="00FC281B"/>
    <w:rsid w:val="00FC397E"/>
    <w:rsid w:val="00FC3D4A"/>
    <w:rsid w:val="00FC3D58"/>
    <w:rsid w:val="00FC4A28"/>
    <w:rsid w:val="00FC4EAD"/>
    <w:rsid w:val="00FC67A0"/>
    <w:rsid w:val="00FC7592"/>
    <w:rsid w:val="00FC7683"/>
    <w:rsid w:val="00FC779D"/>
    <w:rsid w:val="00FD020A"/>
    <w:rsid w:val="00FD056B"/>
    <w:rsid w:val="00FD07AE"/>
    <w:rsid w:val="00FD100A"/>
    <w:rsid w:val="00FD16DE"/>
    <w:rsid w:val="00FD241B"/>
    <w:rsid w:val="00FD28BF"/>
    <w:rsid w:val="00FD28F4"/>
    <w:rsid w:val="00FD2B0A"/>
    <w:rsid w:val="00FD2B50"/>
    <w:rsid w:val="00FD3711"/>
    <w:rsid w:val="00FD3F06"/>
    <w:rsid w:val="00FD417D"/>
    <w:rsid w:val="00FD4466"/>
    <w:rsid w:val="00FD4D93"/>
    <w:rsid w:val="00FD5019"/>
    <w:rsid w:val="00FD51B5"/>
    <w:rsid w:val="00FD576A"/>
    <w:rsid w:val="00FD59CB"/>
    <w:rsid w:val="00FD5A21"/>
    <w:rsid w:val="00FD5D59"/>
    <w:rsid w:val="00FD6203"/>
    <w:rsid w:val="00FD6932"/>
    <w:rsid w:val="00FD6D04"/>
    <w:rsid w:val="00FD762F"/>
    <w:rsid w:val="00FE0307"/>
    <w:rsid w:val="00FE069E"/>
    <w:rsid w:val="00FE07C3"/>
    <w:rsid w:val="00FE1159"/>
    <w:rsid w:val="00FE1714"/>
    <w:rsid w:val="00FE1919"/>
    <w:rsid w:val="00FE204D"/>
    <w:rsid w:val="00FE22B8"/>
    <w:rsid w:val="00FE245B"/>
    <w:rsid w:val="00FE2C78"/>
    <w:rsid w:val="00FE2CDC"/>
    <w:rsid w:val="00FE380E"/>
    <w:rsid w:val="00FE3F48"/>
    <w:rsid w:val="00FE49A7"/>
    <w:rsid w:val="00FE527C"/>
    <w:rsid w:val="00FE627F"/>
    <w:rsid w:val="00FE6E56"/>
    <w:rsid w:val="00FE7BA5"/>
    <w:rsid w:val="00FF08B2"/>
    <w:rsid w:val="00FF0BD2"/>
    <w:rsid w:val="00FF0FDB"/>
    <w:rsid w:val="00FF1178"/>
    <w:rsid w:val="00FF11ED"/>
    <w:rsid w:val="00FF1F1B"/>
    <w:rsid w:val="00FF229B"/>
    <w:rsid w:val="00FF268E"/>
    <w:rsid w:val="00FF4618"/>
    <w:rsid w:val="00FF4D60"/>
    <w:rsid w:val="00FF5E4A"/>
    <w:rsid w:val="00FF6550"/>
    <w:rsid w:val="00FF689D"/>
    <w:rsid w:val="00FF6AA2"/>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0CB16A"/>
  <w15:chartTrackingRefBased/>
  <w15:docId w15:val="{E4A79A68-00B3-43D5-98FF-0CA94BB1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99"/>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0455"/>
    <w:rPr>
      <w:sz w:val="16"/>
      <w:szCs w:val="16"/>
    </w:rPr>
  </w:style>
  <w:style w:type="paragraph" w:styleId="CommentText">
    <w:name w:val="annotation text"/>
    <w:basedOn w:val="Normal"/>
    <w:link w:val="CommentTextChar"/>
    <w:uiPriority w:val="99"/>
    <w:semiHidden/>
    <w:unhideWhenUsed/>
    <w:rsid w:val="00AC0455"/>
    <w:pPr>
      <w:spacing w:after="160"/>
    </w:pPr>
    <w:rPr>
      <w:rFonts w:asciiTheme="minorHAnsi" w:eastAsia="Batang" w:hAnsiTheme="minorHAnsi" w:cstheme="minorBidi"/>
      <w:sz w:val="20"/>
      <w:szCs w:val="20"/>
    </w:rPr>
  </w:style>
  <w:style w:type="character" w:customStyle="1" w:styleId="CommentTextChar">
    <w:name w:val="Comment Text Char"/>
    <w:basedOn w:val="DefaultParagraphFont"/>
    <w:link w:val="CommentText"/>
    <w:uiPriority w:val="99"/>
    <w:semiHidden/>
    <w:rsid w:val="00AC0455"/>
    <w:rPr>
      <w:rFonts w:eastAsia="Batang"/>
      <w:sz w:val="20"/>
      <w:szCs w:val="20"/>
      <w:lang w:val="fr-FR"/>
    </w:rPr>
  </w:style>
  <w:style w:type="character" w:styleId="Hyperlink">
    <w:name w:val="Hyperlink"/>
    <w:basedOn w:val="DefaultParagraphFont"/>
    <w:uiPriority w:val="99"/>
    <w:unhideWhenUsed/>
    <w:rsid w:val="00AC0455"/>
    <w:rPr>
      <w:color w:val="0563C1" w:themeColor="hyperlink"/>
      <w:u w:val="single"/>
    </w:rPr>
  </w:style>
  <w:style w:type="paragraph" w:styleId="BalloonText">
    <w:name w:val="Balloon Text"/>
    <w:basedOn w:val="Normal"/>
    <w:link w:val="BalloonTextChar"/>
    <w:uiPriority w:val="99"/>
    <w:semiHidden/>
    <w:unhideWhenUsed/>
    <w:rsid w:val="00AC0455"/>
    <w:rPr>
      <w:rFonts w:ascii="Segoe UI" w:eastAsia="Batang" w:hAnsi="Segoe UI" w:cs="Segoe UI"/>
      <w:sz w:val="18"/>
      <w:szCs w:val="18"/>
    </w:rPr>
  </w:style>
  <w:style w:type="character" w:customStyle="1" w:styleId="BalloonTextChar">
    <w:name w:val="Balloon Text Char"/>
    <w:basedOn w:val="DefaultParagraphFont"/>
    <w:link w:val="BalloonText"/>
    <w:uiPriority w:val="99"/>
    <w:semiHidden/>
    <w:rsid w:val="00AC0455"/>
    <w:rPr>
      <w:rFonts w:ascii="Segoe UI" w:eastAsia="Batang" w:hAnsi="Segoe UI" w:cs="Segoe UI"/>
      <w:sz w:val="18"/>
      <w:szCs w:val="18"/>
      <w:lang w:val="fr-FR"/>
    </w:rPr>
  </w:style>
  <w:style w:type="character" w:styleId="LineNumber">
    <w:name w:val="line number"/>
    <w:basedOn w:val="DefaultParagraphFont"/>
    <w:uiPriority w:val="99"/>
    <w:semiHidden/>
    <w:unhideWhenUsed/>
    <w:rsid w:val="00AC0455"/>
  </w:style>
  <w:style w:type="paragraph" w:styleId="CommentSubject">
    <w:name w:val="annotation subject"/>
    <w:basedOn w:val="CommentText"/>
    <w:next w:val="CommentText"/>
    <w:link w:val="CommentSubjectChar"/>
    <w:uiPriority w:val="99"/>
    <w:semiHidden/>
    <w:unhideWhenUsed/>
    <w:rsid w:val="005D563F"/>
    <w:rPr>
      <w:b/>
      <w:bCs/>
    </w:rPr>
  </w:style>
  <w:style w:type="character" w:customStyle="1" w:styleId="CommentSubjectChar">
    <w:name w:val="Comment Subject Char"/>
    <w:basedOn w:val="CommentTextChar"/>
    <w:link w:val="CommentSubject"/>
    <w:uiPriority w:val="99"/>
    <w:semiHidden/>
    <w:rsid w:val="005D563F"/>
    <w:rPr>
      <w:rFonts w:eastAsia="Batang"/>
      <w:b/>
      <w:bCs/>
      <w:sz w:val="20"/>
      <w:szCs w:val="20"/>
      <w:lang w:val="fr-FR"/>
    </w:rPr>
  </w:style>
  <w:style w:type="character" w:styleId="PlaceholderText">
    <w:name w:val="Placeholder Text"/>
    <w:basedOn w:val="DefaultParagraphFont"/>
    <w:uiPriority w:val="99"/>
    <w:semiHidden/>
    <w:rsid w:val="006010A1"/>
    <w:rPr>
      <w:color w:val="808080"/>
    </w:rPr>
  </w:style>
  <w:style w:type="paragraph" w:styleId="ListParagraph">
    <w:name w:val="List Paragraph"/>
    <w:basedOn w:val="Normal"/>
    <w:uiPriority w:val="34"/>
    <w:qFormat/>
    <w:rsid w:val="00307E30"/>
    <w:pPr>
      <w:spacing w:after="160" w:line="259" w:lineRule="auto"/>
      <w:ind w:left="720"/>
      <w:contextualSpacing/>
    </w:pPr>
    <w:rPr>
      <w:rFonts w:asciiTheme="minorHAnsi" w:eastAsia="Batang" w:hAnsiTheme="minorHAnsi" w:cstheme="minorBidi"/>
      <w:sz w:val="22"/>
      <w:szCs w:val="22"/>
    </w:rPr>
  </w:style>
  <w:style w:type="paragraph" w:styleId="NormalWeb">
    <w:name w:val="Normal (Web)"/>
    <w:basedOn w:val="Normal"/>
    <w:uiPriority w:val="99"/>
    <w:unhideWhenUsed/>
    <w:rsid w:val="00BA7C2A"/>
    <w:pPr>
      <w:spacing w:before="100" w:beforeAutospacing="1" w:after="100" w:afterAutospacing="1"/>
    </w:pPr>
    <w:rPr>
      <w:lang w:val="en-GB" w:eastAsia="en-GB"/>
    </w:rPr>
  </w:style>
  <w:style w:type="character" w:styleId="Emphasis">
    <w:name w:val="Emphasis"/>
    <w:basedOn w:val="DefaultParagraphFont"/>
    <w:uiPriority w:val="20"/>
    <w:qFormat/>
    <w:rsid w:val="003C0662"/>
    <w:rPr>
      <w:i/>
      <w:iCs/>
    </w:rPr>
  </w:style>
  <w:style w:type="character" w:customStyle="1" w:styleId="fontstyle01">
    <w:name w:val="fontstyle01"/>
    <w:basedOn w:val="DefaultParagraphFont"/>
    <w:rsid w:val="002D62A3"/>
    <w:rPr>
      <w:rFonts w:ascii="BaskervilleMTStd-SemiBd" w:hAnsi="BaskervilleMTStd-SemiBd" w:hint="default"/>
      <w:b w:val="0"/>
      <w:bCs w:val="0"/>
      <w:i w:val="0"/>
      <w:iCs w:val="0"/>
      <w:color w:val="2A7A3B"/>
      <w:sz w:val="16"/>
      <w:szCs w:val="16"/>
    </w:rPr>
  </w:style>
  <w:style w:type="paragraph" w:styleId="Revision">
    <w:name w:val="Revision"/>
    <w:hidden/>
    <w:uiPriority w:val="99"/>
    <w:semiHidden/>
    <w:rsid w:val="00551867"/>
    <w:pPr>
      <w:spacing w:after="0" w:line="240" w:lineRule="auto"/>
    </w:pPr>
    <w:rPr>
      <w:rFonts w:eastAsia="Batang"/>
      <w:lang w:val="fr-FR"/>
    </w:rPr>
  </w:style>
  <w:style w:type="character" w:styleId="Strong">
    <w:name w:val="Strong"/>
    <w:basedOn w:val="DefaultParagraphFont"/>
    <w:uiPriority w:val="22"/>
    <w:qFormat/>
    <w:rsid w:val="00FB4ACF"/>
    <w:rPr>
      <w:b/>
      <w:bCs/>
    </w:rPr>
  </w:style>
  <w:style w:type="character" w:customStyle="1" w:styleId="frontelement">
    <w:name w:val="frontelement"/>
    <w:basedOn w:val="DefaultParagraphFont"/>
    <w:rsid w:val="00775532"/>
  </w:style>
  <w:style w:type="character" w:styleId="FollowedHyperlink">
    <w:name w:val="FollowedHyperlink"/>
    <w:basedOn w:val="DefaultParagraphFont"/>
    <w:uiPriority w:val="99"/>
    <w:semiHidden/>
    <w:unhideWhenUsed/>
    <w:rsid w:val="0034562F"/>
    <w:rPr>
      <w:color w:val="954F72" w:themeColor="followedHyperlink"/>
      <w:u w:val="single"/>
    </w:rPr>
  </w:style>
  <w:style w:type="character" w:customStyle="1" w:styleId="UnresolvedMention1">
    <w:name w:val="Unresolved Mention1"/>
    <w:basedOn w:val="DefaultParagraphFont"/>
    <w:uiPriority w:val="99"/>
    <w:semiHidden/>
    <w:unhideWhenUsed/>
    <w:rsid w:val="002B0940"/>
    <w:rPr>
      <w:color w:val="605E5C"/>
      <w:shd w:val="clear" w:color="auto" w:fill="E1DFDD"/>
    </w:rPr>
  </w:style>
  <w:style w:type="character" w:customStyle="1" w:styleId="citations-formatted">
    <w:name w:val="citations-formatted"/>
    <w:basedOn w:val="DefaultParagraphFont"/>
    <w:rsid w:val="0083442A"/>
  </w:style>
  <w:style w:type="character" w:customStyle="1" w:styleId="apple-converted-space">
    <w:name w:val="apple-converted-space"/>
    <w:basedOn w:val="DefaultParagraphFont"/>
    <w:rsid w:val="00AE2325"/>
  </w:style>
  <w:style w:type="character" w:customStyle="1" w:styleId="UnresolvedMention2">
    <w:name w:val="Unresolved Mention2"/>
    <w:basedOn w:val="DefaultParagraphFont"/>
    <w:uiPriority w:val="99"/>
    <w:semiHidden/>
    <w:unhideWhenUsed/>
    <w:rsid w:val="00CB0EBC"/>
    <w:rPr>
      <w:color w:val="605E5C"/>
      <w:shd w:val="clear" w:color="auto" w:fill="E1DFDD"/>
    </w:rPr>
  </w:style>
  <w:style w:type="character" w:customStyle="1" w:styleId="author">
    <w:name w:val="author"/>
    <w:basedOn w:val="DefaultParagraphFont"/>
    <w:rsid w:val="005B6E83"/>
  </w:style>
  <w:style w:type="character" w:customStyle="1" w:styleId="pubyear">
    <w:name w:val="pubyear"/>
    <w:basedOn w:val="DefaultParagraphFont"/>
    <w:rsid w:val="005B6E83"/>
  </w:style>
  <w:style w:type="character" w:customStyle="1" w:styleId="articletitle">
    <w:name w:val="articletitle"/>
    <w:basedOn w:val="DefaultParagraphFont"/>
    <w:rsid w:val="005B6E83"/>
  </w:style>
  <w:style w:type="character" w:customStyle="1" w:styleId="journaltitle">
    <w:name w:val="journaltitle"/>
    <w:basedOn w:val="DefaultParagraphFont"/>
    <w:rsid w:val="005B6E83"/>
  </w:style>
  <w:style w:type="character" w:customStyle="1" w:styleId="vol">
    <w:name w:val="vol"/>
    <w:basedOn w:val="DefaultParagraphFont"/>
    <w:rsid w:val="005B6E83"/>
  </w:style>
  <w:style w:type="character" w:customStyle="1" w:styleId="pagefirst">
    <w:name w:val="pagefirst"/>
    <w:basedOn w:val="DefaultParagraphFont"/>
    <w:rsid w:val="005B6E83"/>
  </w:style>
  <w:style w:type="character" w:customStyle="1" w:styleId="pagelast">
    <w:name w:val="pagelast"/>
    <w:basedOn w:val="DefaultParagraphFont"/>
    <w:rsid w:val="005B6E83"/>
  </w:style>
  <w:style w:type="character" w:styleId="UnresolvedMention">
    <w:name w:val="Unresolved Mention"/>
    <w:basedOn w:val="DefaultParagraphFont"/>
    <w:uiPriority w:val="99"/>
    <w:semiHidden/>
    <w:unhideWhenUsed/>
    <w:rsid w:val="00F0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1768">
      <w:bodyDiv w:val="1"/>
      <w:marLeft w:val="0"/>
      <w:marRight w:val="0"/>
      <w:marTop w:val="0"/>
      <w:marBottom w:val="0"/>
      <w:divBdr>
        <w:top w:val="none" w:sz="0" w:space="0" w:color="auto"/>
        <w:left w:val="none" w:sz="0" w:space="0" w:color="auto"/>
        <w:bottom w:val="none" w:sz="0" w:space="0" w:color="auto"/>
        <w:right w:val="none" w:sz="0" w:space="0" w:color="auto"/>
      </w:divBdr>
    </w:div>
    <w:div w:id="226308323">
      <w:bodyDiv w:val="1"/>
      <w:marLeft w:val="0"/>
      <w:marRight w:val="0"/>
      <w:marTop w:val="0"/>
      <w:marBottom w:val="0"/>
      <w:divBdr>
        <w:top w:val="none" w:sz="0" w:space="0" w:color="auto"/>
        <w:left w:val="none" w:sz="0" w:space="0" w:color="auto"/>
        <w:bottom w:val="none" w:sz="0" w:space="0" w:color="auto"/>
        <w:right w:val="none" w:sz="0" w:space="0" w:color="auto"/>
      </w:divBdr>
    </w:div>
    <w:div w:id="231741861">
      <w:bodyDiv w:val="1"/>
      <w:marLeft w:val="0"/>
      <w:marRight w:val="0"/>
      <w:marTop w:val="0"/>
      <w:marBottom w:val="0"/>
      <w:divBdr>
        <w:top w:val="none" w:sz="0" w:space="0" w:color="auto"/>
        <w:left w:val="none" w:sz="0" w:space="0" w:color="auto"/>
        <w:bottom w:val="none" w:sz="0" w:space="0" w:color="auto"/>
        <w:right w:val="none" w:sz="0" w:space="0" w:color="auto"/>
      </w:divBdr>
    </w:div>
    <w:div w:id="247006721">
      <w:bodyDiv w:val="1"/>
      <w:marLeft w:val="0"/>
      <w:marRight w:val="0"/>
      <w:marTop w:val="0"/>
      <w:marBottom w:val="0"/>
      <w:divBdr>
        <w:top w:val="none" w:sz="0" w:space="0" w:color="auto"/>
        <w:left w:val="none" w:sz="0" w:space="0" w:color="auto"/>
        <w:bottom w:val="none" w:sz="0" w:space="0" w:color="auto"/>
        <w:right w:val="none" w:sz="0" w:space="0" w:color="auto"/>
      </w:divBdr>
    </w:div>
    <w:div w:id="280114012">
      <w:bodyDiv w:val="1"/>
      <w:marLeft w:val="0"/>
      <w:marRight w:val="0"/>
      <w:marTop w:val="0"/>
      <w:marBottom w:val="0"/>
      <w:divBdr>
        <w:top w:val="none" w:sz="0" w:space="0" w:color="auto"/>
        <w:left w:val="none" w:sz="0" w:space="0" w:color="auto"/>
        <w:bottom w:val="none" w:sz="0" w:space="0" w:color="auto"/>
        <w:right w:val="none" w:sz="0" w:space="0" w:color="auto"/>
      </w:divBdr>
    </w:div>
    <w:div w:id="288173672">
      <w:bodyDiv w:val="1"/>
      <w:marLeft w:val="0"/>
      <w:marRight w:val="0"/>
      <w:marTop w:val="0"/>
      <w:marBottom w:val="0"/>
      <w:divBdr>
        <w:top w:val="none" w:sz="0" w:space="0" w:color="auto"/>
        <w:left w:val="none" w:sz="0" w:space="0" w:color="auto"/>
        <w:bottom w:val="none" w:sz="0" w:space="0" w:color="auto"/>
        <w:right w:val="none" w:sz="0" w:space="0" w:color="auto"/>
      </w:divBdr>
    </w:div>
    <w:div w:id="297801278">
      <w:bodyDiv w:val="1"/>
      <w:marLeft w:val="0"/>
      <w:marRight w:val="0"/>
      <w:marTop w:val="0"/>
      <w:marBottom w:val="0"/>
      <w:divBdr>
        <w:top w:val="none" w:sz="0" w:space="0" w:color="auto"/>
        <w:left w:val="none" w:sz="0" w:space="0" w:color="auto"/>
        <w:bottom w:val="none" w:sz="0" w:space="0" w:color="auto"/>
        <w:right w:val="none" w:sz="0" w:space="0" w:color="auto"/>
      </w:divBdr>
    </w:div>
    <w:div w:id="353074681">
      <w:bodyDiv w:val="1"/>
      <w:marLeft w:val="0"/>
      <w:marRight w:val="0"/>
      <w:marTop w:val="0"/>
      <w:marBottom w:val="0"/>
      <w:divBdr>
        <w:top w:val="none" w:sz="0" w:space="0" w:color="auto"/>
        <w:left w:val="none" w:sz="0" w:space="0" w:color="auto"/>
        <w:bottom w:val="none" w:sz="0" w:space="0" w:color="auto"/>
        <w:right w:val="none" w:sz="0" w:space="0" w:color="auto"/>
      </w:divBdr>
    </w:div>
    <w:div w:id="409812274">
      <w:bodyDiv w:val="1"/>
      <w:marLeft w:val="0"/>
      <w:marRight w:val="0"/>
      <w:marTop w:val="0"/>
      <w:marBottom w:val="0"/>
      <w:divBdr>
        <w:top w:val="none" w:sz="0" w:space="0" w:color="auto"/>
        <w:left w:val="none" w:sz="0" w:space="0" w:color="auto"/>
        <w:bottom w:val="none" w:sz="0" w:space="0" w:color="auto"/>
        <w:right w:val="none" w:sz="0" w:space="0" w:color="auto"/>
      </w:divBdr>
    </w:div>
    <w:div w:id="437454123">
      <w:bodyDiv w:val="1"/>
      <w:marLeft w:val="0"/>
      <w:marRight w:val="0"/>
      <w:marTop w:val="0"/>
      <w:marBottom w:val="0"/>
      <w:divBdr>
        <w:top w:val="none" w:sz="0" w:space="0" w:color="auto"/>
        <w:left w:val="none" w:sz="0" w:space="0" w:color="auto"/>
        <w:bottom w:val="none" w:sz="0" w:space="0" w:color="auto"/>
        <w:right w:val="none" w:sz="0" w:space="0" w:color="auto"/>
      </w:divBdr>
    </w:div>
    <w:div w:id="522983755">
      <w:bodyDiv w:val="1"/>
      <w:marLeft w:val="0"/>
      <w:marRight w:val="0"/>
      <w:marTop w:val="0"/>
      <w:marBottom w:val="0"/>
      <w:divBdr>
        <w:top w:val="none" w:sz="0" w:space="0" w:color="auto"/>
        <w:left w:val="none" w:sz="0" w:space="0" w:color="auto"/>
        <w:bottom w:val="none" w:sz="0" w:space="0" w:color="auto"/>
        <w:right w:val="none" w:sz="0" w:space="0" w:color="auto"/>
      </w:divBdr>
    </w:div>
    <w:div w:id="531114719">
      <w:bodyDiv w:val="1"/>
      <w:marLeft w:val="0"/>
      <w:marRight w:val="0"/>
      <w:marTop w:val="0"/>
      <w:marBottom w:val="0"/>
      <w:divBdr>
        <w:top w:val="none" w:sz="0" w:space="0" w:color="auto"/>
        <w:left w:val="none" w:sz="0" w:space="0" w:color="auto"/>
        <w:bottom w:val="none" w:sz="0" w:space="0" w:color="auto"/>
        <w:right w:val="none" w:sz="0" w:space="0" w:color="auto"/>
      </w:divBdr>
    </w:div>
    <w:div w:id="676229692">
      <w:bodyDiv w:val="1"/>
      <w:marLeft w:val="0"/>
      <w:marRight w:val="0"/>
      <w:marTop w:val="0"/>
      <w:marBottom w:val="0"/>
      <w:divBdr>
        <w:top w:val="none" w:sz="0" w:space="0" w:color="auto"/>
        <w:left w:val="none" w:sz="0" w:space="0" w:color="auto"/>
        <w:bottom w:val="none" w:sz="0" w:space="0" w:color="auto"/>
        <w:right w:val="none" w:sz="0" w:space="0" w:color="auto"/>
      </w:divBdr>
    </w:div>
    <w:div w:id="693265581">
      <w:bodyDiv w:val="1"/>
      <w:marLeft w:val="0"/>
      <w:marRight w:val="0"/>
      <w:marTop w:val="0"/>
      <w:marBottom w:val="0"/>
      <w:divBdr>
        <w:top w:val="none" w:sz="0" w:space="0" w:color="auto"/>
        <w:left w:val="none" w:sz="0" w:space="0" w:color="auto"/>
        <w:bottom w:val="none" w:sz="0" w:space="0" w:color="auto"/>
        <w:right w:val="none" w:sz="0" w:space="0" w:color="auto"/>
      </w:divBdr>
    </w:div>
    <w:div w:id="720330941">
      <w:bodyDiv w:val="1"/>
      <w:marLeft w:val="0"/>
      <w:marRight w:val="0"/>
      <w:marTop w:val="0"/>
      <w:marBottom w:val="0"/>
      <w:divBdr>
        <w:top w:val="none" w:sz="0" w:space="0" w:color="auto"/>
        <w:left w:val="none" w:sz="0" w:space="0" w:color="auto"/>
        <w:bottom w:val="none" w:sz="0" w:space="0" w:color="auto"/>
        <w:right w:val="none" w:sz="0" w:space="0" w:color="auto"/>
      </w:divBdr>
    </w:div>
    <w:div w:id="810484032">
      <w:bodyDiv w:val="1"/>
      <w:marLeft w:val="0"/>
      <w:marRight w:val="0"/>
      <w:marTop w:val="0"/>
      <w:marBottom w:val="0"/>
      <w:divBdr>
        <w:top w:val="none" w:sz="0" w:space="0" w:color="auto"/>
        <w:left w:val="none" w:sz="0" w:space="0" w:color="auto"/>
        <w:bottom w:val="none" w:sz="0" w:space="0" w:color="auto"/>
        <w:right w:val="none" w:sz="0" w:space="0" w:color="auto"/>
      </w:divBdr>
    </w:div>
    <w:div w:id="813643276">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957839840">
      <w:bodyDiv w:val="1"/>
      <w:marLeft w:val="0"/>
      <w:marRight w:val="0"/>
      <w:marTop w:val="0"/>
      <w:marBottom w:val="0"/>
      <w:divBdr>
        <w:top w:val="none" w:sz="0" w:space="0" w:color="auto"/>
        <w:left w:val="none" w:sz="0" w:space="0" w:color="auto"/>
        <w:bottom w:val="none" w:sz="0" w:space="0" w:color="auto"/>
        <w:right w:val="none" w:sz="0" w:space="0" w:color="auto"/>
      </w:divBdr>
      <w:divsChild>
        <w:div w:id="335809689">
          <w:marLeft w:val="0"/>
          <w:marRight w:val="0"/>
          <w:marTop w:val="15"/>
          <w:marBottom w:val="0"/>
          <w:divBdr>
            <w:top w:val="none" w:sz="0" w:space="0" w:color="auto"/>
            <w:left w:val="none" w:sz="0" w:space="0" w:color="auto"/>
            <w:bottom w:val="none" w:sz="0" w:space="0" w:color="auto"/>
            <w:right w:val="none" w:sz="0" w:space="0" w:color="auto"/>
          </w:divBdr>
          <w:divsChild>
            <w:div w:id="2140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4355">
      <w:bodyDiv w:val="1"/>
      <w:marLeft w:val="0"/>
      <w:marRight w:val="0"/>
      <w:marTop w:val="0"/>
      <w:marBottom w:val="0"/>
      <w:divBdr>
        <w:top w:val="none" w:sz="0" w:space="0" w:color="auto"/>
        <w:left w:val="none" w:sz="0" w:space="0" w:color="auto"/>
        <w:bottom w:val="none" w:sz="0" w:space="0" w:color="auto"/>
        <w:right w:val="none" w:sz="0" w:space="0" w:color="auto"/>
      </w:divBdr>
    </w:div>
    <w:div w:id="1004405908">
      <w:bodyDiv w:val="1"/>
      <w:marLeft w:val="0"/>
      <w:marRight w:val="0"/>
      <w:marTop w:val="0"/>
      <w:marBottom w:val="0"/>
      <w:divBdr>
        <w:top w:val="none" w:sz="0" w:space="0" w:color="auto"/>
        <w:left w:val="none" w:sz="0" w:space="0" w:color="auto"/>
        <w:bottom w:val="none" w:sz="0" w:space="0" w:color="auto"/>
        <w:right w:val="none" w:sz="0" w:space="0" w:color="auto"/>
      </w:divBdr>
    </w:div>
    <w:div w:id="1134524395">
      <w:bodyDiv w:val="1"/>
      <w:marLeft w:val="0"/>
      <w:marRight w:val="0"/>
      <w:marTop w:val="0"/>
      <w:marBottom w:val="0"/>
      <w:divBdr>
        <w:top w:val="none" w:sz="0" w:space="0" w:color="auto"/>
        <w:left w:val="none" w:sz="0" w:space="0" w:color="auto"/>
        <w:bottom w:val="none" w:sz="0" w:space="0" w:color="auto"/>
        <w:right w:val="none" w:sz="0" w:space="0" w:color="auto"/>
      </w:divBdr>
    </w:div>
    <w:div w:id="1143959910">
      <w:bodyDiv w:val="1"/>
      <w:marLeft w:val="0"/>
      <w:marRight w:val="0"/>
      <w:marTop w:val="0"/>
      <w:marBottom w:val="0"/>
      <w:divBdr>
        <w:top w:val="none" w:sz="0" w:space="0" w:color="auto"/>
        <w:left w:val="none" w:sz="0" w:space="0" w:color="auto"/>
        <w:bottom w:val="none" w:sz="0" w:space="0" w:color="auto"/>
        <w:right w:val="none" w:sz="0" w:space="0" w:color="auto"/>
      </w:divBdr>
    </w:div>
    <w:div w:id="1227838275">
      <w:bodyDiv w:val="1"/>
      <w:marLeft w:val="0"/>
      <w:marRight w:val="0"/>
      <w:marTop w:val="0"/>
      <w:marBottom w:val="0"/>
      <w:divBdr>
        <w:top w:val="none" w:sz="0" w:space="0" w:color="auto"/>
        <w:left w:val="none" w:sz="0" w:space="0" w:color="auto"/>
        <w:bottom w:val="none" w:sz="0" w:space="0" w:color="auto"/>
        <w:right w:val="none" w:sz="0" w:space="0" w:color="auto"/>
      </w:divBdr>
    </w:div>
    <w:div w:id="1287616152">
      <w:bodyDiv w:val="1"/>
      <w:marLeft w:val="0"/>
      <w:marRight w:val="0"/>
      <w:marTop w:val="0"/>
      <w:marBottom w:val="0"/>
      <w:divBdr>
        <w:top w:val="none" w:sz="0" w:space="0" w:color="auto"/>
        <w:left w:val="none" w:sz="0" w:space="0" w:color="auto"/>
        <w:bottom w:val="none" w:sz="0" w:space="0" w:color="auto"/>
        <w:right w:val="none" w:sz="0" w:space="0" w:color="auto"/>
      </w:divBdr>
    </w:div>
    <w:div w:id="1351683821">
      <w:bodyDiv w:val="1"/>
      <w:marLeft w:val="0"/>
      <w:marRight w:val="0"/>
      <w:marTop w:val="0"/>
      <w:marBottom w:val="0"/>
      <w:divBdr>
        <w:top w:val="none" w:sz="0" w:space="0" w:color="auto"/>
        <w:left w:val="none" w:sz="0" w:space="0" w:color="auto"/>
        <w:bottom w:val="none" w:sz="0" w:space="0" w:color="auto"/>
        <w:right w:val="none" w:sz="0" w:space="0" w:color="auto"/>
      </w:divBdr>
    </w:div>
    <w:div w:id="1360856958">
      <w:bodyDiv w:val="1"/>
      <w:marLeft w:val="0"/>
      <w:marRight w:val="0"/>
      <w:marTop w:val="0"/>
      <w:marBottom w:val="0"/>
      <w:divBdr>
        <w:top w:val="none" w:sz="0" w:space="0" w:color="auto"/>
        <w:left w:val="none" w:sz="0" w:space="0" w:color="auto"/>
        <w:bottom w:val="none" w:sz="0" w:space="0" w:color="auto"/>
        <w:right w:val="none" w:sz="0" w:space="0" w:color="auto"/>
      </w:divBdr>
    </w:div>
    <w:div w:id="1500923641">
      <w:bodyDiv w:val="1"/>
      <w:marLeft w:val="0"/>
      <w:marRight w:val="0"/>
      <w:marTop w:val="0"/>
      <w:marBottom w:val="0"/>
      <w:divBdr>
        <w:top w:val="none" w:sz="0" w:space="0" w:color="auto"/>
        <w:left w:val="none" w:sz="0" w:space="0" w:color="auto"/>
        <w:bottom w:val="none" w:sz="0" w:space="0" w:color="auto"/>
        <w:right w:val="none" w:sz="0" w:space="0" w:color="auto"/>
      </w:divBdr>
    </w:div>
    <w:div w:id="1515222993">
      <w:bodyDiv w:val="1"/>
      <w:marLeft w:val="0"/>
      <w:marRight w:val="0"/>
      <w:marTop w:val="0"/>
      <w:marBottom w:val="0"/>
      <w:divBdr>
        <w:top w:val="none" w:sz="0" w:space="0" w:color="auto"/>
        <w:left w:val="none" w:sz="0" w:space="0" w:color="auto"/>
        <w:bottom w:val="none" w:sz="0" w:space="0" w:color="auto"/>
        <w:right w:val="none" w:sz="0" w:space="0" w:color="auto"/>
      </w:divBdr>
    </w:div>
    <w:div w:id="1515342240">
      <w:bodyDiv w:val="1"/>
      <w:marLeft w:val="0"/>
      <w:marRight w:val="0"/>
      <w:marTop w:val="0"/>
      <w:marBottom w:val="0"/>
      <w:divBdr>
        <w:top w:val="none" w:sz="0" w:space="0" w:color="auto"/>
        <w:left w:val="none" w:sz="0" w:space="0" w:color="auto"/>
        <w:bottom w:val="none" w:sz="0" w:space="0" w:color="auto"/>
        <w:right w:val="none" w:sz="0" w:space="0" w:color="auto"/>
      </w:divBdr>
    </w:div>
    <w:div w:id="1528249844">
      <w:bodyDiv w:val="1"/>
      <w:marLeft w:val="0"/>
      <w:marRight w:val="0"/>
      <w:marTop w:val="0"/>
      <w:marBottom w:val="0"/>
      <w:divBdr>
        <w:top w:val="none" w:sz="0" w:space="0" w:color="auto"/>
        <w:left w:val="none" w:sz="0" w:space="0" w:color="auto"/>
        <w:bottom w:val="none" w:sz="0" w:space="0" w:color="auto"/>
        <w:right w:val="none" w:sz="0" w:space="0" w:color="auto"/>
      </w:divBdr>
      <w:divsChild>
        <w:div w:id="968584573">
          <w:marLeft w:val="0"/>
          <w:marRight w:val="0"/>
          <w:marTop w:val="15"/>
          <w:marBottom w:val="0"/>
          <w:divBdr>
            <w:top w:val="none" w:sz="0" w:space="0" w:color="auto"/>
            <w:left w:val="none" w:sz="0" w:space="0" w:color="auto"/>
            <w:bottom w:val="none" w:sz="0" w:space="0" w:color="auto"/>
            <w:right w:val="none" w:sz="0" w:space="0" w:color="auto"/>
          </w:divBdr>
          <w:divsChild>
            <w:div w:id="15425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909">
      <w:bodyDiv w:val="1"/>
      <w:marLeft w:val="0"/>
      <w:marRight w:val="0"/>
      <w:marTop w:val="0"/>
      <w:marBottom w:val="0"/>
      <w:divBdr>
        <w:top w:val="none" w:sz="0" w:space="0" w:color="auto"/>
        <w:left w:val="none" w:sz="0" w:space="0" w:color="auto"/>
        <w:bottom w:val="none" w:sz="0" w:space="0" w:color="auto"/>
        <w:right w:val="none" w:sz="0" w:space="0" w:color="auto"/>
      </w:divBdr>
    </w:div>
    <w:div w:id="1658071497">
      <w:bodyDiv w:val="1"/>
      <w:marLeft w:val="0"/>
      <w:marRight w:val="0"/>
      <w:marTop w:val="0"/>
      <w:marBottom w:val="0"/>
      <w:divBdr>
        <w:top w:val="none" w:sz="0" w:space="0" w:color="auto"/>
        <w:left w:val="none" w:sz="0" w:space="0" w:color="auto"/>
        <w:bottom w:val="none" w:sz="0" w:space="0" w:color="auto"/>
        <w:right w:val="none" w:sz="0" w:space="0" w:color="auto"/>
      </w:divBdr>
    </w:div>
    <w:div w:id="1661500533">
      <w:bodyDiv w:val="1"/>
      <w:marLeft w:val="0"/>
      <w:marRight w:val="0"/>
      <w:marTop w:val="0"/>
      <w:marBottom w:val="0"/>
      <w:divBdr>
        <w:top w:val="none" w:sz="0" w:space="0" w:color="auto"/>
        <w:left w:val="none" w:sz="0" w:space="0" w:color="auto"/>
        <w:bottom w:val="none" w:sz="0" w:space="0" w:color="auto"/>
        <w:right w:val="none" w:sz="0" w:space="0" w:color="auto"/>
      </w:divBdr>
    </w:div>
    <w:div w:id="1734960379">
      <w:bodyDiv w:val="1"/>
      <w:marLeft w:val="0"/>
      <w:marRight w:val="0"/>
      <w:marTop w:val="0"/>
      <w:marBottom w:val="0"/>
      <w:divBdr>
        <w:top w:val="none" w:sz="0" w:space="0" w:color="auto"/>
        <w:left w:val="none" w:sz="0" w:space="0" w:color="auto"/>
        <w:bottom w:val="none" w:sz="0" w:space="0" w:color="auto"/>
        <w:right w:val="none" w:sz="0" w:space="0" w:color="auto"/>
      </w:divBdr>
    </w:div>
    <w:div w:id="1740444623">
      <w:bodyDiv w:val="1"/>
      <w:marLeft w:val="0"/>
      <w:marRight w:val="0"/>
      <w:marTop w:val="0"/>
      <w:marBottom w:val="0"/>
      <w:divBdr>
        <w:top w:val="none" w:sz="0" w:space="0" w:color="auto"/>
        <w:left w:val="none" w:sz="0" w:space="0" w:color="auto"/>
        <w:bottom w:val="none" w:sz="0" w:space="0" w:color="auto"/>
        <w:right w:val="none" w:sz="0" w:space="0" w:color="auto"/>
      </w:divBdr>
    </w:div>
    <w:div w:id="1748914147">
      <w:bodyDiv w:val="1"/>
      <w:marLeft w:val="0"/>
      <w:marRight w:val="0"/>
      <w:marTop w:val="0"/>
      <w:marBottom w:val="0"/>
      <w:divBdr>
        <w:top w:val="none" w:sz="0" w:space="0" w:color="auto"/>
        <w:left w:val="none" w:sz="0" w:space="0" w:color="auto"/>
        <w:bottom w:val="none" w:sz="0" w:space="0" w:color="auto"/>
        <w:right w:val="none" w:sz="0" w:space="0" w:color="auto"/>
      </w:divBdr>
    </w:div>
    <w:div w:id="1772167102">
      <w:bodyDiv w:val="1"/>
      <w:marLeft w:val="0"/>
      <w:marRight w:val="0"/>
      <w:marTop w:val="0"/>
      <w:marBottom w:val="0"/>
      <w:divBdr>
        <w:top w:val="none" w:sz="0" w:space="0" w:color="auto"/>
        <w:left w:val="none" w:sz="0" w:space="0" w:color="auto"/>
        <w:bottom w:val="none" w:sz="0" w:space="0" w:color="auto"/>
        <w:right w:val="none" w:sz="0" w:space="0" w:color="auto"/>
      </w:divBdr>
    </w:div>
    <w:div w:id="1861623302">
      <w:bodyDiv w:val="1"/>
      <w:marLeft w:val="0"/>
      <w:marRight w:val="0"/>
      <w:marTop w:val="0"/>
      <w:marBottom w:val="0"/>
      <w:divBdr>
        <w:top w:val="none" w:sz="0" w:space="0" w:color="auto"/>
        <w:left w:val="none" w:sz="0" w:space="0" w:color="auto"/>
        <w:bottom w:val="none" w:sz="0" w:space="0" w:color="auto"/>
        <w:right w:val="none" w:sz="0" w:space="0" w:color="auto"/>
      </w:divBdr>
    </w:div>
    <w:div w:id="1864516951">
      <w:bodyDiv w:val="1"/>
      <w:marLeft w:val="0"/>
      <w:marRight w:val="0"/>
      <w:marTop w:val="0"/>
      <w:marBottom w:val="0"/>
      <w:divBdr>
        <w:top w:val="none" w:sz="0" w:space="0" w:color="auto"/>
        <w:left w:val="none" w:sz="0" w:space="0" w:color="auto"/>
        <w:bottom w:val="none" w:sz="0" w:space="0" w:color="auto"/>
        <w:right w:val="none" w:sz="0" w:space="0" w:color="auto"/>
      </w:divBdr>
    </w:div>
    <w:div w:id="1870298163">
      <w:bodyDiv w:val="1"/>
      <w:marLeft w:val="0"/>
      <w:marRight w:val="0"/>
      <w:marTop w:val="0"/>
      <w:marBottom w:val="0"/>
      <w:divBdr>
        <w:top w:val="none" w:sz="0" w:space="0" w:color="auto"/>
        <w:left w:val="none" w:sz="0" w:space="0" w:color="auto"/>
        <w:bottom w:val="none" w:sz="0" w:space="0" w:color="auto"/>
        <w:right w:val="none" w:sz="0" w:space="0" w:color="auto"/>
      </w:divBdr>
    </w:div>
    <w:div w:id="1927809868">
      <w:bodyDiv w:val="1"/>
      <w:marLeft w:val="0"/>
      <w:marRight w:val="0"/>
      <w:marTop w:val="0"/>
      <w:marBottom w:val="0"/>
      <w:divBdr>
        <w:top w:val="none" w:sz="0" w:space="0" w:color="auto"/>
        <w:left w:val="none" w:sz="0" w:space="0" w:color="auto"/>
        <w:bottom w:val="none" w:sz="0" w:space="0" w:color="auto"/>
        <w:right w:val="none" w:sz="0" w:space="0" w:color="auto"/>
      </w:divBdr>
    </w:div>
    <w:div w:id="2012558953">
      <w:bodyDiv w:val="1"/>
      <w:marLeft w:val="0"/>
      <w:marRight w:val="0"/>
      <w:marTop w:val="0"/>
      <w:marBottom w:val="0"/>
      <w:divBdr>
        <w:top w:val="none" w:sz="0" w:space="0" w:color="auto"/>
        <w:left w:val="none" w:sz="0" w:space="0" w:color="auto"/>
        <w:bottom w:val="none" w:sz="0" w:space="0" w:color="auto"/>
        <w:right w:val="none" w:sz="0" w:space="0" w:color="auto"/>
      </w:divBdr>
    </w:div>
    <w:div w:id="2025744558">
      <w:bodyDiv w:val="1"/>
      <w:marLeft w:val="0"/>
      <w:marRight w:val="0"/>
      <w:marTop w:val="0"/>
      <w:marBottom w:val="0"/>
      <w:divBdr>
        <w:top w:val="none" w:sz="0" w:space="0" w:color="auto"/>
        <w:left w:val="none" w:sz="0" w:space="0" w:color="auto"/>
        <w:bottom w:val="none" w:sz="0" w:space="0" w:color="auto"/>
        <w:right w:val="none" w:sz="0" w:space="0" w:color="auto"/>
      </w:divBdr>
    </w:div>
    <w:div w:id="20841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mendeley</b:Tag>
    <b:RefOrder>1</b:RefOrder>
  </b:Source>
</b:Sources>
</file>

<file path=customXml/itemProps1.xml><?xml version="1.0" encoding="utf-8"?>
<ds:datastoreItem xmlns:ds="http://schemas.openxmlformats.org/officeDocument/2006/customXml" ds:itemID="{2D0D8994-2F69-40B6-B36B-1F0ED9B0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47913</Words>
  <Characters>273109</Characters>
  <Application>Microsoft Office Word</Application>
  <DocSecurity>0</DocSecurity>
  <Lines>2275</Lines>
  <Paragraphs>640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Meyel Sophie</dc:creator>
  <cp:keywords/>
  <dc:description/>
  <cp:lastModifiedBy>Sophie Van Meyel</cp:lastModifiedBy>
  <cp:revision>3</cp:revision>
  <cp:lastPrinted>2020-08-30T11:46:00Z</cp:lastPrinted>
  <dcterms:created xsi:type="dcterms:W3CDTF">2021-02-12T14:36:00Z</dcterms:created>
  <dcterms:modified xsi:type="dcterms:W3CDTF">2021-02-12T14:37:00Z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http://www.zotero.org/styles/ecotoxicology-and-environmental-safety</vt:lpwstr>
  </property>
  <property fmtid="{D5CDD505-2E9C-101B-9397-08002B2CF9AE}" pid="7" name="Mendeley Recent Style Name 2_1">
    <vt:lpwstr>Ecotoxicology and Environmental Safety</vt:lpwstr>
  </property>
  <property fmtid="{D5CDD505-2E9C-101B-9397-08002B2CF9AE}" pid="8" name="Mendeley Recent Style Id 3_1">
    <vt:lpwstr>http://www.zotero.org/styles/environmental-science-and-pollution-research</vt:lpwstr>
  </property>
  <property fmtid="{D5CDD505-2E9C-101B-9397-08002B2CF9AE}" pid="9" name="Mendeley Recent Style Name 3_1">
    <vt:lpwstr>Environmental Science and Pollution Research</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http://www.zotero.org/styles/journal-of-animal-ecology</vt:lpwstr>
  </property>
  <property fmtid="{D5CDD505-2E9C-101B-9397-08002B2CF9AE}" pid="13" name="Mendeley Recent Style Name 5_1">
    <vt:lpwstr>Journal of Animal Ecology</vt:lpwstr>
  </property>
  <property fmtid="{D5CDD505-2E9C-101B-9397-08002B2CF9AE}" pid="14" name="Mendeley Recent Style Id 6_1">
    <vt:lpwstr>http://www.zotero.org/styles/journal-of-insect-physiology</vt:lpwstr>
  </property>
  <property fmtid="{D5CDD505-2E9C-101B-9397-08002B2CF9AE}" pid="15" name="Mendeley Recent Style Name 6_1">
    <vt:lpwstr>Journal of Insect Physiology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http://www.zotero.org/styles/proceedings-of-the-royal-society-b</vt:lpwstr>
  </property>
  <property fmtid="{D5CDD505-2E9C-101B-9397-08002B2CF9AE}" pid="19" name="Mendeley Recent Style Name 8_1">
    <vt:lpwstr>Proceedings of the Royal Society B</vt:lpwstr>
  </property>
  <property fmtid="{D5CDD505-2E9C-101B-9397-08002B2CF9AE}" pid="20" name="Mendeley Recent Style Id 9_1">
    <vt:lpwstr>http://www.zotero.org/styles/scientific-reports</vt:lpwstr>
  </property>
  <property fmtid="{D5CDD505-2E9C-101B-9397-08002B2CF9AE}" pid="21" name="Mendeley Recent Style Name 9_1">
    <vt:lpwstr>Scientific Reports</vt:lpwstr>
  </property>
  <property fmtid="{D5CDD505-2E9C-101B-9397-08002B2CF9AE}" pid="22" name="Mendeley Document_1">
    <vt:lpwstr>True</vt:lpwstr>
  </property>
  <property fmtid="{D5CDD505-2E9C-101B-9397-08002B2CF9AE}" pid="23" name="Mendeley Unique User Id_1">
    <vt:lpwstr>d989922b-14b0-3dc5-a417-ec6fdaf5361f</vt:lpwstr>
  </property>
  <property fmtid="{D5CDD505-2E9C-101B-9397-08002B2CF9AE}" pid="24" name="Mendeley Citation Style_1">
    <vt:lpwstr>http://www.zotero.org/styles/proceedings-of-the-royal-society-b</vt:lpwstr>
  </property>
</Properties>
</file>