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79064D" w14:textId="3B524674" w:rsidR="0066291A" w:rsidRDefault="0066291A" w:rsidP="004E56D5">
      <w:pPr>
        <w:spacing w:after="0" w:line="240" w:lineRule="auto"/>
        <w:rPr>
          <w:rFonts w:ascii="Arial" w:hAnsi="Arial" w:cs="Arial"/>
          <w:b/>
          <w:bCs/>
          <w:sz w:val="48"/>
          <w:szCs w:val="48"/>
        </w:rPr>
      </w:pPr>
      <w:r w:rsidRPr="008B0F56">
        <w:rPr>
          <w:rFonts w:ascii="Arial" w:hAnsi="Arial" w:cs="Arial"/>
          <w:b/>
          <w:bCs/>
          <w:sz w:val="48"/>
          <w:szCs w:val="48"/>
        </w:rPr>
        <w:t>Sex-biased gene expression across tissues reveals unexpected differentiation in the gills of the threespine stickleback</w:t>
      </w:r>
    </w:p>
    <w:p w14:paraId="3EA3C24D" w14:textId="77777777" w:rsidR="008B0F56" w:rsidRPr="008B0F56" w:rsidRDefault="008B0F56" w:rsidP="004E56D5">
      <w:pPr>
        <w:spacing w:after="0" w:line="240" w:lineRule="auto"/>
        <w:rPr>
          <w:rFonts w:ascii="Arial" w:hAnsi="Arial" w:cs="Arial"/>
          <w:b/>
          <w:bCs/>
          <w:sz w:val="48"/>
          <w:szCs w:val="48"/>
        </w:rPr>
      </w:pPr>
    </w:p>
    <w:p w14:paraId="62F3AA29" w14:textId="7FD356A7" w:rsidR="0066291A" w:rsidRPr="000B3ED3" w:rsidRDefault="0066291A" w:rsidP="004E56D5">
      <w:pPr>
        <w:spacing w:after="0" w:line="240" w:lineRule="auto"/>
        <w:rPr>
          <w:rFonts w:ascii="Arial" w:hAnsi="Arial" w:cs="Arial"/>
          <w:sz w:val="32"/>
          <w:szCs w:val="32"/>
          <w:vertAlign w:val="superscript"/>
          <w:lang w:val="fr-CA"/>
        </w:rPr>
      </w:pPr>
      <w:proofErr w:type="spellStart"/>
      <w:r w:rsidRPr="000B3ED3">
        <w:rPr>
          <w:rFonts w:ascii="Arial" w:hAnsi="Arial" w:cs="Arial"/>
          <w:b/>
          <w:sz w:val="32"/>
          <w:szCs w:val="32"/>
          <w:lang w:val="fr-CA"/>
        </w:rPr>
        <w:t>Authors</w:t>
      </w:r>
      <w:proofErr w:type="spellEnd"/>
      <w:r w:rsidRPr="000B3ED3">
        <w:rPr>
          <w:rFonts w:ascii="Arial" w:hAnsi="Arial" w:cs="Arial"/>
          <w:sz w:val="32"/>
          <w:szCs w:val="32"/>
          <w:lang w:val="fr-CA"/>
        </w:rPr>
        <w:t xml:space="preserve">: </w:t>
      </w:r>
      <w:r w:rsidR="008B0F56" w:rsidRPr="000B3ED3">
        <w:rPr>
          <w:rFonts w:ascii="Arial" w:hAnsi="Arial" w:cs="Arial"/>
          <w:sz w:val="32"/>
          <w:szCs w:val="32"/>
          <w:lang w:val="fr-CA"/>
        </w:rPr>
        <w:t xml:space="preserve">Sylvestre, </w:t>
      </w:r>
      <w:r w:rsidRPr="000B3ED3">
        <w:rPr>
          <w:rFonts w:ascii="Arial" w:hAnsi="Arial" w:cs="Arial"/>
          <w:sz w:val="32"/>
          <w:szCs w:val="32"/>
          <w:lang w:val="fr-CA"/>
        </w:rPr>
        <w:t xml:space="preserve">Florent </w:t>
      </w:r>
      <w:r w:rsidR="004E56D5" w:rsidRPr="000B3ED3">
        <w:rPr>
          <w:rFonts w:ascii="Arial" w:hAnsi="Arial" w:cs="Arial"/>
          <w:sz w:val="32"/>
          <w:szCs w:val="32"/>
          <w:vertAlign w:val="superscript"/>
          <w:lang w:val="fr-CA"/>
        </w:rPr>
        <w:t>1, *</w:t>
      </w:r>
      <w:r w:rsidRPr="000B3ED3">
        <w:rPr>
          <w:rFonts w:ascii="Arial" w:hAnsi="Arial" w:cs="Arial"/>
          <w:sz w:val="32"/>
          <w:szCs w:val="32"/>
          <w:lang w:val="fr-CA"/>
        </w:rPr>
        <w:t>,</w:t>
      </w:r>
      <w:r w:rsidR="004E56D5" w:rsidRPr="000B3ED3">
        <w:rPr>
          <w:rFonts w:ascii="Arial" w:hAnsi="Arial" w:cs="Arial"/>
          <w:sz w:val="32"/>
          <w:szCs w:val="32"/>
          <w:lang w:val="fr-CA"/>
        </w:rPr>
        <w:t xml:space="preserve"> Aubin-</w:t>
      </w:r>
      <w:proofErr w:type="spellStart"/>
      <w:r w:rsidR="004E56D5" w:rsidRPr="000B3ED3">
        <w:rPr>
          <w:rFonts w:ascii="Arial" w:hAnsi="Arial" w:cs="Arial"/>
          <w:sz w:val="32"/>
          <w:szCs w:val="32"/>
          <w:lang w:val="fr-CA"/>
        </w:rPr>
        <w:t>Horth</w:t>
      </w:r>
      <w:proofErr w:type="spellEnd"/>
      <w:r w:rsidR="004E56D5" w:rsidRPr="000B3ED3">
        <w:rPr>
          <w:rFonts w:ascii="Arial" w:hAnsi="Arial" w:cs="Arial"/>
          <w:sz w:val="32"/>
          <w:szCs w:val="32"/>
          <w:lang w:val="fr-CA"/>
        </w:rPr>
        <w:t xml:space="preserve">, </w:t>
      </w:r>
      <w:r w:rsidRPr="000B3ED3">
        <w:rPr>
          <w:rFonts w:ascii="Arial" w:hAnsi="Arial" w:cs="Arial"/>
          <w:sz w:val="32"/>
          <w:szCs w:val="32"/>
          <w:lang w:val="fr-CA"/>
        </w:rPr>
        <w:t xml:space="preserve">Nadia </w:t>
      </w:r>
      <w:r w:rsidRPr="000B3ED3">
        <w:rPr>
          <w:rFonts w:ascii="Arial" w:hAnsi="Arial" w:cs="Arial"/>
          <w:sz w:val="32"/>
          <w:szCs w:val="32"/>
          <w:vertAlign w:val="superscript"/>
          <w:lang w:val="fr-CA"/>
        </w:rPr>
        <w:t>1</w:t>
      </w:r>
      <w:r w:rsidRPr="000B3ED3">
        <w:rPr>
          <w:rFonts w:ascii="Arial" w:hAnsi="Arial" w:cs="Arial"/>
          <w:sz w:val="32"/>
          <w:szCs w:val="32"/>
          <w:lang w:val="fr-CA"/>
        </w:rPr>
        <w:t xml:space="preserve">, </w:t>
      </w:r>
      <w:r w:rsidR="000F5437" w:rsidRPr="000B3ED3">
        <w:rPr>
          <w:rFonts w:ascii="Arial" w:hAnsi="Arial" w:cs="Arial"/>
          <w:sz w:val="32"/>
          <w:szCs w:val="32"/>
          <w:lang w:val="fr-CA"/>
        </w:rPr>
        <w:t>Bernatchez,</w:t>
      </w:r>
      <w:r w:rsidR="004E56D5" w:rsidRPr="000B3ED3">
        <w:rPr>
          <w:rFonts w:ascii="Arial" w:hAnsi="Arial" w:cs="Arial"/>
          <w:sz w:val="32"/>
          <w:szCs w:val="32"/>
          <w:lang w:val="fr-CA"/>
        </w:rPr>
        <w:t xml:space="preserve"> </w:t>
      </w:r>
      <w:r w:rsidRPr="000B3ED3">
        <w:rPr>
          <w:rFonts w:ascii="Arial" w:hAnsi="Arial" w:cs="Arial"/>
          <w:sz w:val="32"/>
          <w:szCs w:val="32"/>
          <w:lang w:val="fr-CA"/>
        </w:rPr>
        <w:t>Louis</w:t>
      </w:r>
      <w:r w:rsidRPr="000B3ED3">
        <w:rPr>
          <w:rFonts w:ascii="Arial" w:hAnsi="Arial" w:cs="Arial"/>
          <w:sz w:val="32"/>
          <w:szCs w:val="32"/>
          <w:vertAlign w:val="superscript"/>
          <w:lang w:val="fr-CA"/>
        </w:rPr>
        <w:t>1, †</w:t>
      </w:r>
    </w:p>
    <w:p w14:paraId="4048156F" w14:textId="77777777" w:rsidR="004E56D5" w:rsidRPr="000B3ED3" w:rsidRDefault="004E56D5" w:rsidP="004E56D5">
      <w:pPr>
        <w:spacing w:line="240" w:lineRule="auto"/>
        <w:rPr>
          <w:rFonts w:ascii="Arial" w:hAnsi="Arial" w:cs="Arial"/>
          <w:sz w:val="32"/>
          <w:szCs w:val="32"/>
          <w:lang w:val="fr-CA"/>
        </w:rPr>
      </w:pPr>
    </w:p>
    <w:p w14:paraId="38D3E034" w14:textId="77777777" w:rsidR="0066291A" w:rsidRPr="004E56D5" w:rsidRDefault="0066291A" w:rsidP="004E56D5">
      <w:pPr>
        <w:spacing w:after="0" w:line="240" w:lineRule="auto"/>
        <w:rPr>
          <w:sz w:val="20"/>
          <w:szCs w:val="20"/>
          <w:lang w:val="fr-CA"/>
        </w:rPr>
      </w:pPr>
      <w:r w:rsidRPr="004E56D5">
        <w:rPr>
          <w:sz w:val="20"/>
          <w:szCs w:val="20"/>
          <w:vertAlign w:val="superscript"/>
          <w:lang w:val="fr-CA"/>
        </w:rPr>
        <w:t>1</w:t>
      </w:r>
      <w:r w:rsidRPr="004E56D5">
        <w:rPr>
          <w:spacing w:val="-4"/>
          <w:sz w:val="20"/>
          <w:szCs w:val="20"/>
          <w:lang w:val="fr-CA"/>
        </w:rPr>
        <w:t>: Département de Biologie, Institut de Biologie Intégrative et des Systèmes (IBIS), Université Laval, Québec, QC, Canada</w:t>
      </w:r>
    </w:p>
    <w:p w14:paraId="334D07A7" w14:textId="77777777" w:rsidR="0066291A" w:rsidRDefault="0066291A" w:rsidP="004E56D5">
      <w:pPr>
        <w:spacing w:after="0" w:line="240" w:lineRule="auto"/>
        <w:rPr>
          <w:sz w:val="20"/>
          <w:szCs w:val="20"/>
        </w:rPr>
      </w:pPr>
      <w:r w:rsidRPr="004E56D5">
        <w:rPr>
          <w:sz w:val="20"/>
          <w:szCs w:val="20"/>
        </w:rPr>
        <w:t>†: Deceas</w:t>
      </w:r>
      <w:sdt>
        <w:sdtPr>
          <w:rPr>
            <w:sz w:val="20"/>
            <w:szCs w:val="20"/>
          </w:rPr>
          <w:tag w:val="goog_rdk_3"/>
          <w:id w:val="460009691"/>
        </w:sdtPr>
        <w:sdtContent/>
      </w:sdt>
      <w:r w:rsidRPr="004E56D5">
        <w:rPr>
          <w:sz w:val="20"/>
          <w:szCs w:val="20"/>
        </w:rPr>
        <w:t>ed</w:t>
      </w:r>
    </w:p>
    <w:p w14:paraId="4AE9068C" w14:textId="77777777" w:rsidR="004E56D5" w:rsidRPr="004E56D5" w:rsidRDefault="004E56D5" w:rsidP="004E56D5">
      <w:pPr>
        <w:spacing w:after="0" w:line="240" w:lineRule="auto"/>
        <w:rPr>
          <w:sz w:val="20"/>
          <w:szCs w:val="20"/>
        </w:rPr>
      </w:pPr>
    </w:p>
    <w:p w14:paraId="2D2B6690" w14:textId="77777777" w:rsidR="0066291A" w:rsidRPr="004E56D5" w:rsidRDefault="0066291A" w:rsidP="004E56D5">
      <w:pPr>
        <w:spacing w:after="0" w:line="240" w:lineRule="auto"/>
        <w:rPr>
          <w:sz w:val="20"/>
          <w:szCs w:val="20"/>
        </w:rPr>
      </w:pPr>
      <w:r w:rsidRPr="004E56D5">
        <w:rPr>
          <w:sz w:val="20"/>
          <w:szCs w:val="20"/>
        </w:rPr>
        <w:t>*: Corresponding author</w:t>
      </w:r>
    </w:p>
    <w:p w14:paraId="750A746E" w14:textId="77777777" w:rsidR="0066291A" w:rsidRDefault="0066291A" w:rsidP="004E56D5">
      <w:pPr>
        <w:spacing w:after="0" w:line="240" w:lineRule="auto"/>
        <w:rPr>
          <w:bCs/>
          <w:sz w:val="20"/>
          <w:szCs w:val="20"/>
        </w:rPr>
      </w:pPr>
      <w:r w:rsidRPr="004E56D5">
        <w:rPr>
          <w:bCs/>
          <w:sz w:val="20"/>
          <w:szCs w:val="20"/>
        </w:rPr>
        <w:t xml:space="preserve">Correspondence: </w:t>
      </w:r>
      <w:hyperlink r:id="rId7" w:history="1">
        <w:r w:rsidRPr="004E56D5">
          <w:rPr>
            <w:bCs/>
            <w:sz w:val="20"/>
            <w:szCs w:val="20"/>
          </w:rPr>
          <w:t>Florent.sylvestre.1@ulaval.ca</w:t>
        </w:r>
      </w:hyperlink>
    </w:p>
    <w:p w14:paraId="04034C20" w14:textId="77777777" w:rsidR="004E56D5" w:rsidRPr="004E56D5" w:rsidRDefault="004E56D5" w:rsidP="004E56D5">
      <w:pPr>
        <w:spacing w:after="0" w:line="240" w:lineRule="auto"/>
        <w:rPr>
          <w:bCs/>
          <w:sz w:val="20"/>
          <w:szCs w:val="20"/>
        </w:rPr>
      </w:pPr>
    </w:p>
    <w:p w14:paraId="6A9477CD" w14:textId="77777777" w:rsidR="0066291A" w:rsidRPr="004E56D5" w:rsidRDefault="0066291A" w:rsidP="004E56D5">
      <w:pPr>
        <w:pStyle w:val="Titre1"/>
        <w:spacing w:before="0" w:after="0" w:line="240" w:lineRule="auto"/>
        <w:rPr>
          <w:rFonts w:ascii="Arial" w:hAnsi="Arial" w:cs="Arial"/>
          <w:sz w:val="28"/>
          <w:szCs w:val="28"/>
        </w:rPr>
      </w:pPr>
      <w:bookmarkStart w:id="0" w:name="_Toc171802162"/>
      <w:bookmarkStart w:id="1" w:name="_Toc171901764"/>
      <w:bookmarkStart w:id="2" w:name="_Toc171975361"/>
      <w:bookmarkStart w:id="3" w:name="_Toc171975705"/>
      <w:bookmarkStart w:id="4" w:name="_Toc180052435"/>
      <w:r w:rsidRPr="004E56D5">
        <w:rPr>
          <w:rFonts w:ascii="Arial" w:hAnsi="Arial" w:cs="Arial"/>
          <w:sz w:val="28"/>
          <w:szCs w:val="28"/>
        </w:rPr>
        <w:t>Abstract</w:t>
      </w:r>
      <w:bookmarkEnd w:id="0"/>
      <w:bookmarkEnd w:id="1"/>
      <w:bookmarkEnd w:id="2"/>
      <w:bookmarkEnd w:id="3"/>
      <w:bookmarkEnd w:id="4"/>
    </w:p>
    <w:p w14:paraId="5CC4D52D" w14:textId="5CA0F7C2" w:rsidR="0066291A" w:rsidRDefault="0066291A" w:rsidP="004E56D5">
      <w:pPr>
        <w:spacing w:after="0" w:line="240" w:lineRule="auto"/>
        <w:rPr>
          <w:rFonts w:ascii="Arial" w:hAnsi="Arial" w:cs="Arial"/>
          <w:szCs w:val="24"/>
        </w:rPr>
      </w:pPr>
      <w:r w:rsidRPr="004E56D5">
        <w:rPr>
          <w:rFonts w:ascii="Arial" w:hAnsi="Arial" w:cs="Arial"/>
          <w:szCs w:val="24"/>
        </w:rPr>
        <w:t xml:space="preserve">Sexual dimorphism can evolve through sex-specific regulation of the same gene set. However, sex chromosomes can also facilitate this by directly linking gene expression to sex. </w:t>
      </w:r>
      <w:bookmarkStart w:id="5" w:name="_Hlk182318466"/>
      <w:r w:rsidRPr="004E56D5">
        <w:rPr>
          <w:rFonts w:ascii="Arial" w:hAnsi="Arial" w:cs="Arial"/>
          <w:szCs w:val="24"/>
          <w:highlight w:val="yellow"/>
        </w:rPr>
        <w:t xml:space="preserve">Moreover, </w:t>
      </w:r>
      <w:r w:rsidR="008B0F9F" w:rsidRPr="004E56D5">
        <w:rPr>
          <w:rFonts w:ascii="Arial" w:hAnsi="Arial" w:cs="Arial"/>
          <w:szCs w:val="24"/>
          <w:highlight w:val="yellow"/>
        </w:rPr>
        <w:t xml:space="preserve">differences in gene content between heteromorphic sex chromosomes </w:t>
      </w:r>
      <w:r w:rsidRPr="004E56D5">
        <w:rPr>
          <w:rFonts w:ascii="Arial" w:hAnsi="Arial" w:cs="Arial"/>
          <w:szCs w:val="24"/>
          <w:highlight w:val="yellow"/>
        </w:rPr>
        <w:t>contributes to sexual dimorphism</w:t>
      </w:r>
      <w:bookmarkEnd w:id="5"/>
      <w:r w:rsidRPr="004E56D5">
        <w:rPr>
          <w:rFonts w:ascii="Arial" w:hAnsi="Arial" w:cs="Arial"/>
          <w:szCs w:val="24"/>
          <w:highlight w:val="yellow"/>
        </w:rPr>
        <w:t>.</w:t>
      </w:r>
      <w:r w:rsidRPr="004E56D5">
        <w:rPr>
          <w:rFonts w:ascii="Arial" w:hAnsi="Arial" w:cs="Arial"/>
          <w:szCs w:val="24"/>
        </w:rPr>
        <w:t xml:space="preserve"> Understanding patterns of sex-biased gene expression across organisms is important for gaining insight about the evolution of sexual dimorphism and sex chromosomes. Moreover, studying gene expression in species with recently established sex chromosomes can help understand the evolutionary dynamics of gene loss and dosage compensation. The three-spined stickleback is known for its strong sexual dimorphism, especially during the reproductive period. </w:t>
      </w:r>
      <w:bookmarkStart w:id="6" w:name="_Hlk183094389"/>
      <w:bookmarkStart w:id="7" w:name="_Hlk182318563"/>
      <w:r w:rsidRPr="004E56D5">
        <w:rPr>
          <w:rFonts w:ascii="Arial" w:hAnsi="Arial" w:cs="Arial"/>
          <w:szCs w:val="24"/>
          <w:highlight w:val="yellow"/>
        </w:rPr>
        <w:t>Sex is determined by a young XY sex chromosome pair with a non-recombining region divided in three strata, which have started to degenerate</w:t>
      </w:r>
      <w:bookmarkEnd w:id="6"/>
      <w:r w:rsidRPr="004E56D5">
        <w:rPr>
          <w:rFonts w:ascii="Arial" w:hAnsi="Arial" w:cs="Arial"/>
          <w:szCs w:val="24"/>
          <w:highlight w:val="yellow"/>
        </w:rPr>
        <w:t>.</w:t>
      </w:r>
      <w:r w:rsidRPr="004E56D5">
        <w:rPr>
          <w:rFonts w:ascii="Arial" w:hAnsi="Arial" w:cs="Arial"/>
          <w:szCs w:val="24"/>
        </w:rPr>
        <w:t xml:space="preserve"> </w:t>
      </w:r>
      <w:bookmarkEnd w:id="7"/>
      <w:r w:rsidRPr="004E56D5">
        <w:rPr>
          <w:rFonts w:ascii="Arial" w:hAnsi="Arial" w:cs="Arial"/>
          <w:szCs w:val="24"/>
        </w:rPr>
        <w:t xml:space="preserve">Using the high multiplexing capability of 3′ </w:t>
      </w:r>
      <w:proofErr w:type="spellStart"/>
      <w:r w:rsidRPr="004E56D5">
        <w:rPr>
          <w:rFonts w:ascii="Arial" w:hAnsi="Arial" w:cs="Arial"/>
          <w:szCs w:val="24"/>
        </w:rPr>
        <w:t>QuantSeq</w:t>
      </w:r>
      <w:proofErr w:type="spellEnd"/>
      <w:r w:rsidRPr="004E56D5">
        <w:rPr>
          <w:rFonts w:ascii="Arial" w:hAnsi="Arial" w:cs="Arial"/>
          <w:szCs w:val="24"/>
        </w:rPr>
        <w:t xml:space="preserve"> to sequence the sex-biased transcriptome of liver, gills and brain, we provide the first characterization of sex-specific transcriptomes from ~80 stickleback (40 males and 40 females) collected from a natural population during the reproductive period. We find that the liver is extremely differentiated </w:t>
      </w:r>
      <w:r w:rsidR="00CF6866">
        <w:rPr>
          <w:rFonts w:ascii="Arial" w:hAnsi="Arial" w:cs="Arial"/>
          <w:szCs w:val="24"/>
        </w:rPr>
        <w:t xml:space="preserve">between sexes </w:t>
      </w:r>
      <w:r w:rsidRPr="004E56D5">
        <w:rPr>
          <w:rFonts w:ascii="Arial" w:hAnsi="Arial" w:cs="Arial"/>
          <w:szCs w:val="24"/>
        </w:rPr>
        <w:t xml:space="preserve">(36% of autosomal genes) and reflects ongoing reproduction, while the brain shows very low levels of differentiation (0.78%) with no functional enrichment. Finally, the gills exhibit high levels of differentiation (5%), suggesting that sex should be considered in physiological and ecotoxicological studies of gill responses in fishes. We also find that sex-biased gene expression </w:t>
      </w:r>
      <w:r w:rsidRPr="004E56D5">
        <w:rPr>
          <w:rFonts w:ascii="Arial" w:hAnsi="Arial" w:cs="Arial"/>
          <w:szCs w:val="24"/>
          <w:highlight w:val="yellow"/>
        </w:rPr>
        <w:t>in hemizygous genes is</w:t>
      </w:r>
      <w:r w:rsidRPr="004E56D5">
        <w:rPr>
          <w:rFonts w:ascii="Arial" w:hAnsi="Arial" w:cs="Arial"/>
          <w:szCs w:val="24"/>
        </w:rPr>
        <w:t xml:space="preserve"> mainly driven by a lack of dosage compensation. However, sex-biased expression of genes that have conserved copies on both sex chromosomes is likely driven by the degeneration of Y allele expression and a down-regulation of male-beneficial mutations on the X chromosome.</w:t>
      </w:r>
    </w:p>
    <w:p w14:paraId="1A90707D" w14:textId="4EA3C550" w:rsidR="004E56D5" w:rsidRPr="004E56D5" w:rsidRDefault="004E56D5" w:rsidP="004E56D5">
      <w:pPr>
        <w:spacing w:line="240" w:lineRule="auto"/>
        <w:rPr>
          <w:rFonts w:ascii="Arial" w:hAnsi="Arial" w:cs="Arial"/>
          <w:sz w:val="22"/>
        </w:rPr>
      </w:pPr>
      <w:r w:rsidRPr="004E56D5">
        <w:rPr>
          <w:rFonts w:ascii="Arial" w:hAnsi="Arial" w:cs="Arial"/>
          <w:b/>
          <w:bCs/>
          <w:sz w:val="22"/>
        </w:rPr>
        <w:t>Keywords:</w:t>
      </w:r>
      <w:r w:rsidRPr="004E56D5">
        <w:rPr>
          <w:rFonts w:ascii="Arial" w:hAnsi="Arial" w:cs="Arial"/>
          <w:sz w:val="22"/>
        </w:rPr>
        <w:t xml:space="preserve"> </w:t>
      </w:r>
    </w:p>
    <w:p w14:paraId="06331A29" w14:textId="77777777" w:rsidR="0066291A" w:rsidRPr="0066291A" w:rsidRDefault="0066291A" w:rsidP="0066291A">
      <w:pPr>
        <w:spacing w:line="360" w:lineRule="auto"/>
        <w:rPr>
          <w:rFonts w:ascii="Source Sans Pro" w:eastAsia="Times New Roman" w:hAnsi="Source Sans Pro" w:cs="Calibri (Corps)"/>
          <w:spacing w:val="-2"/>
          <w:sz w:val="23"/>
          <w:szCs w:val="23"/>
          <w:lang w:eastAsia="fr-FR"/>
        </w:rPr>
      </w:pPr>
      <w:r w:rsidRPr="0066291A">
        <w:rPr>
          <w:rFonts w:ascii="Source Sans Pro" w:hAnsi="Source Sans Pro"/>
          <w:spacing w:val="-2"/>
          <w:sz w:val="23"/>
          <w:szCs w:val="23"/>
        </w:rPr>
        <w:br w:type="page"/>
      </w:r>
    </w:p>
    <w:p w14:paraId="717F3F34" w14:textId="77777777" w:rsidR="0066291A" w:rsidRPr="0066291A" w:rsidRDefault="0066291A" w:rsidP="004E56D5">
      <w:pPr>
        <w:pStyle w:val="PCJSection"/>
      </w:pPr>
      <w:bookmarkStart w:id="8" w:name="_Toc171802163"/>
      <w:bookmarkStart w:id="9" w:name="_Toc171901765"/>
      <w:bookmarkStart w:id="10" w:name="_Toc171975362"/>
      <w:bookmarkStart w:id="11" w:name="_Toc171975706"/>
      <w:bookmarkStart w:id="12" w:name="_Toc180052436"/>
      <w:r w:rsidRPr="0066291A">
        <w:lastRenderedPageBreak/>
        <w:t>Introduction</w:t>
      </w:r>
      <w:bookmarkEnd w:id="8"/>
      <w:bookmarkEnd w:id="9"/>
      <w:bookmarkEnd w:id="10"/>
      <w:bookmarkEnd w:id="11"/>
      <w:bookmarkEnd w:id="12"/>
    </w:p>
    <w:p w14:paraId="39A8A374" w14:textId="77777777" w:rsidR="0066291A" w:rsidRPr="0066291A" w:rsidRDefault="0066291A" w:rsidP="00DC48AB">
      <w:pPr>
        <w:pStyle w:val="PCJtext"/>
      </w:pPr>
      <w:r w:rsidRPr="0066291A">
        <w:t xml:space="preserve">Species with sexual reproduction often exhibit sexual dimorphism </w:t>
      </w:r>
      <w:r w:rsidRPr="0066291A">
        <w:fldChar w:fldCharType="begin"/>
      </w:r>
      <w:r w:rsidRPr="0066291A">
        <w:instrText xml:space="preserve"> ADDIN ZOTERO_ITEM CSL_CITATION {"citationID":"V1Zp85ZN","properties":{"formattedCitation":"(Lande, 1980)","plainCitation":"(Lande, 1980)","noteIndex":0},"citationItems":[{"id":59,"uris":["http://zotero.org/users/local/9s4GF6a9/items/D65AU9J6"],"itemData":{"id":59,"type":"article-journal","container-title":"Evolution","DOI":"10.1111/j.1558-5646.1980.tb04817.x","ISSN":"00143820","issue":"2","journalAbbreviation":"Evolution","language":"en","note":"number: 2","page":"292-305","source":"DOI.org (Crossref)","title":"Sexual dimorphism, sexual selection, and adaptation in polygenic characters","volume":"34","author":[{"family":"Lande","given":"Russell"}],"issued":{"date-parts":[["1980",3]]}}}],"schema":"https://github.com/citation-style-language/schema/raw/master/csl-citation.json"} </w:instrText>
      </w:r>
      <w:r w:rsidRPr="0066291A">
        <w:fldChar w:fldCharType="separate"/>
      </w:r>
      <w:r w:rsidRPr="0066291A">
        <w:t>(Lande, 1980)</w:t>
      </w:r>
      <w:r w:rsidRPr="0066291A">
        <w:fldChar w:fldCharType="end"/>
      </w:r>
      <w:r w:rsidRPr="0066291A">
        <w:t xml:space="preserve">. Because sexes share most of their genetic material except for potential sex chromosomes, sexual dimorphism can arise from the different regulation of the same set of genes </w:t>
      </w:r>
      <w:r w:rsidRPr="0066291A">
        <w:fldChar w:fldCharType="begin"/>
      </w:r>
      <w:r w:rsidRPr="0066291A">
        <w:instrText xml:space="preserve"> ADDIN ZOTERO_ITEM CSL_CITATION {"citationID":"i9KtsK4S","properties":{"formattedCitation":"(Ellegren &amp; Parsch, 2007; Tosto et al., 2023)","plainCitation":"(Ellegren &amp; Parsch, 2007; Tosto et al., 2023)","noteIndex":0},"citationItems":[{"id":1158,"uris":["http://zotero.org/users/local/9s4GF6a9/items/ECHT3TDC"],"itemData":{"id":1158,"type":"article-journal","container-title":"Nature Reviews Genetics","DOI":"10.1038/nrg2167","ISSN":"1471-0056, 1471-0064","issue":"9","journalAbbreviation":"Nat Rev Genet","language":"en","license":"http://www.springer.com/tdm","page":"689-698","source":"DOI.org (Crossref)","title":"The evolution of sex-biased genes and sex-biased gene expression","volume":"8","author":[{"family":"Ellegren","given":"Hans"},{"family":"Parsch","given":"John"}],"issued":{"date-parts":[["2007",9]]}}},{"id":1237,"uris":["http://zotero.org/users/local/9s4GF6a9/items/RTJYGY6B"],"itemData":{"id":1237,"type":"article-journal","container-title":"Nature Ecology &amp; Evolution","DOI":"10.1038/s41559-023-02019-7","ISSN":"2397-334X","issue":"7","journalAbbreviation":"Nat Ecol Evol","language":"en","page":"981-993","source":"DOI.org (Crossref)","title":"The roles of sexual selection and sexual conflict in shaping patterns of genome and transcriptome variation","volume":"7","author":[{"family":"Tosto","given":"Nicole M."},{"family":"Beasley","given":"Emily R."},{"family":"Wong","given":"Bob B. M."},{"family":"Mank","given":"Judith E."},{"family":"Flanagan","given":"Sarah P."}],"issued":{"date-parts":[["2023",3,23]]}}}],"schema":"https://github.com/citation-style-language/schema/raw/master/csl-citation.json"} </w:instrText>
      </w:r>
      <w:r w:rsidRPr="0066291A">
        <w:fldChar w:fldCharType="separate"/>
      </w:r>
      <w:r w:rsidRPr="0066291A">
        <w:t>(Ellegren &amp; Parsch, 2007; Tosto et al., 2023)</w:t>
      </w:r>
      <w:r w:rsidRPr="0066291A">
        <w:fldChar w:fldCharType="end"/>
      </w:r>
      <w:r w:rsidRPr="0066291A">
        <w:t xml:space="preserve">. Sex-biased gene expression has been described in many systems as dependent on both life stages </w:t>
      </w:r>
      <w:r w:rsidRPr="0066291A">
        <w:fldChar w:fldCharType="begin"/>
      </w:r>
      <w:r w:rsidRPr="0066291A">
        <w:instrText xml:space="preserve"> ADDIN ZOTERO_ITEM CSL_CITATION {"citationID":"37dQcU0O","properties":{"formattedCitation":"(Djordjevic et al., 2022)","plainCitation":"(Djordjevic et al., 2022)","noteIndex":0},"citationItems":[{"id":1176,"uris":["http://zotero.org/users/local/9s4GF6a9/items/MGXT7NWP"],"itemData":{"id":1176,"type":"article-journal","abstract":"Abstract\n            \n              Sexually dimorphic phenotypes are thought to arise primarily from sex-biased gene expression during development. Major changes in developmental strategies, such as the shift from hemimetabolous to holometabolous development, are therefore expected to have profound consequences for the dynamics of sex-biased gene expression. However, no studies have previously examined sex-biased gene expression during development in hemimetabolous insects, precluding comparisons between developmental strategies. Here we characterized sex-biased gene expression at three developmental stages in a hemimetabolous stick insect (\n              Timema californicum\n              ): hatchlings, juveniles, and adults. As expected, the proportion of sex-biased genes gradually increased during development, mirroring the gradual increase of phenotypic sexual dimorphism. Sex-biased genes identified at early developmental stages were generally consistently male- or female-biased at later stages, suggesting their importance in sexual differentiation. Additionally, we compared the dynamics of sex-biased gene expression during development in\n              T. californicum\n              to those of the holometabolous fly\n              Drosophila melanogaster\n              by reanalyzing publicly available RNA-seq data from third instar larval, pupal and adult stages. In\n              D. melanogaster\n              , 84% of genes were sex-biased at the adult stage (compared to only 20% in\n              T. californicum\n              ), and sex-biased gene expression increased abruptly at the adult stage when morphological sexual dimorphism is manifested. Our findings are consistent with the prediction that the dynamics of sex-biased gene expression during development differ extensively between holometabolous and hemimetabolous insect species.","container-title":"Heredity","DOI":"10.1038/s41437-022-00536-y","ISSN":"0018-067X, 1365-2540","issue":"2","journalAbbreviation":"Heredity","language":"en","page":"113-122","source":"DOI.org (Crossref)","title":"Dynamics of sex-biased gene expression during development in the stick insect Timema californicum","volume":"129","author":[{"family":"Djordjevic","given":"Jelisaveta"},{"family":"Dumas","given":"Zoé"},{"family":"Robinson-Rechavi","given":"Marc"},{"family":"Schwander","given":"Tanja"},{"family":"Parker","given":"Darren James"}],"issued":{"date-parts":[["2022",8]]}}}],"schema":"https://github.com/citation-style-language/schema/raw/master/csl-citation.json"} </w:instrText>
      </w:r>
      <w:r w:rsidRPr="0066291A">
        <w:fldChar w:fldCharType="separate"/>
      </w:r>
      <w:r w:rsidRPr="0066291A">
        <w:t>(Djordjevic et al., 2022)</w:t>
      </w:r>
      <w:r w:rsidRPr="0066291A">
        <w:fldChar w:fldCharType="end"/>
      </w:r>
      <w:r w:rsidRPr="0066291A">
        <w:t xml:space="preserve"> and tissues </w:t>
      </w:r>
      <w:r w:rsidRPr="0066291A">
        <w:fldChar w:fldCharType="begin"/>
      </w:r>
      <w:r w:rsidRPr="0066291A">
        <w:instrText xml:space="preserve"> ADDIN ZOTERO_ITEM CSL_CITATION {"citationID":"XLPRlr9o","properties":{"formattedCitation":"(Rodr\\uc0\\u237{}guez-Montes et al., 2023)","plainCitation":"(Rodríguez-Montes et al., 2023)","noteIndex":0},"citationItems":[{"id":1164,"uris":["http://zotero.org/users/local/9s4GF6a9/items/E8N8T7FD"],"itemData":{"id":1164,"type":"article-journal","abstract":"Sexually dimorphic traits are common among mammals and are specified during development through the deployment of sex-specific genetic programs. Because little is known about these programs, we investigated them using a resource of gene expression profiles in males and females throughout the development of five organs in five mammals (human, mouse, rat, rabbit, and opossum) and a bird (chicken). We found that sex-biased gene expression varied considerably across organs and species and was often cell-type specific. Sex differences increased abruptly around sexual maturity instead of increasing gradually during organ development. Finally, sex-biased gene expression evolved rapidly at the gene level, with differences between organs in the evolutionary mechanisms used, but more slowly at the cellular level, with the same cell types being sexually dimorphic across species.\n          , \n            Editor’s summary\n            \n              Because of differences in gene dosage compensation, hormone levels, and other factors, the expression of some genes is known to differ between sexes across sexually reproducing organisms. Rodríguez-Montes\n              et al\n              . looked at gene expression across organs through developmental stages for chicken, mouse, rat, rabbit, opossum, and humans to determine when differences seen in adulthood arise (see the Perspective by Sémon). Although the genes that are found on sex chromosomes or are involved in sex steroid pathways are often sex biased in at least one context, there are few genes with expression that is consistently sex biased across organs, development, or species. These results give insight into the rapid turnover of sex-biased gene expression over evolutionary time. —Corinne Simonti\n            \n          , \n            Sex differences manifest in gene expression across developing organs, cell types, and mammalian evolution.\n          , \n            \n              INTRODUCTION\n              Sexually dimorphic traits are widespread among mammals and emerge during development through sex-specific gene expression programs. We know very little about these programs, including the genes, regulatory networks, and cell types that underlie them. It is also unclear when differences between the sexes emerge during organ development and how sex differences evolve across species.\n            \n            \n              RATIONALE\n              To investigate the levels, temporal dynamics, and evolution of sex-biased expression during organ development, we analyzed RNA-sequencing (RNA-seq) time-series data from six species (human, mouse, rat, rabbit, opossum, and chicken) covering the development of five organs (brain, cerebellum, heart, kidney, and liver). Next, we determined the cell-type specificity of sex-biased expression and its conservation across species by analyzing new and existing single-cell RNA-seq datasets. Finally, to understand the mechanisms underlying sex differences in gene expression, we analyzed existing chromatin immunoprecipitation–sequencing datasets to identify the transcription factors responsible for the observed sex-specific gene expression programs.\n            \n            \n              RESULTS\n              We found that the levels of sex-biased expression varied substantially across organs and species. Across mammals, sex-biased expression was rare during organ development. In organs with high levels of sex-biased expression, the differences between the sexes only appeared around the time of sexual maturity. Sex-biased expression has evolved rapidly at the gene level, with only a few sex-biased genes conserved among placental mammals. The conserved gene set includes long noncoding RNAs involved in X chromosome inactivation and the X-linked gametologs of ubiquitously expressed Y genes. Unexpectedly, we found that the evolutionary mechanisms underlying this fast evolution differed between organs. In some organs, such as the rabbit heart or the mouse kidney, evolutionarily old genes have quickly evolved sex-biased expression through changes in gene regulation. In other organs, such as the mouse and rat liver, newly evolved genes have driven sex differences, with species differences arising through species-specific genes. Nevertheless, although we found that these genes were species specific, they often belonged to gene families with sex-related functions and sex-biased members in multiple species, indicating cross-species conservation at the level of gene families. We also found that in organs with high levels of sex-biased expression, sex differences were often limited to specific cell types. These cell types were conserved across species in their sexual dimorphism. These results demonstrate that even though sex-biased expression evolves fast at the gene level, it evolves slowly at the level of cell types. Finally, we show that sex-biased expression results from a combinatorial process involving multiple transcription factors and can evolve quickly through the gain or loss of binding sites for a subset of these genes.\n            \n            \n              CONCLUSION\n              This study investigated sex differences in gene expression throughout the development of five organs in six species. We found that sex-biased expression varied substantially across organs and species and was often cell-type specific. Sex differences in gene expression were rare during organ development, increasing abruptly only around sexual maturity. Finally, sex-biased expression evolved quickly across species between orthologous genes. However, the cell types responsible for most sex-biased expression were the same across species.\n              \n                \n                  Sex-biased expression across the development of five organs in six species.\n                  Our analysis of a multispecies time-series gene expression dataset revealed the temporal dynamics of sex-biased expression during organ development and showed that it evolves quickly at the gene level but slowly at the cell-type level.","container-title":"Science","DOI":"10.1126/science.adf1046","ISSN":"0036-8075, 1095-9203","issue":"6670","journalAbbreviation":"Science","language":"en","page":"eadf1046","source":"DOI.org (Crossref)","title":"Sex-biased gene expression across mammalian organ development and evolution","volume":"382","author":[{"family":"Rodríguez-Montes","given":"Leticia"},{"family":"Ovchinnikova","given":"Svetlana"},{"family":"Yuan","given":"Xuefei"},{"family":"Studer","given":"Tania"},{"family":"Sarropoulos","given":"Ioannis"},{"family":"Anders","given":"Simon"},{"family":"Kaessmann","given":"Henrik"},{"family":"Cardoso-Moreira","given":"Margarida"}],"issued":{"date-parts":[["2023",11,3]]}}}],"schema":"https://github.com/citation-style-language/schema/raw/master/csl-citation.json"} </w:instrText>
      </w:r>
      <w:r w:rsidRPr="0066291A">
        <w:fldChar w:fldCharType="separate"/>
      </w:r>
      <w:r w:rsidRPr="0066291A">
        <w:rPr>
          <w:rFonts w:cs="Times New Roman"/>
        </w:rPr>
        <w:t>(Rodríguez-Montes et al., 2023)</w:t>
      </w:r>
      <w:r w:rsidRPr="0066291A">
        <w:fldChar w:fldCharType="end"/>
      </w:r>
      <w:r w:rsidRPr="0066291A">
        <w:t xml:space="preserve">. Compiled data for five tissues in five mammals and a bird species show that sex-biased gene expression varies in intensity across tissues, species and sexual maturity, with the contribution of sex chromosomes being also variable </w:t>
      </w:r>
      <w:r w:rsidRPr="0066291A">
        <w:fldChar w:fldCharType="begin"/>
      </w:r>
      <w:r w:rsidRPr="0066291A">
        <w:instrText xml:space="preserve"> ADDIN ZOTERO_ITEM CSL_CITATION {"citationID":"qcvjTbWm","properties":{"formattedCitation":"(Rodr\\uc0\\u237{}guez-Montes et al., 2023)","plainCitation":"(Rodríguez-Montes et al., 2023)","noteIndex":0},"citationItems":[{"id":1164,"uris":["http://zotero.org/users/local/9s4GF6a9/items/E8N8T7FD"],"itemData":{"id":1164,"type":"article-journal","abstract":"Sexually dimorphic traits are common among mammals and are specified during development through the deployment of sex-specific genetic programs. Because little is known about these programs, we investigated them using a resource of gene expression profiles in males and females throughout the development of five organs in five mammals (human, mouse, rat, rabbit, and opossum) and a bird (chicken). We found that sex-biased gene expression varied considerably across organs and species and was often cell-type specific. Sex differences increased abruptly around sexual maturity instead of increasing gradually during organ development. Finally, sex-biased gene expression evolved rapidly at the gene level, with differences between organs in the evolutionary mechanisms used, but more slowly at the cellular level, with the same cell types being sexually dimorphic across species.\n          , \n            Editor’s summary\n            \n              Because of differences in gene dosage compensation, hormone levels, and other factors, the expression of some genes is known to differ between sexes across sexually reproducing organisms. Rodríguez-Montes\n              et al\n              . looked at gene expression across organs through developmental stages for chicken, mouse, rat, rabbit, opossum, and humans to determine when differences seen in adulthood arise (see the Perspective by Sémon). Although the genes that are found on sex chromosomes or are involved in sex steroid pathways are often sex biased in at least one context, there are few genes with expression that is consistently sex biased across organs, development, or species. These results give insight into the rapid turnover of sex-biased gene expression over evolutionary time. —Corinne Simonti\n            \n          , \n            Sex differences manifest in gene expression across developing organs, cell types, and mammalian evolution.\n          , \n            \n              INTRODUCTION\n              Sexually dimorphic traits are widespread among mammals and emerge during development through sex-specific gene expression programs. We know very little about these programs, including the genes, regulatory networks, and cell types that underlie them. It is also unclear when differences between the sexes emerge during organ development and how sex differences evolve across species.\n            \n            \n              RATIONALE\n              To investigate the levels, temporal dynamics, and evolution of sex-biased expression during organ development, we analyzed RNA-sequencing (RNA-seq) time-series data from six species (human, mouse, rat, rabbit, opossum, and chicken) covering the development of five organs (brain, cerebellum, heart, kidney, and liver). Next, we determined the cell-type specificity of sex-biased expression and its conservation across species by analyzing new and existing single-cell RNA-seq datasets. Finally, to understand the mechanisms underlying sex differences in gene expression, we analyzed existing chromatin immunoprecipitation–sequencing datasets to identify the transcription factors responsible for the observed sex-specific gene expression programs.\n            \n            \n              RESULTS\n              We found that the levels of sex-biased expression varied substantially across organs and species. Across mammals, sex-biased expression was rare during organ development. In organs with high levels of sex-biased expression, the differences between the sexes only appeared around the time of sexual maturity. Sex-biased expression has evolved rapidly at the gene level, with only a few sex-biased genes conserved among placental mammals. The conserved gene set includes long noncoding RNAs involved in X chromosome inactivation and the X-linked gametologs of ubiquitously expressed Y genes. Unexpectedly, we found that the evolutionary mechanisms underlying this fast evolution differed between organs. In some organs, such as the rabbit heart or the mouse kidney, evolutionarily old genes have quickly evolved sex-biased expression through changes in gene regulation. In other organs, such as the mouse and rat liver, newly evolved genes have driven sex differences, with species differences arising through species-specific genes. Nevertheless, although we found that these genes were species specific, they often belonged to gene families with sex-related functions and sex-biased members in multiple species, indicating cross-species conservation at the level of gene families. We also found that in organs with high levels of sex-biased expression, sex differences were often limited to specific cell types. These cell types were conserved across species in their sexual dimorphism. These results demonstrate that even though sex-biased expression evolves fast at the gene level, it evolves slowly at the level of cell types. Finally, we show that sex-biased expression results from a combinatorial process involving multiple transcription factors and can evolve quickly through the gain or loss of binding sites for a subset of these genes.\n            \n            \n              CONCLUSION\n              This study investigated sex differences in gene expression throughout the development of five organs in six species. We found that sex-biased expression varied substantially across organs and species and was often cell-type specific. Sex differences in gene expression were rare during organ development, increasing abruptly only around sexual maturity. Finally, sex-biased expression evolved quickly across species between orthologous genes. However, the cell types responsible for most sex-biased expression were the same across species.\n              \n                \n                  Sex-biased expression across the development of five organs in six species.\n                  Our analysis of a multispecies time-series gene expression dataset revealed the temporal dynamics of sex-biased expression during organ development and showed that it evolves quickly at the gene level but slowly at the cell-type level.","container-title":"Science","DOI":"10.1126/science.adf1046","ISSN":"0036-8075, 1095-9203","issue":"6670","journalAbbreviation":"Science","language":"en","page":"eadf1046","source":"DOI.org (Crossref)","title":"Sex-biased gene expression across mammalian organ development and evolution","volume":"382","author":[{"family":"Rodríguez-Montes","given":"Leticia"},{"family":"Ovchinnikova","given":"Svetlana"},{"family":"Yuan","given":"Xuefei"},{"family":"Studer","given":"Tania"},{"family":"Sarropoulos","given":"Ioannis"},{"family":"Anders","given":"Simon"},{"family":"Kaessmann","given":"Henrik"},{"family":"Cardoso-Moreira","given":"Margarida"}],"issued":{"date-parts":[["2023",11,3]]}}}],"schema":"https://github.com/citation-style-language/schema/raw/master/csl-citation.json"} </w:instrText>
      </w:r>
      <w:r w:rsidRPr="0066291A">
        <w:fldChar w:fldCharType="separate"/>
      </w:r>
      <w:r w:rsidRPr="0066291A">
        <w:rPr>
          <w:rFonts w:cs="Times New Roman"/>
        </w:rPr>
        <w:t>(Rodríguez-Montes et al., 2023)</w:t>
      </w:r>
      <w:r w:rsidRPr="0066291A">
        <w:fldChar w:fldCharType="end"/>
      </w:r>
      <w:r w:rsidRPr="0066291A">
        <w:t>.</w:t>
      </w:r>
    </w:p>
    <w:p w14:paraId="159372D5" w14:textId="362026AD" w:rsidR="0066291A" w:rsidRPr="0066291A" w:rsidRDefault="0066291A" w:rsidP="00DC48AB">
      <w:pPr>
        <w:pStyle w:val="PCJtext"/>
      </w:pPr>
      <w:r w:rsidRPr="0066291A">
        <w:t xml:space="preserve">The variety of sex determinism systems and reproductive behaviors present in teleost fish make them an interesting vertebrate group to study sex-biased gene expression </w:t>
      </w:r>
      <w:r w:rsidRPr="0066291A">
        <w:fldChar w:fldCharType="begin"/>
      </w:r>
      <w:r w:rsidRPr="0066291A">
        <w:instrText xml:space="preserve"> ADDIN ZOTERO_ITEM CSL_CITATION {"citationID":"X8c5kePM","properties":{"formattedCitation":"(Thresher, 1984; Devlin &amp; Nagahama, 2002; Kobayashi et al., 2013)","plainCitation":"(Thresher, 1984; Devlin &amp; Nagahama, 2002; Kobayashi et al., 2013)","noteIndex":0},"citationItems":[{"id":1271,"uris":["http://zotero.org/users/local/9s4GF6a9/items/9GSBNM25"],"itemData":{"id":1271,"type":"book","call-number":"QL639.2 .T57 1984","event-place":"British Crown Colony of Hong Kong : Neptune City, NJ","ISBN":"978-0-87666-808-5","number-of-pages":"399","publisher":"T.F.H. Publications ; Distributed in the U.S. by T.F.H. Publications","publisher-place":"British Crown Colony of Hong Kong : Neptune City, NJ","source":"Library of Congress ISBN","title":"Reproduction in reef fishes","author":[{"family":"Thresher","given":"Ronald E."}],"issued":{"date-parts":[["1984"]]}}},{"id":1269,"uris":["http://zotero.org/users/local/9s4GF6a9/items/DN3LHL9A"],"itemData":{"id":1269,"type":"article-journal","container-title":"Aquaculture","DOI":"10.1016/S0044-8486(02)00057-1","ISSN":"00448486","issue":"3-4","journalAbbreviation":"Aquaculture","language":"en","license":"https://www.elsevier.com/tdm/userlicense/1.0/","page":"191-364","source":"DOI.org (Crossref)","title":"Sex determination and sex differentiation in fish: an overview of genetic, physiological, and environmental influences","title-short":"Sex determination and sex differentiation in fish","volume":"208","author":[{"family":"Devlin","given":"Robert H."},{"family":"Nagahama","given":"Yoshitaka"}],"issued":{"date-parts":[["2002",6]]}}},{"id":1228,"uris":["http://zotero.org/users/local/9s4GF6a9/items/LWQUD6CC"],"itemData":{"id":1228,"type":"article-journal","abstract":"Among vertebrates, fishes show an exceptional range of reproductive strategies regarding the expression of their sexuality. Fish sexualities were categorized into gonochorism, synchronous/sequential hermaphrodite, or unisexual reproduction. In gonochoristic fishes, sex is determined genetically or by environmental factors. After sex determination, the gonads are differentiated into ovary or testis, with the sex remaining fixed for the entire life cycle. In contrast, some sequential hermaphrodite fishes can change their sex from male to female (protandrous), female to male (protogynous), or serially (bi-directional sex change) in their life cycle. In many cases, sex change is cued by social factors such as the disappearance of a male or female from a group. This unique diversity in fishes provides an ideal animal model to investigate sex determination and differentiation in vertebrates. This review first discusses genetic-orientated sex determination mechanisms. Then, we address the gonadal sex differentiation process in a gonochoristic fish, using an example of the Nile tilapia. Finally, we discuss various types of sex change that occur in hermaphrodite fishes.","container-title":"Sexual Development","DOI":"10.1159/000342009","ISSN":"1661-5425, 1661-5433","issue":"1-3","journalAbbreviation":"Sex Dev","language":"en","license":"https://www.karger.com/Services/SiteLicenses","page":"115-125","source":"DOI.org (Crossref)","title":"Diversity and Plasticity of Sex Determination and Differentiation in Fishes","volume":"7","author":[{"family":"Kobayashi","given":"Y."},{"family":"Nagahama","given":"Y."},{"family":"Nakamura","given":"M."}],"issued":{"date-parts":[["2013"]]}}}],"schema":"https://github.com/citation-style-language/schema/raw/master/csl-citation.json"} </w:instrText>
      </w:r>
      <w:r w:rsidRPr="0066291A">
        <w:fldChar w:fldCharType="separate"/>
      </w:r>
      <w:r w:rsidRPr="0066291A">
        <w:t>(Thresher, 1984; Devlin &amp; Nagahama, 2002; Kobayashi et al., 2013)</w:t>
      </w:r>
      <w:r w:rsidRPr="0066291A">
        <w:fldChar w:fldCharType="end"/>
      </w:r>
      <w:r w:rsidRPr="0066291A">
        <w:t xml:space="preserve">. </w:t>
      </w:r>
      <w:r w:rsidRPr="00344193">
        <w:rPr>
          <w:highlight w:val="yellow"/>
        </w:rPr>
        <w:t>Previous studies have highlighted a wide variation in patterns of sex-biased expression among species and between tissues within species</w:t>
      </w:r>
      <w:r w:rsidRPr="0066291A">
        <w:t xml:space="preserve">. For example, patterns of sex-biased gene expression have been described in the brain or liver, which are known to play a role in reproduction. Sex-biased gene differentiation in the brain seems highly species dependent, with about a thousand genes identified in salmonids </w:t>
      </w:r>
      <w:r w:rsidRPr="0066291A">
        <w:fldChar w:fldCharType="begin"/>
      </w:r>
      <w:r w:rsidRPr="0066291A">
        <w:instrText xml:space="preserve"> ADDIN ZOTERO_ITEM CSL_CITATION {"citationID":"kXcr6kBm","properties":{"formattedCitation":"(Hale et al., 2018)","plainCitation":"(Hale et al., 2018)","noteIndex":0},"citationItems":[{"id":1188,"uris":["http://zotero.org/users/local/9s4GF6a9/items/L6ANWH5U"],"itemData":{"id":1188,"type":"article-journal","container-title":"PLOS ONE","DOI":"10.1371/journal.pone.0193009","ISSN":"1932-6203","issue":"2","journalAbbreviation":"PLoS ONE","language":"en","page":"e0193009","source":"DOI.org (Crossref)","title":"Evidence of sex-bias in gene expression in the brain transcriptome of two populations of rainbow trout (Oncorhynchus mykiss) with divergent life histories","volume":"13","author":[{"family":"Hale","given":"Matthew C."},{"family":"McKinney","given":"Garrett J."},{"family":"Thrower","given":"Frank P."},{"family":"Nichols","given":"Krista M."}],"editor":[{"family":"Rosenfeld","given":"Cheryl S."}],"issued":{"date-parts":[["2018",2,15]]}}}],"schema":"https://github.com/citation-style-language/schema/raw/master/csl-citation.json"} </w:instrText>
      </w:r>
      <w:r w:rsidRPr="0066291A">
        <w:fldChar w:fldCharType="separate"/>
      </w:r>
      <w:r w:rsidRPr="0066291A">
        <w:t>(Hale et al., 2018)</w:t>
      </w:r>
      <w:r w:rsidRPr="0066291A">
        <w:fldChar w:fldCharType="end"/>
      </w:r>
      <w:r w:rsidRPr="0066291A">
        <w:t xml:space="preserve"> but only a handful in the Gulp pipefish </w:t>
      </w:r>
      <w:r w:rsidRPr="00E47B6A">
        <w:rPr>
          <w:i/>
          <w:iCs/>
        </w:rPr>
        <w:t>Syngnathus scovelli</w:t>
      </w:r>
      <w:r w:rsidRPr="0066291A">
        <w:t xml:space="preserve"> </w:t>
      </w:r>
      <w:r w:rsidRPr="0066291A">
        <w:fldChar w:fldCharType="begin"/>
      </w:r>
      <w:r w:rsidRPr="0066291A">
        <w:instrText xml:space="preserve"> ADDIN ZOTERO_ITEM CSL_CITATION {"citationID":"3cT2kVF7","properties":{"formattedCitation":"(Beal et al., 2018)","plainCitation":"(Beal et al., 2018)","noteIndex":0},"citationItems":[{"id":1187,"uris":["http://zotero.org/users/local/9s4GF6a9/items/M5YXWZ2F"],"itemData":{"id":1187,"type":"article-journal","container-title":"Marine Genomics","DOI":"10.1016/j.margen.2017.09.005","ISSN":"18747787","journalAbbreviation":"Marine Genomics","language":"en","page":"120-127","source":"DOI.org (Crossref)","title":"Using RNA-seq to determine patterns of sex-bias in gene expression in the brain of the sex-role reversed Gulf Pipefish (Syngnathus scovelli)","volume":"37","author":[{"family":"Beal","given":"Andria P."},{"family":"Martin","given":"F. Douglas"},{"family":"Hale","given":"Matthew C."}],"issued":{"date-parts":[["2018",2]]}}}],"schema":"https://github.com/citation-style-language/schema/raw/master/csl-citation.json"} </w:instrText>
      </w:r>
      <w:r w:rsidRPr="0066291A">
        <w:fldChar w:fldCharType="separate"/>
      </w:r>
      <w:r w:rsidRPr="0066291A">
        <w:t>(Beal et al., 2018)</w:t>
      </w:r>
      <w:r w:rsidRPr="0066291A">
        <w:fldChar w:fldCharType="end"/>
      </w:r>
      <w:r w:rsidRPr="0066291A">
        <w:t xml:space="preserve"> or the zebrafish </w:t>
      </w:r>
      <w:r w:rsidRPr="00E47B6A">
        <w:rPr>
          <w:i/>
          <w:iCs/>
        </w:rPr>
        <w:t>Danio renio</w:t>
      </w:r>
      <w:r w:rsidRPr="0066291A">
        <w:t xml:space="preserve"> </w:t>
      </w:r>
      <w:r w:rsidRPr="0066291A">
        <w:fldChar w:fldCharType="begin"/>
      </w:r>
      <w:r w:rsidRPr="0066291A">
        <w:instrText xml:space="preserve"> ADDIN ZOTERO_ITEM CSL_CITATION {"citationID":"0k66ndSm","properties":{"formattedCitation":"(Yuan et al., 2019)","plainCitation":"(Yuan et al., 2019)","noteIndex":0},"citationItems":[{"id":1191,"uris":["http://zotero.org/users/local/9s4GF6a9/items/96Q9EISH"],"itemData":{"id":1191,"type":"article-journal","abstract":"Abstract\n            \n              Background\n              Similar to humans, the zebrafish brain plays a central role in regulating sexual reproduction, maturation and sexual behavior. However, systematic studies of the dimorphic patterns of gene expression in the brain of male and female zebrafish are lacking.\n            \n            \n              Results\n              In this study, the mRNA and lncRNA expression profiles were obtained from the brain tissue samples of the three male and three female zebrafish by high-throughput transcriptome sequencing. We identified a total of 108 mRNAs and 50 lncRNAs with sex-based differential expression. We randomly selected four differentially expressed genes for RT-qPCR verification and the results certified that the expression pattern showed a similar trend between RNA-seq and RT-qPCR results. Protein-protein interaction network analysis, Gene Ontology (GO) analysis, and Kyoto Encyclopedia of Genes and Genomes (KEGG) analysis were performed to obtain the biological significance of differentially expressed mRNA in the brain dimorphism of zebrafish. Finally, a Pearson correlation analysis was performed to construct the co-expression network of the mRNAs and lncRNAs.\n            \n            \n              Conclusions\n              We found that 12 new lncRNAs not only have significant gender specificity in the brain of zebrafish, and this finding may provide a clue to further study of the functional difference between male and female zebrafish brain.","container-title":"BMC Genomics","DOI":"10.1186/s12864-019-6197-9","ISSN":"1471-2164","issue":"1","journalAbbreviation":"BMC Genomics","language":"en","page":"830","source":"DOI.org (Crossref)","title":"Transcriptome profiling analysis of sex-based differentially expressed mRNAs and lncRNAs in the brains of mature zebrafish (Danio rerio)","volume":"20","author":[{"family":"Yuan","given":"Wenliang"},{"family":"Jiang","given":"Shouwen"},{"family":"Sun","given":"Dan"},{"family":"Wu","given":"Zhichao"},{"family":"Wei","given":"Cai"},{"family":"Dai","given":"Chaoxu"},{"family":"Jiang","given":"Linhua"},{"family":"Peng","given":"Sihua"}],"issued":{"date-parts":[["2019",12]]}}}],"schema":"https://github.com/citation-style-language/schema/raw/master/csl-citation.json"} </w:instrText>
      </w:r>
      <w:r w:rsidRPr="0066291A">
        <w:fldChar w:fldCharType="separate"/>
      </w:r>
      <w:r w:rsidRPr="0066291A">
        <w:t>(Yuan et al., 2019)</w:t>
      </w:r>
      <w:r w:rsidRPr="0066291A">
        <w:fldChar w:fldCharType="end"/>
      </w:r>
      <w:r w:rsidRPr="0066291A">
        <w:t xml:space="preserve">. In cichlids, gene expression levels in the brain are associated with social status and gonadic sex </w:t>
      </w:r>
      <w:r w:rsidRPr="0066291A">
        <w:fldChar w:fldCharType="begin"/>
      </w:r>
      <w:r w:rsidRPr="0066291A">
        <w:instrText xml:space="preserve"> ADDIN ZOTERO_ITEM CSL_CITATION {"citationID":"6dChoNen","properties":{"formattedCitation":"(Renn et al., 2008; Schumer et al., 2011)","plainCitation":"(Renn et al., 2008; Schumer et al., 2011)","noteIndex":0},"citationItems":[{"id":1185,"uris":["http://zotero.org/users/local/9s4GF6a9/items/DR2N7B23"],"itemData":{"id":1185,"type":"article-journal","abstract":"SUMMARY\n            Behavior and physiology are regulated by both environment and social context. A central goal in the study of the social control of behavior is to determine the underlying physiological, cellular and molecular mechanisms in the brain. The African cichlid fish Astatotilapia burtoni has long been used as a model system to study how social interactions regulate neural and behavioral plasticity. In this species, males are either socially dominant and reproductively active or subordinate and reproductively suppressed. This phenotypic difference is reversible. Using an integrative approach that combines quantitative behavioral measurements, functional genomics and bioinformatic analyses, we examine neural gene expression in dominant and subordinate males as well as in brooding females. We confirm the role of numerous candidate genes that are part of neuroendocrine pathways and show that specific co-regulated gene sets (modules), as well as specific functional gene ontology categories, are significantly associated with either dominance or reproductive state. Finally, even though the dominant and subordinate phenotypes are robustly defined, we find a surprisingly high degree of individual variation in the transcript levels of the very genes that are differentially regulated between these phenotypes. The results of the present study demonstrate the molecular complexity in the brain underlying social behavior, identify novel targets for future studies, validate many candidate genes and exploit individual variation in order to gain biological insights.","container-title":"Journal of Experimental Biology","DOI":"10.1242/jeb.018242","ISSN":"1477-9145, 0022-0949","issue":"18","language":"en","page":"3041-3056","source":"DOI.org (Crossref)","title":"Fish and chips: functional genomics of social plasticity in an African cichlid fish","title-short":"Fish and chips","volume":"211","author":[{"family":"Renn","given":"Susan C. P."},{"family":"Aubin-Horth","given":"Nadia"},{"family":"Hofmann","given":"Hans A."}],"issued":{"date-parts":[["2008",9,15]]}}},{"id":1183,"uris":["http://zotero.org/users/local/9s4GF6a9/items/UR8QKPE8"],"itemData":{"id":1183,"type":"article-journal","abstract":"SUMMARY\n            Julidochromis marlieri and Julidochromis transcriptus are two closely related Tanganyikan cichlids that have evolved different behavior and mating strategies since they diverged from their common ancestor. While J. transcriptus follows the ancestral pattern of male dominance, male-biased sexual size dimorphism and territoriality, the pattern is reversed in J. marlieri. In J. marlieri, females show all of these behavioral and morphological characteristics. This raises the question of whether female J. marlieri achieve the dominant phenotype by expressing the same genes as J. transcriptus males or whether novel brain gene expression patterns have evolved to produce a similar behavioral phenotype in the females of J. marlieri. This study used cDNA microarrays to investigate whether female J. marlieri and male J. transcriptus show conserved or divergent patterns of brain gene expression. Analysis of microarray data in both species showed certain gene expression patterns associated with sex role independent of gonadal sex and, to a lesser extent, gene expression patterns associated with sex independent of sex role. In general, these data suggest that while there has been substantial divergence in gene expression patterns between J. transcriptus and J. marlieri, we can detect a highly significant overlap for a core set of genes related to aggression in both species. These results suggest that the proximate mechanisms regulating aggressive behavior in J. transcriptus and J. marlieri may be shared.","container-title":"Journal of Experimental Biology","DOI":"10.1242/jeb.055467","ISSN":"1477-9145, 0022-0949","issue":"19","language":"en","page":"3269-3278","source":"DOI.org (Crossref)","title":"Comparative gene expression profiles for highly similar aggressive phenotypes in male and female cichlid fishes ( &lt;i&gt;Julidochromis&lt;/i&gt; )","volume":"214","author":[{"family":"Schumer","given":"Molly"},{"family":"Krishnakant","given":"Kavita"},{"family":"Renn","given":"Suzy C. P."}],"issued":{"date-parts":[["2011",10,1]]}}}],"schema":"https://github.com/citation-style-language/schema/raw/master/csl-citation.json"} </w:instrText>
      </w:r>
      <w:r w:rsidRPr="0066291A">
        <w:fldChar w:fldCharType="separate"/>
      </w:r>
      <w:r w:rsidRPr="0066291A">
        <w:t>(Renn et al., 2008; Schumer et al., 2011)</w:t>
      </w:r>
      <w:r w:rsidRPr="0066291A">
        <w:fldChar w:fldCharType="end"/>
      </w:r>
      <w:r w:rsidRPr="0066291A">
        <w:t xml:space="preserve">. </w:t>
      </w:r>
      <w:bookmarkStart w:id="13" w:name="_Hlk183270623"/>
      <w:r w:rsidRPr="0066291A">
        <w:t>Liver is sexually dimorphic, specifically in oviparous species</w:t>
      </w:r>
      <w:r w:rsidR="000B4AC8">
        <w:t xml:space="preserve">, where it produces many proteins or proteins precusors which will be stored in the eggs </w:t>
      </w:r>
      <w:r w:rsidRPr="0066291A">
        <w:fldChar w:fldCharType="begin"/>
      </w:r>
      <w:r w:rsidRPr="0066291A">
        <w:instrText xml:space="preserve"> ADDIN ZOTERO_ITEM CSL_CITATION {"citationID":"pypSrDfw","properties":{"formattedCitation":"(Qiao et al., 2016; Darolti &amp; Mank, 2023)","plainCitation":"(Qiao et al., 2016; Darolti &amp; Mank, 2023)","noteIndex":0},"citationItems":[{"id":1193,"uris":["http://zotero.org/users/local/9s4GF6a9/items/MV2Z6QGW"],"itemData":{"id":1193,"type":"article-journal","abstract":"Abstract\n            Sexual dimorphism describes the features that discriminate between the two sexes at various biological levels. Especially, during the reproductive phase, the liver is one of the most sexually dimorphic organs, because of different metabolic demands between the two sexes. The liver is a key organ that plays fundamental roles in various physiological processes, including digestion, energetic metabolism, xenobiotic detoxification, biosynthesis of serum proteins and also in endocrine or immune response. The sex-dimorphism of the liver is particularly obvious in oviparous animals, as the female liver is the main organ for the synthesis of oocyte constituents. In this work, we are interested in identifying molecular sexual dimorphism in the liver of adult medaka fish and their sex-variation in response to hepatotoxic exposures. By developing an integrative approach combining histology and different high-throughput omic investigations (metabolomics, proteomics and transcriptomics), we were able to globally depict the strong sexual dimorphism that concerns various cellular and molecular processes of hepatocytes comprising protein synthesis, amino acid, lipid and polysaccharide metabolism, along with steroidogenesis and detoxification. The results of this work imply noticeable repercussions on the biology of oviparous organisms environmentally exposed to chemical or toxin issues.","container-title":"Scientific Reports","DOI":"10.1038/srep32459","ISSN":"2045-2322","issue":"1","journalAbbreviation":"Sci Rep","language":"en","page":"32459","source":"DOI.org (Crossref)","title":"Deep sexual dimorphism in adult medaka fish liver highlighted by multi-omic approach","volume":"6","author":[{"family":"Qiao","given":"Qin"},{"family":"Le Manach","given":"Séverine"},{"family":"Sotton","given":"Benoit"},{"family":"Huet","given":"Hélène"},{"family":"Duvernois-Berthet","given":"Evelyne"},{"family":"Paris","given":"Alain"},{"family":"Duval","given":"Charlotte"},{"family":"Ponger","given":"Loïc"},{"family":"Marie","given":"Arul"},{"family":"Blond","given":"Alain"},{"family":"Mathéron","given":"Lucrèce"},{"family":"Vinh","given":"Joelle"},{"family":"Bolbach","given":"Gérard"},{"family":"Djediat","given":"Chakib"},{"family":"Bernard","given":"Cécile"},{"family":"Edery","given":"Marc"},{"family":"Marie","given":"Benjamin"}],"issued":{"date-parts":[["2016",8,26]]}}},{"id":1218,"uris":["http://zotero.org/users/local/9s4GF6a9/items/WKU87ABT"],"itemData":{"id":1218,"type":"article-journal","abstract":"Abstract\n            Gene expression differences between males and females are thought to be key for the evolution of sexual dimorphism, and sex-biased genes are often used to study the molecular footprint of sex-specific selection. However, gene expression is often measured from complex aggregations of diverse cell types, making it difficult to distinguish between sex differences in expression that are due to regulatory rewiring within similar cell types and those that are simply a consequence of developmental differences in cell-type abundance. To determine the role of regulatory versus developmental differences underlying sex-biased gene expression, we use single-cell transcriptomic data from multiple somatic and reproductive tissues of male and female guppies, a species that exhibits extensive phenotypic sexual dimorphism. Our analysis of gene expression at single-cell resolution demonstrates that nonisometric scaling between the cell populations within each tissue and heterogeneity in cell-type abundance between the sexes can influence inferred patterns of sex-biased gene expression by increasing both the false-positive and false-negative rates. Moreover, we show that, at the bulk level, the subset of sex-biased genes that are the product of sex differences in cell-type abundance can significantly confound patterns of coding-sequence evolution. Taken together, our results offer a unique insight into the effects of allometry and cellular heterogeneity on perceived patterns of sex-biased gene expression and highlight the power of single-cell RNA-sequencing in distinguishing between sex-biased genes that are the result of regulatory change and those that stem from sex differences in cell-type abundance, and hence are a consequence rather than a cause of sexual dimorphism.","container-title":"Evolution Letters","DOI":"10.1093/evlett/qrad013","ISSN":"2056-3744","issue":"3","language":"en","license":"https://creativecommons.org/licenses/by/4.0/","page":"148-156","source":"DOI.org (Crossref)","title":"Sex-biased gene expression at single-cell resolution: cause and consequence of sexual dimorphism","title-short":"Sex-biased gene expression at single-cell resolution","volume":"7","author":[{"family":"Darolti","given":"Iulia"},{"family":"Mank","given":"Judith E"}],"issued":{"date-parts":[["2023",5,25]]}}}],"schema":"https://github.com/citation-style-language/schema/raw/master/csl-citation.json"} </w:instrText>
      </w:r>
      <w:r w:rsidRPr="0066291A">
        <w:fldChar w:fldCharType="separate"/>
      </w:r>
      <w:r w:rsidRPr="0066291A">
        <w:t>(Qiao et al., 2016; Darolti &amp; Mank, 2023)</w:t>
      </w:r>
      <w:r w:rsidRPr="0066291A">
        <w:fldChar w:fldCharType="end"/>
      </w:r>
      <w:r w:rsidR="000B4AC8">
        <w:t xml:space="preserve">, </w:t>
      </w:r>
      <w:r w:rsidRPr="0066291A">
        <w:t xml:space="preserve">and many genes have been identified as sexually biased in salmonids </w:t>
      </w:r>
      <w:r w:rsidRPr="0066291A">
        <w:fldChar w:fldCharType="begin"/>
      </w:r>
      <w:r w:rsidRPr="0066291A">
        <w:instrText xml:space="preserve"> ADDIN ZOTERO_ITEM CSL_CITATION {"citationID":"4IYEpd8f","properties":{"formattedCitation":"(Sutherland et al., 2019)","plainCitation":"(Sutherland et al., 2019)","noteIndex":0},"citationItems":[{"id":1195,"uris":["http://zotero.org/users/local/9s4GF6a9/items/273PUCLZ"],"itemData":{"id":1195,"type":"article-journal","abstract":"Abstract\n            Networks of co-expressed genes produce complex phenotypes associated with functional novelty. Sex differences in gene expression levels or in the structure of gene co-expression networks can cause sexual dimorphism and may resolve sexually antagonistic selection. Here we used RNA-sequencing in the salmonid Brook Charr Salvelinus fontinalis to characterize sex-specific co-expression networks in the liver of 47 female and 53 male offspring. In both networks, modules were characterized for functional enrichment, hub gene identification, and associations with 15 growth, reproduction, and stress-related phenotypes. Modules were then evaluated for preservation in the opposite sex, and in the congener Arctic Charr Salvelinus alpinus. Overall, more transcripts were assigned to a module in the female network than in the male network, which coincided with higher inter-individual gene expression and phenotype variation in the females. Most modules were preserved between sexes and species, including those involved in conserved cellular processes (e.g., translation, immune pathways). However, two sex-specific male modules were identified, and these may contribute to sexual dimorphism. To compare with the network analysis, differentially expressed transcripts were identified between the sexes, revealing a total of 16% of expressed transcripts as sex-biased. For both sexes, there was no overrepresentation of sex-biased genes or sex-specific modules on the putative sex chromosome. Sex-biased transcripts were also not overrepresented in sex-specific modules, and in fact highly male-biased transcripts were enriched in preserved modules. Comparative network analysis and differential expression analyses identified different aspects of sex differences in gene expression, and both provided new insights on the genes underlying sexual dimorphism in the salmonid Brook Charr.","container-title":"G3 Genes|Genomes|Genetics","DOI":"10.1534/g3.118.200910","ISSN":"2160-1836","issue":"3","language":"en","license":"https://academic.oup.com/journals/pages/open_access/funder_policies/chorus/standard_publication_model","page":"955-968","source":"DOI.org (Crossref)","title":"Sex-Specific Co-expression Networks and Sex-Biased Gene Expression in the Salmonid Brook Charr &lt;i&gt;Salvelinus fontinalis&lt;/i&gt;","volume":"9","author":[{"family":"Sutherland","given":"Ben J G"},{"family":"Prokkola","given":"Jenni M"},{"family":"Audet","given":"Céline"},{"family":"Bernatchez","given":"Louis"}],"issued":{"date-parts":[["2019",3,1]]}}}],"schema":"https://github.com/citation-style-language/schema/raw/master/csl-citation.json"} </w:instrText>
      </w:r>
      <w:r w:rsidRPr="0066291A">
        <w:fldChar w:fldCharType="separate"/>
      </w:r>
      <w:r w:rsidRPr="0066291A">
        <w:t>(Sutherland et al., 2019)</w:t>
      </w:r>
      <w:r w:rsidRPr="0066291A">
        <w:fldChar w:fldCharType="end"/>
      </w:r>
      <w:r w:rsidRPr="0066291A">
        <w:t xml:space="preserve"> and across cichlid taxa </w:t>
      </w:r>
      <w:r w:rsidRPr="0066291A">
        <w:fldChar w:fldCharType="begin"/>
      </w:r>
      <w:r w:rsidRPr="0066291A">
        <w:instrText xml:space="preserve"> ADDIN ZOTERO_ITEM CSL_CITATION {"citationID":"ojSG2APY","properties":{"formattedCitation":"(Lichil\\uc0\\u237{}n et al., 2021)","plainCitation":"(Lichilín et al., 2021)","noteIndex":0},"citationItems":[{"id":1197,"uris":["http://zotero.org/users/local/9s4GF6a9/items/NSM3A59C"],"itemData":{"id":1197,"type":"article-journal","abstract":"Cichlids are well known for their propensity to radiate generating arrays of morphologically and ecologically diverse species in short evolutionary time. Following this rapid evolutionary pace, cichlids show high rates of sex chromosome turnover. We here studied the evolution of sex-biased gene (SBG) expression in 14 recently diverged taxa of the Lake Tanganyika Tropheini cichlids, which show different XY sex chromosomes. Across species, sex chromosome sequence divergence predates divergence in expression between the sexes. Only one sex chromosome, the oldest, showed signs of demasculinization in gene expression and potentially contribution to the resolution of sexual conflict. SBGs in general showed high rates of turnovers and evolved mostly under drift. Sexual selection did not shape the rapid evolutionary changes of SBGs. Male-biased genes evolved faster than female-biased genes, which seem to be under more phylogenetic constraint. We found a relationship between the degree of sex bias and sequence evolution driven by sequence differences among the sexes. Consistent with other species, strong sex bias towards sex-limited expression contributes to resolving sexual conflict in cichlids.\n            This article is part of the theme issue ‘Challenging the paradigm in sex chromosome evolution: empirical and theoretical insights with a focus on vertebrates (Part II)’.","container-title":"Philosophical Transactions of the Royal Society B: Biological Sciences","DOI":"10.1098/rstb.2020.0107","ISSN":"0962-8436, 1471-2970","issue":"1833","journalAbbreviation":"Phil. Trans. R. Soc. B","language":"en","page":"20200107","source":"DOI.org (Crossref)","title":"Sex-biased gene expression and recent sex chromosome turnover","volume":"376","author":[{"family":"Lichilín","given":"Nicolás"},{"family":"El Taher","given":"Athimed"},{"family":"Böhne","given":"Astrid"}],"issued":{"date-parts":[["2021",9,13]]}}}],"schema":"https://github.com/citation-style-language/schema/raw/master/csl-citation.json"} </w:instrText>
      </w:r>
      <w:r w:rsidRPr="0066291A">
        <w:fldChar w:fldCharType="separate"/>
      </w:r>
      <w:r w:rsidRPr="0066291A">
        <w:rPr>
          <w:rFonts w:cs="Times New Roman"/>
        </w:rPr>
        <w:t>(Lichilín et al., 2021)</w:t>
      </w:r>
      <w:r w:rsidRPr="0066291A">
        <w:fldChar w:fldCharType="end"/>
      </w:r>
      <w:r w:rsidRPr="0066291A">
        <w:t>.</w:t>
      </w:r>
      <w:bookmarkEnd w:id="13"/>
      <w:r w:rsidRPr="0066291A">
        <w:t xml:space="preserve"> On the contrary, other tissues such as the gills have received strong attention in the context of adaptation to salinity, pollution or hypoxia </w:t>
      </w:r>
      <w:r w:rsidRPr="0066291A">
        <w:fldChar w:fldCharType="begin"/>
      </w:r>
      <w:r w:rsidRPr="0066291A">
        <w:instrText xml:space="preserve"> ADDIN ZOTERO_ITEM CSL_CITATION {"citationID":"nGTfwAba","properties":{"formattedCitation":"(Scott et al., 2004; Van Der Meer et al., 2005; Gonzalez et al., 2006)","plainCitation":"(Scott et al., 2004; Van Der Meer et al., 2005; Gonzalez et al., 2006)","noteIndex":0},"citationItems":[{"id":1231,"uris":["http://zotero.org/users/local/9s4GF6a9/items/NAWKMGY2"],"itemData":{"id":1231,"type":"article-journal","abstract":"Maintenance of ion balance requires that ionoregulatory epithelia modulate ion flux in response to internal or environmental osmotic challenges. We have explored the basis of this functional plasticity in the gills of the euryhaline killifish Fundulus heteroclitus. The expression patterns of several genes encoding ion transport proteins were quantified after transfer from near-isosmotic brackish water [10 parts/thousand (ppt)] to either freshwater (FW) or seawater (SW). Many changes in response to SW transfer were transient. Increased mRNA expression occurred 1 day after transfer for Na\n              +\n              -K\n              +\n              -ATPase-α\n              1a\n              (3-fold), Na\n              +\n              -K\n              +\n              -2Cl\n              −\n              -cotransporter 1 (NKCC1) (3-fold), and glucocorticoid receptor (1.3-fold) and was paralleled by elevated Na\n              +\n              -K\n              +\n              -ATPase activity (2-fold). The transient increase in NKCC1 mRNA expression was followed by a later 2-fold rise in NKCC protein abundance. In contrast to the other genes studied in the present work, mRNA expression of the cystic fibrosis transmembrane conductance regulator (CFTR) Cl\n              −\n              channel generally remained elevated (2-fold) in SW. No change in protein abundance was detected, however, suggesting posttranscriptional regulation. The responses to FW transfer were quite different from those to SW transfer. In particular, FW transfer increased Na\n              +\n              -K\n              +\n              -ATPase-α\n              1a\n              mRNA expression and Na\n              +\n              -K\n              +\n              -ATPase activity to a greater extent than did SW transfer but had no effect on V-type H\n              +\n              -ATPase expression, supporting the current suggestion that killifish gills transport Na\n              +\n              via Na\n              +\n              /H\n              +\n              exchange. These findings demonstrate unique patterns of ion transporter expression in killifish gills after salinity transfer and illustrate important mechanisms of functional plasticity in ion-transporting epithelia.","container-title":"American Journal of Physiology-Cell Physiology","DOI":"10.1152/ajpcell.00054.2004","ISSN":"0363-6143, 1522-1563","issue":"2","journalAbbreviation":"American Journal of Physiology-Cell Physiology","language":"en","page":"C300-C309","source":"DOI.org (Crossref)","title":"Changes in gene expression in gills of the euryhaline killifish &lt;i&gt;Fundulus heteroclitus&lt;/i&gt; after abrupt salinity transfer","volume":"287","author":[{"family":"Scott","given":"Graham R."},{"family":"Richards","given":"Jeff G."},{"family":"Forbush","given":"Biff"},{"family":"Isenring","given":"Paul"},{"family":"Schulte","given":"Patricia M."}],"issued":{"date-parts":[["2004",8]]}}},{"id":1230,"uris":["http://zotero.org/users/local/9s4GF6a9/items/8YYDE24B"],"itemData":{"id":1230,"type":"article-journal","abstract":"Low oxygen levels (hypoxia) play a role in clinical conditions such as stroke, chronic ischemia, and cancer. To better understand these diseases, it is crucial to study the responses of vertebrates to hypoxia. Among vertebrates, some teleosts have developed the ability to adapt to extremely low oxygen levels. We have studied long-term adaptive responses to hypoxia in adult zebrafish. We used zebrafish that survived severe hypoxic conditions for 3 wk and showed adaptive behavioral and phenotypic changes. We used cDNA microarrays to investigate hypoxia-induced changes in expression of 15,532 genes in the respiratory organs (the gills). We have identified 367 differentially expressed genes of which 117 showed hypoxia-induced and 250 hypoxia-reduced expressions. Metabolic depression was indicated by repression of genes in the TCA cycle in the electron transport chain and of genes involved in protein biosynthesis. We observed enhanced expression of the monocarboxylate transporter and of the oxygen transporter myoglobin. The hypoxia-induced group further included the genes for Niemann-Pick C disease and for Wolman disease [lysosomal acid lipase (LAL)]. Both diseases lead to a similar intra- and extracellular accumulation of cholesterol and glycolipids. The Niemann-Pick C protein binds to cholesterol from internal lysosomal membranes and is involved in cholesterol trafficking. LAL is responsible for lysosomal cholesterol degradation. Our data suggest a novel adaptive mechanism to hypoxia, the induction of genes for lysosomal lipid trafficking and degradation. Studying physiological responses to hypoxia in species tolerant for extremely low oxygen levels can help identify novel regulatory genes, which may have important clinical implications.","container-title":"American Journal of Physiology-Regulatory, Integrative and Comparative Physiology","DOI":"10.1152/ajpregu.00089.2005","ISSN":"0363-6119, 1522-1490","issue":"5","journalAbbreviation":"American Journal of Physiology-Regulatory, Integrative and Comparative Physiology","language":"en","page":"R1512-R1519","source":"DOI.org (Crossref)","title":"Gene expression profiling of the long-term adaptive response to hypoxia in the gills of adult zebrafish","volume":"289","author":[{"family":"Van Der Meer","given":"David L. M."},{"family":"Van Den Thillart","given":"Guido E. E. J. M."},{"family":"Witte","given":"Frans"},{"family":"De Bakker","given":"Merijn A. G."},{"family":"Besser","given":"Jaya"},{"family":"Richardson","given":"Michael K."},{"family":"Spaink","given":"Herman P."},{"family":"Leito","given":"Jelani T. D."},{"family":"Bagowski","given":"Christoph P."}],"issued":{"date-parts":[["2005",11]]}}},{"id":1232,"uris":["http://zotero.org/users/local/9s4GF6a9/items/CBNJLF4D"],"itemData":{"id":1232,"type":"article-journal","container-title":"BioMetals","DOI":"10.1007/s10534-005-5670-x","ISSN":"0966-0844, 1572-8773","issue":"3","journalAbbreviation":"Biometals","language":"en","license":"http://www.springer.com/tdm","page":"225-235","source":"DOI.org (Crossref)","title":"Comparative Effects of Direct Cadmium Contamination on Gene Expression in Gills, Liver, Skeletal Muscles and Brain of the Zebrafish (Danio rerio)","volume":"19","author":[{"family":"Gonzalez","given":"Patrice"},{"family":"Baudrimont","given":"Magalie"},{"family":"Boudou","given":"Alain"},{"family":"Bourdineaud","given":"Jean-Paul"}],"issued":{"date-parts":[["2006",6]]}}}],"schema":"https://github.com/citation-style-language/schema/raw/master/csl-citation.json"} </w:instrText>
      </w:r>
      <w:r w:rsidRPr="0066291A">
        <w:fldChar w:fldCharType="separate"/>
      </w:r>
      <w:r w:rsidRPr="0066291A">
        <w:t>(Scott et al., 2004; Van Der Meer et al., 2005; Gonzalez et al., 2006)</w:t>
      </w:r>
      <w:r w:rsidRPr="0066291A">
        <w:fldChar w:fldCharType="end"/>
      </w:r>
      <w:r w:rsidRPr="0066291A">
        <w:t xml:space="preserve"> but studies rarely account for potential sex dimorphism in the response of this tissue (but see </w:t>
      </w:r>
      <w:r w:rsidRPr="0066291A">
        <w:fldChar w:fldCharType="begin"/>
      </w:r>
      <w:r w:rsidRPr="0066291A">
        <w:instrText xml:space="preserve"> ADDIN ZOTERO_ITEM CSL_CITATION {"citationID":"g1P8KrMx","properties":{"formattedCitation":"(Lichil\\uc0\\u237{}n et al., 2021)","plainCitation":"(Lichilín et al., 2021)","dontUpdate":true,"noteIndex":0},"citationItems":[{"id":1197,"uris":["http://zotero.org/users/local/9s4GF6a9/items/NSM3A59C"],"itemData":{"id":1197,"type":"article-journal","abstract":"Cichlids are well known for their propensity to radiate generating arrays of morphologically and ecologically diverse species in short evolutionary time. Following this rapid evolutionary pace, cichlids show high rates of sex chromosome turnover. We here studied the evolution of sex-biased gene (SBG) expression in 14 recently diverged taxa of the Lake Tanganyika Tropheini cichlids, which show different XY sex chromosomes. Across species, sex chromosome sequence divergence predates divergence in expression between the sexes. Only one sex chromosome, the oldest, showed signs of demasculinization in gene expression and potentially contribution to the resolution of sexual conflict. SBGs in general showed high rates of turnovers and evolved mostly under drift. Sexual selection did not shape the rapid evolutionary changes of SBGs. Male-biased genes evolved faster than female-biased genes, which seem to be under more phylogenetic constraint. We found a relationship between the degree of sex bias and sequence evolution driven by sequence differences among the sexes. Consistent with other species, strong sex bias towards sex-limited expression contributes to resolving sexual conflict in cichlids.\n            This article is part of the theme issue ‘Challenging the paradigm in sex chromosome evolution: empirical and theoretical insights with a focus on vertebrates (Part II)’.","container-title":"Philosophical Transactions of the Royal Society B: Biological Sciences","DOI":"10.1098/rstb.2020.0107","ISSN":"0962-8436, 1471-2970","issue":"1833","journalAbbreviation":"Phil. Trans. R. Soc. B","language":"en","page":"20200107","source":"DOI.org (Crossref)","title":"Sex-biased gene expression and recent sex chromosome turnover","volume":"376","author":[{"family":"Lichilín","given":"Nicolás"},{"family":"El Taher","given":"Athimed"},{"family":"Böhne","given":"Astrid"}],"issued":{"date-parts":[["2021",9,13]]}}}],"schema":"https://github.com/citation-style-language/schema/raw/master/csl-citation.json"} </w:instrText>
      </w:r>
      <w:r w:rsidRPr="0066291A">
        <w:fldChar w:fldCharType="separate"/>
      </w:r>
      <w:r w:rsidRPr="0066291A">
        <w:rPr>
          <w:rFonts w:cs="Times New Roman"/>
        </w:rPr>
        <w:t>Lichilín et al., 2021</w:t>
      </w:r>
      <w:r w:rsidRPr="0066291A">
        <w:fldChar w:fldCharType="end"/>
      </w:r>
      <w:r w:rsidRPr="0066291A">
        <w:t xml:space="preserve">). </w:t>
      </w:r>
      <w:r w:rsidRPr="00344193">
        <w:rPr>
          <w:highlight w:val="yellow"/>
        </w:rPr>
        <w:t>Of course, caution should be taken when comparing level of sex-bias across studies with different life stages, protocol, power and methods, which is why we need to characterize variation in sex-biased gene expression across tissue in a single framework in order to better understand it.</w:t>
      </w:r>
      <w:r w:rsidRPr="0066291A">
        <w:t xml:space="preserve"> </w:t>
      </w:r>
    </w:p>
    <w:p w14:paraId="54A9191D" w14:textId="2809EFAE" w:rsidR="0066291A" w:rsidRPr="0066291A" w:rsidRDefault="0066291A" w:rsidP="00DC48AB">
      <w:pPr>
        <w:pStyle w:val="PCJtext"/>
      </w:pPr>
      <w:r w:rsidRPr="0066291A">
        <w:t xml:space="preserve">Sex chromosomes play an important role in sex dimorphism </w:t>
      </w:r>
      <w:r w:rsidRPr="0066291A">
        <w:fldChar w:fldCharType="begin"/>
      </w:r>
      <w:r w:rsidRPr="0066291A">
        <w:instrText xml:space="preserve"> ADDIN ZOTERO_ITEM CSL_CITATION {"citationID":"XzXP9Fuh","properties":{"formattedCitation":"(Rice, 1984)","plainCitation":"(Rice, 1984)","noteIndex":0},"citationItems":[{"id":383,"uris":["http://zotero.org/users/local/9s4GF6a9/items/SP496H2K"],"itemData":{"id":383,"type":"article-journal","container-title":"Evolution","DOI":"10.2307/2408385","ISSN":"00143820","issue":"4","journalAbbreviation":"Evolution","note":"number: 4","page":"735-742","source":"DOI.org (Crossref)","title":"Sex chromosomes and the evolution of sexual dimorphism","volume":"38","author":[{"family":"Rice","given":"William R."}],"issued":{"date-parts":[["1984",7]]}}}],"schema":"https://github.com/citation-style-language/schema/raw/master/csl-citation.json"} </w:instrText>
      </w:r>
      <w:r w:rsidRPr="0066291A">
        <w:fldChar w:fldCharType="separate"/>
      </w:r>
      <w:r w:rsidRPr="0066291A">
        <w:t>(Rice, 1984)</w:t>
      </w:r>
      <w:r w:rsidRPr="0066291A">
        <w:fldChar w:fldCharType="end"/>
      </w:r>
      <w:r w:rsidRPr="0066291A">
        <w:t xml:space="preserve">. However, understanding patterns of sex-biased gene expression on sex chromosomes is particularly complex in species with non-recombining sex chromosomes, as they tend to degenerate and may involve dosage compensation </w:t>
      </w:r>
      <w:r w:rsidRPr="0066291A">
        <w:fldChar w:fldCharType="begin"/>
      </w:r>
      <w:r w:rsidRPr="0066291A">
        <w:instrText xml:space="preserve"> ADDIN ZOTERO_ITEM CSL_CITATION {"citationID":"OJFsmda3","properties":{"formattedCitation":"(Bachtrog, 2013)","plainCitation":"(Bachtrog, 2013)","noteIndex":0},"citationItems":[{"id":429,"uris":["http://zotero.org/users/local/9s4GF6a9/items/YML3626I"],"itemData":{"id":429,"type":"article-journal","container-title":"Nature Reviews Genetics","DOI":"10.1038/nrg3366","ISSN":"1471-0056, 1471-0064","issue":"2","journalAbbreviation":"Nat Rev Genet","language":"en","page":"113-124","source":"DOI.org (Crossref)","title":"Y-chromosome evolution: emerging insights into processes of Y-chromosome degeneration","title-short":"Y-chromosome evolution","volume":"14","author":[{"family":"Bachtrog","given":"Doris"}],"issued":{"date-parts":[["2013",2]]}}}],"schema":"https://github.com/citation-style-language/schema/raw/master/csl-citation.json"} </w:instrText>
      </w:r>
      <w:r w:rsidRPr="0066291A">
        <w:fldChar w:fldCharType="separate"/>
      </w:r>
      <w:r w:rsidRPr="0066291A">
        <w:t>(Bachtrog, 2013)</w:t>
      </w:r>
      <w:r w:rsidRPr="0066291A">
        <w:fldChar w:fldCharType="end"/>
      </w:r>
      <w:r w:rsidRPr="0066291A">
        <w:t xml:space="preserve">. The lowered effective </w:t>
      </w:r>
      <w:r w:rsidR="00CF6866">
        <w:t xml:space="preserve">population </w:t>
      </w:r>
      <w:r w:rsidRPr="0066291A">
        <w:t xml:space="preserve">size of </w:t>
      </w:r>
      <w:r w:rsidRPr="00344193">
        <w:rPr>
          <w:highlight w:val="yellow"/>
        </w:rPr>
        <w:t>non-recombining Y (or W)</w:t>
      </w:r>
      <w:r w:rsidRPr="0066291A">
        <w:t xml:space="preserve"> chromosome, present in only one sex, leads to lowered efficiency of natural selection and the degeneration of Y chromosomes </w:t>
      </w:r>
      <w:r w:rsidRPr="0066291A">
        <w:fldChar w:fldCharType="begin"/>
      </w:r>
      <w:r w:rsidRPr="0066291A">
        <w:instrText xml:space="preserve"> ADDIN ZOTERO_ITEM CSL_CITATION {"citationID":"AKcN3RVh","properties":{"formattedCitation":"(Charlesworth &amp; Charlesworth, 2000)","plainCitation":"(Charlesworth &amp; Charlesworth, 2000)","noteIndex":0},"citationItems":[{"id":1248,"uris":["http://zotero.org/users/local/9s4GF6a9/items/CAZBF2WX"],"itemData":{"id":1248,"type":"article-journal","abstract":"Y chromosomes are genetically degenerate, having lost most of the active genes that were present in their ancestors. The causes of this degeneration have attracted much attention from evolutionary theorists. Four major theories are reviewed here: Muller's ratchet, background selection, the Hill–Robertson effect with weak selection, and the ‘hitchhiking’ of deleterious alleles by favourable mutations. All of these involve a reduction in effective population size as a result of selective events occurring in a non–recombining genome, and the consequent weakening of the efficacy of selection. We review the consequences of these processes for patterns of molecular evolution and variation at loci on Y chromosomes, and discuss the results of empirical studies of these patterns for some evolving Y–chromosome and neo–Y–chromosome systems. These results suggest that the effective population sizes of evolving Y or neo–Y chromosomes are severely reduced, as expected if some or all of the hypothesized processes leading to degeneration are operative. It is, however, currently unclear which of the various processes is most important; some directions for future work to help to resolve this question are discussed.","container-title":"Philosophical Transactions of the Royal Society of London. Series B: Biological Sciences","DOI":"10.1098/rstb.2000.0717","ISSN":"0962-8436, 1471-2970","issue":"1403","journalAbbreviation":"Phil. Trans. R. Soc. Lond. B","language":"en","license":"https://royalsociety.org/journals/ethics-policies/data-sharing-mining/","page":"1563-1572","source":"DOI.org (Crossref)","title":"The degeneration of Y chromosomes","volume":"355","editor":[{"family":"Charlesworth","given":"B."},{"family":"Harvey","given":"P. H."}],"author":[{"family":"Charlesworth","given":"Brian"},{"family":"Charlesworth","given":"Deborah"}],"issued":{"date-parts":[["2000",11,29]]}}}],"schema":"https://github.com/citation-style-language/schema/raw/master/csl-citation.json"} </w:instrText>
      </w:r>
      <w:r w:rsidRPr="0066291A">
        <w:fldChar w:fldCharType="separate"/>
      </w:r>
      <w:r w:rsidRPr="0066291A">
        <w:t>(Charlesworth &amp; Charlesworth, 2000)</w:t>
      </w:r>
      <w:r w:rsidRPr="0066291A">
        <w:fldChar w:fldCharType="end"/>
      </w:r>
      <w:r w:rsidRPr="0066291A">
        <w:t xml:space="preserve">. Genes that have lost their Y or W copy (hemizygous genes) are expected to exhibit a reduced expression level that does not come from sex-specific gene regulation. However, lowered gene activity on sex-chromosome can have widespread effects on autosomal genes </w:t>
      </w:r>
      <w:r w:rsidRPr="0066291A">
        <w:fldChar w:fldCharType="begin"/>
      </w:r>
      <w:r w:rsidRPr="0066291A">
        <w:instrText xml:space="preserve"> ADDIN ZOTERO_ITEM CSL_CITATION {"citationID":"1XjayjtX","properties":{"formattedCitation":"(Wijchers et al., 2010)","plainCitation":"(Wijchers et al., 2010)","noteIndex":0},"citationItems":[{"id":1250,"uris":["http://zotero.org/users/local/9s4GF6a9/items/6WE9PFIC"],"itemData":{"id":1250,"type":"article-journal","container-title":"Developmental Cell","DOI":"10.1016/j.devcel.2010.08.005","ISSN":"15345807","issue":"3","journalAbbreviation":"Developmental Cell","language":"en","page":"477-484","source":"DOI.org (Crossref)","title":"Sexual Dimorphism in Mammalian Autosomal Gene Regulation Is Determined Not Only by Sry but by Sex Chromosome Complement As Well","volume":"19","author":[{"family":"Wijchers","given":"Patrick J."},{"family":"Yandim","given":"Cihangir"},{"family":"Panousopoulou","given":"Eleni"},{"family":"Ahmad","given":"Mushfika"},{"family":"Harker","given":"Nicky"},{"family":"Saveliev","given":"Alexander"},{"family":"Burgoyne","given":"Paul S."},{"family":"Festenstein","given":"Richard"}],"issued":{"date-parts":[["2010",9]]}}}],"schema":"https://github.com/citation-style-language/schema/raw/master/csl-citation.json"} </w:instrText>
      </w:r>
      <w:r w:rsidRPr="0066291A">
        <w:fldChar w:fldCharType="separate"/>
      </w:r>
      <w:r w:rsidRPr="0066291A">
        <w:t>(Wijchers et al., 2010)</w:t>
      </w:r>
      <w:r w:rsidRPr="0066291A">
        <w:fldChar w:fldCharType="end"/>
      </w:r>
      <w:r w:rsidRPr="0066291A">
        <w:t xml:space="preserve">, and mutation reestablishing the ancestral level of expression in the heterogametic sex is expected to be advantageous, leading to the evolution of dosage compensation. Global dosage compensation, where the X (or Z) chromosome is overexpressed to compensate for the loss of Y (or W) genes was long thought to be necessary in systems with degenerated sex chromosomes, but accumulating literature outside Drosophila and mammals suggest that it is not necessarily the case </w:t>
      </w:r>
      <w:r w:rsidRPr="0066291A">
        <w:fldChar w:fldCharType="begin"/>
      </w:r>
      <w:r w:rsidR="00A616ED">
        <w:instrText xml:space="preserve"> ADDIN ZOTERO_ITEM CSL_CITATION {"citationID":"3SlK0UzL","properties":{"formattedCitation":"(Mank et al., 2011; Mank, 2013)","plainCitation":"(Mank et al., 2011; Mank, 2013)","noteIndex":0},"citationItems":[{"id":1375,"uris":["http://zotero.org/users/local/9s4GF6a9/items/S59N8Y3W"],"itemData":{"id":1375,"type":"article-journal","container-title":"Evolution","DOI":"10.1111/j.1558-5646.2011.01316.x","ISSN":"00143820","issue":"8","language":"en","license":"http://doi.wiley.com/10.1002/tdm_license_1.1","page":"2133-2144","source":"DOI.org (Crossref)","title":"Some Inconvenient Truths About Sex Chromosome Dosage Compensation And The Potential Role Of Sexual Conflict","volume":"65","author":[{"family":"Mank","given":"Judith E."},{"family":"Hosken","given":"David J."},{"family":"Wedell","given":"Nina"}],"issued":{"date-parts":[["2011",8]]}}},{"id":1252,"uris":["http://zotero.org/users/local/9s4GF6a9/items/65TYEFPP"],"itemData":{"id":1252,"type":"article-journal","container-title":"Trends in Genetics","DOI":"10.1016/j.tig.2013.07.005","ISSN":"01689525","issue":"12","journalAbbreviation":"Trends in Genetics","language":"en","page":"677-683","source":"DOI.org (Crossref)","title":"Sex chromosome dosage compensation: definitely not for everyone","title-short":"Sex chromosome dosage compensation","volume":"29","author":[{"family":"Mank","given":"Judith E."}],"issued":{"date-parts":[["2013",12]]}}}],"schema":"https://github.com/citation-style-language/schema/raw/master/csl-citation.json"} </w:instrText>
      </w:r>
      <w:r w:rsidRPr="0066291A">
        <w:fldChar w:fldCharType="separate"/>
      </w:r>
      <w:r w:rsidRPr="0066291A">
        <w:t>(Mank et al., 2011; Mank, 2013)</w:t>
      </w:r>
      <w:r w:rsidRPr="0066291A">
        <w:fldChar w:fldCharType="end"/>
      </w:r>
      <w:r w:rsidRPr="0066291A">
        <w:t xml:space="preserve">, with many groups exhibiting no or partial dosage compensation. </w:t>
      </w:r>
      <w:bookmarkStart w:id="14" w:name="_Hlk185335690"/>
      <w:r w:rsidRPr="0066291A">
        <w:t>Moreover, many genes are dose insensitive</w:t>
      </w:r>
      <w:r w:rsidR="00CF6866" w:rsidRPr="008669A5">
        <w:rPr>
          <w:rFonts w:cs="Arial"/>
        </w:rPr>
        <w:t xml:space="preserve"> (i.e., their </w:t>
      </w:r>
      <w:r w:rsidR="00CF6866">
        <w:rPr>
          <w:rFonts w:cs="Arial"/>
        </w:rPr>
        <w:t>copy number does not affect their expression level or protein abundance</w:t>
      </w:r>
      <w:r w:rsidR="00CF6866" w:rsidRPr="008669A5">
        <w:rPr>
          <w:rFonts w:cs="Arial"/>
        </w:rPr>
        <w:t>)</w:t>
      </w:r>
      <w:r w:rsidRPr="0066291A">
        <w:t xml:space="preserve">, therefore they do not need to be compensated. In fish, global dosage compensation has rarely been found when studied </w:t>
      </w:r>
      <w:r w:rsidRPr="0066291A">
        <w:fldChar w:fldCharType="begin"/>
      </w:r>
      <w:r w:rsidRPr="0066291A">
        <w:instrText xml:space="preserve"> ADDIN ZOTERO_ITEM CSL_CITATION {"citationID":"80H6HmNu","properties":{"formattedCitation":"(Darolti et al., 2019)","plainCitation":"(Darolti et al., 2019)","noteIndex":0},"citationItems":[{"id":1253,"uris":["http://zotero.org/users/local/9s4GF6a9/items/NK36YI3E"],"itemData":{"id":1253,"type":"article-journal","abstract":"Once recombination is halted between the X and Y chromosomes, sex chromosomes begin to differentiate and transition to heteromorphism. While there is a remarkable variation across clades in the degree of sex chromosome divergence, far less is known about the variation in sex chromosome differentiation within clades. Here, we combined whole-genome and transcriptome sequencing data to characterize the structure and conservation of sex chromosome systems across Poeciliidae, the livebearing clade that includes guppies. We found that the\n              Poecilia reticulata\n              XY system is much older than previously thought, being shared not only with its sister species,\n              Poecilia wingei\n              , but also with\n              Poecilia picta\n              , which diverged roughly 20 million years ago. Despite the shared ancestry, we uncovered an extreme heterogeneity across these species in the proportion of the sex chromosome with suppressed recombination, and the degree of Y chromosome decay. The sex chromosomes in\n              P. reticulata\n              and\n              P. wingei\n              are largely homomorphic, with recombination in the former persisting over a substantial fraction. However, the sex chromosomes in\n              P. picta\n              are completely nonrecombining and strikingly heteromorphic. Remarkably, the profound degradation of the ancestral Y chromosome in\n              P. picta\n              is counterbalanced by the evolution of functional chromosome-wide dosage compensation in this species, which has not been previously observed in teleost fish. Our results offer important insight into the initial stages of sex chromosome evolution and dosage compensation.","container-title":"Proceedings of the National Academy of Sciences","DOI":"10.1073/pnas.1905298116","ISSN":"0027-8424, 1091-6490","issue":"38","journalAbbreviation":"Proc. Natl. Acad. Sci. U.S.A.","language":"en","page":"19031-19036","source":"DOI.org (Crossref)","title":"Extreme heterogeneity in sex chromosome differentiation and dosage compensation in livebearers","volume":"116","author":[{"family":"Darolti","given":"Iulia"},{"family":"Wright","given":"Alison E."},{"family":"Sandkam","given":"Benjamin A."},{"family":"Morris","given":"Jake"},{"family":"Bloch","given":"Natasha I."},{"family":"Farré","given":"Marta"},{"family":"Fuller","given":"Rebecca C."},{"family":"Bourne","given":"Godfrey R."},{"family":"Larkin","given":"Denis M."},{"family":"Breden","given":"Felix"},{"family":"Mank","given":"Judith E."}],"issued":{"date-parts":[["2019",9,17]]}}}],"schema":"https://github.com/citation-style-language/schema/raw/master/csl-citation.json"} </w:instrText>
      </w:r>
      <w:r w:rsidRPr="0066291A">
        <w:fldChar w:fldCharType="separate"/>
      </w:r>
      <w:r w:rsidRPr="0066291A">
        <w:t>(Darolti et al., 2019)</w:t>
      </w:r>
      <w:r w:rsidRPr="0066291A">
        <w:fldChar w:fldCharType="end"/>
      </w:r>
      <w:r w:rsidRPr="0066291A">
        <w:t xml:space="preserve"> and we still lack knowledge about the extent of the evolution of dosage compensation in this highly diverse group.</w:t>
      </w:r>
    </w:p>
    <w:bookmarkEnd w:id="14"/>
    <w:p w14:paraId="76354F2A" w14:textId="3F036F19" w:rsidR="0066291A" w:rsidRPr="0066291A" w:rsidRDefault="0066291A" w:rsidP="00DC48AB">
      <w:pPr>
        <w:pStyle w:val="PCJtext"/>
      </w:pPr>
      <w:r w:rsidRPr="0066291A">
        <w:lastRenderedPageBreak/>
        <w:t xml:space="preserve">The three-spined stickleback is a model fish species in behavior and evolutionary biology </w:t>
      </w:r>
      <w:r w:rsidRPr="0066291A">
        <w:fldChar w:fldCharType="begin"/>
      </w:r>
      <w:r w:rsidRPr="0066291A">
        <w:instrText xml:space="preserve"> ADDIN ZOTERO_ITEM CSL_CITATION {"citationID":"E6h1tiPU","properties":{"formattedCitation":"(Reid et al., 2021)","plainCitation":"(Reid et al., 2021)","noteIndex":0},"citationItems":[{"id":1338,"uris":["http://zotero.org/users/local/9s4GF6a9/items/ABDVGPE6"],"itemData":{"id":1338,"type":"article-journal","abstract":"The repeated adaptation of oceanic threespine sticklebacks to fresh water has made it a premier organism to study parallel evolution. These small fish have multiple distinct ecotypes that display a wide range of diverse phenotypic traits. Ecotypes are easily crossed in the laboratory, and families are large and develop quickly enough for quantitative trait locus analyses, positioning the threespine stickleback as a versatile model organism to address a wide range of biological questions. Extensive genomic resources, including linkage maps, a high-quality reference genome, and developmental genetics tools have led to insights into the genomic basis of adaptation and the identification of genomic changes controlling traits in vertebrates. Recently, threespine sticklebacks have been used as a model system to identify the genomic basis of highly complex traits, such as behavior and host–microbiome and host–parasite interactions. We review the latest findings and new avenues of research that have led the threespine stickleback to be considered a supermodel of evolutionary genomics.","container-title":"Annual Review of Genomics and Human Genetics","DOI":"10.1146/annurev-genom-111720-081402","ISSN":"1527-8204, 1545-293X","issue":"1","journalAbbreviation":"Annu. Rev. Genom. Hum. Genet.","language":"en","license":"http://creativecommons.org/licenses/by/4.0/","page":"357-383","source":"DOI.org (Crossref)","title":"Threespine Stickleback: A Model System For Evolutionary Genomics","title-short":"Threespine Stickleback","volume":"22","author":[{"family":"Reid","given":"Kerry"},{"family":"Bell","given":"Michael A."},{"family":"Veeramah","given":"Krishna R."}],"issued":{"date-parts":[["2021",8,31]]}}}],"schema":"https://github.com/citation-style-language/schema/raw/master/csl-citation.json"} </w:instrText>
      </w:r>
      <w:r w:rsidRPr="0066291A">
        <w:fldChar w:fldCharType="separate"/>
      </w:r>
      <w:r w:rsidRPr="0066291A">
        <w:t>(Reid et al., 2021)</w:t>
      </w:r>
      <w:r w:rsidRPr="0066291A">
        <w:fldChar w:fldCharType="end"/>
      </w:r>
      <w:r w:rsidRPr="0066291A">
        <w:t xml:space="preserve"> with a young XY sex-chromosome system, at most 13–26 million years-old </w:t>
      </w:r>
      <w:r w:rsidRPr="0066291A">
        <w:fldChar w:fldCharType="begin"/>
      </w:r>
      <w:r w:rsidRPr="0066291A">
        <w:instrText xml:space="preserve"> ADDIN ZOTERO_ITEM CSL_CITATION {"citationID":"th2VJ2zt","properties":{"formattedCitation":"(Peichel et al., 2020)","plainCitation":"(Peichel et al., 2020)","noteIndex":0},"citationItems":[{"id":356,"uris":["http://zotero.org/users/local/9s4GF6a9/items/KR2VY42T"],"itemData":{"id":356,"type":"article-journal","abstract":"Background: Heteromorphic sex chromosomes have evolved repeatedly across diverse species. Suppression of recombination between X and Y chromosomes leads to degeneration of the Y chromosome. The progression of degeneration is not well understood, as complete sequence assemblies of heteromorphic Y chromosomes have only been generated across a handful of taxa with highly degenerate sex chromosomes. Here, we describe the assembly of the threespine stickleback (Gasterosteus aculeatus) Y chromosome, which is less than 26 million years old and at an intermediate stage of degeneration. Our previous work identified that the nonrecombining region between the X and the Y spans approximately 17.5 Mb on the X chromosome.\nResults: We combine long-read sequencing with a Hi-C-based proximity guided assembly to generate a 15.87 Mb assembly of the Y chromosome. Our assembly is concordant with cytogenetic maps and Sanger sequences of over 90 Y chromosome BAC clones. We find three evolutionary strata on the Y chromosome, consistent with the three inversions identified by our previous cytogenetic analyses. The threespine stickleback Y shows convergence with more degenerate sex chromosomes in the retention of haploinsufficient genes and the accumulation of genes with testisbiased expression, many of which are recent duplicates. However, we find no evidence for large amplicons identified in other sex chromosome systems. We also report an excellent candidate for the master sex-determination gene: a translocated copy of Amh (Amhy).\nConclusions: Together, our work shows that the evolutionary forces shaping sex chromosomes can cause relatively rapid changes in the overall genetic architecture of Y chromosomes.","container-title":"Genome Biology","DOI":"10.1186/s13059-020-02097-x","ISSN":"1474-760X","issue":"1","journalAbbreviation":"Genome Biol","language":"en","note":"number: 1","page":"177","source":"DOI.org (Crossref)","title":"Assembly of the threespine stickleback Y chromosome reveals convergent signatures of sex chromosome evolution","volume":"21","author":[{"family":"Peichel","given":"Catherine L."},{"family":"McCann","given":"Shaugnessy R."},{"family":"Ross","given":"Joseph A."},{"family":"Naftaly","given":"Alice F. S."},{"family":"Urton","given":"James R."},{"family":"Cech","given":"Jennifer N."},{"family":"Grimwood","given":"Jane"},{"family":"Schmutz","given":"Jeremy"},{"family":"Myers","given":"Richard M."},{"family":"Kingsley","given":"David M."},{"family":"White","given":"Michael A."}],"issued":{"date-parts":[["2020",12]]}}}],"schema":"https://github.com/citation-style-language/schema/raw/master/csl-citation.json"} </w:instrText>
      </w:r>
      <w:r w:rsidRPr="0066291A">
        <w:fldChar w:fldCharType="separate"/>
      </w:r>
      <w:r w:rsidRPr="0066291A">
        <w:t>(Peichel et al., 2020)</w:t>
      </w:r>
      <w:r w:rsidRPr="0066291A">
        <w:fldChar w:fldCharType="end"/>
      </w:r>
      <w:r w:rsidRPr="0066291A">
        <w:t>, and a strong sexual dimorphism</w:t>
      </w:r>
      <w:r w:rsidR="00CF6866" w:rsidRPr="00CF6866">
        <w:rPr>
          <w:rFonts w:cs="Arial"/>
        </w:rPr>
        <w:t xml:space="preserve"> </w:t>
      </w:r>
      <w:r w:rsidR="00CF6866">
        <w:rPr>
          <w:rFonts w:cs="Arial"/>
        </w:rPr>
        <w:t>over colouration, size and behavior</w:t>
      </w:r>
      <w:r w:rsidR="00CF6866" w:rsidRPr="008669A5">
        <w:rPr>
          <w:rFonts w:cs="Arial"/>
        </w:rPr>
        <w:t xml:space="preserve"> </w:t>
      </w:r>
      <w:r w:rsidRPr="0066291A">
        <w:t xml:space="preserve">during the reproductive period. Reproduction is costly for males, as they build a nest for the female to lay eggs, which they protect from other individuals that might raid it. They recruit females using a specific nuptial parade, after which they </w:t>
      </w:r>
      <w:r w:rsidR="00CF6866">
        <w:t>fertilize</w:t>
      </w:r>
      <w:r w:rsidRPr="0066291A">
        <w:t xml:space="preserve"> the eggs. Parental care is also handled by males, involving several specific behavior such as nest and eggs cleaning, defense, and fanning </w:t>
      </w:r>
      <w:r w:rsidRPr="0066291A">
        <w:fldChar w:fldCharType="begin"/>
      </w:r>
      <w:r w:rsidRPr="0066291A">
        <w:instrText xml:space="preserve"> ADDIN ZOTERO_ITEM CSL_CITATION {"citationID":"g0P7bIUs","properties":{"formattedCitation":"(FitzGerald, 1993)","plainCitation":"(FitzGerald, 1993)","noteIndex":0},"citationItems":[{"id":1343,"uris":["http://zotero.org/users/local/9s4GF6a9/items/NRYAZ8DT"],"itemData":{"id":1343,"type":"article-journal","container-title":"Scientific American","DOI":"10.1038/scientificamerican0493-80","ISSN":"0036-8733","issue":"4","journalAbbreviation":"Sci Am","page":"80-85","source":"DOI.org (Crossref)","title":"The Reproductive Behavior of the Stickleback","volume":"268","author":[{"family":"FitzGerald","given":"Gerard J."}],"issued":{"date-parts":[["1993",4]]}}}],"schema":"https://github.com/citation-style-language/schema/raw/master/csl-citation.json"} </w:instrText>
      </w:r>
      <w:r w:rsidRPr="0066291A">
        <w:fldChar w:fldCharType="separate"/>
      </w:r>
      <w:r w:rsidRPr="0066291A">
        <w:t>(FitzGerald, 1993)</w:t>
      </w:r>
      <w:r w:rsidRPr="0066291A">
        <w:fldChar w:fldCharType="end"/>
      </w:r>
      <w:r w:rsidRPr="0066291A">
        <w:t xml:space="preserve">, activities that are energetically costly </w:t>
      </w:r>
      <w:r w:rsidRPr="0066291A">
        <w:fldChar w:fldCharType="begin"/>
      </w:r>
      <w:r w:rsidRPr="0066291A">
        <w:instrText xml:space="preserve"> ADDIN ZOTERO_ITEM CSL_CITATION {"citationID":"sJOWAcLp","properties":{"formattedCitation":"(FitzGerald et al., 1989; Chellappa &amp; Huntingford, 1989; Dufresne et al., 1990)","plainCitation":"(FitzGerald et al., 1989; Chellappa &amp; Huntingford, 1989; Dufresne et al., 1990)","noteIndex":0},"citationItems":[{"id":577,"uris":["http://zotero.org/users/local/9s4GF6a9/items/88BZGLUA"],"itemData":{"id":577,"type":"article-journal","abstract":"The costs of parental behaviour (fanning) were examined in male 1+ and 2+ three-spined sticklebacks (Gasterosteus aculeatus) by comparing the loss of wet mass incurred by starved parental males during the egg care period to those incurred by starved non-parental males during this same period. To evaluate which tissues were most affected, we compared the wet and dry masses of the tissues in our starved fish with those of an additional group of fed non-parental fish. While parental and non-parentals did not differ in their absolute loss of wet mass (two age classes combined), parentals had a significantly lower total dry mass than both fed and starved non-parentals (two age classes combined). These data suggest that the parental behaviour of males imposes an energetic cost which these males hide by increasing their water content. The difference in dry mass of the tissues of parental and non-parental males was most pronounced in the tissues remaining after removal of the muscles from the carcass, i.e. the skin, the vertebral column and the head. While age 1+ fish lose significantly less wet mass over the breeding cycle than age 2+ fish, this loss of mass represented a greater proportion of the body mass of 1+ than of 2+ fish. This may explain why fewer age 1+ fish than age 2+ successfully breed at our field site.","container-title":"Experimental Biology","ISSN":"0176-8638","issue":"5","journalAbbreviation":"Exp Biol","language":"eng","note":"PMID: 2620713","page":"295-300","source":"PubMed","title":"Hidden reproductive costs in the three-spined stickleback (Gasterosteus aculeatus)","volume":"48","author":[{"family":"FitzGerald","given":"G. J."},{"family":"Guderley","given":"H."},{"family":"Picard","given":"P."}],"issued":{"date-parts":[["1989"]]}}},{"id":202,"uris":["http://zotero.org/users/local/9s4GF6a9/items/WFFWKN5D"],"itemData":{"id":202,"type":"article-journal","container-title":"Journal of Fish Biology","DOI":"10.1111/j.1095-8649.1989.tb02982.x","ISSN":"0022-1112, 1095-8649","issue":"2","journalAbbreviation":"J. Fish Biol","language":"en","note":"number: 2","page":"315-316","source":"DOI.org (Crossref)","title":"Depletion of energy reserves during reproductive aggression in male three-spined stickleback, Gasterosteus aculeatus L.","volume":"35","author":[{"family":"Chellappa","given":"S."},{"family":"Huntingford","given":"F. A."}],"issued":{"date-parts":[["1989",8]]}}},{"id":210,"uris":["http://zotero.org/users/local/9s4GF6a9/items/WAWAQMKI"],"itemData":{"id":210,"type":"article-journal","container-title":"Behavioral Ecology","DOI":"10.1093/beheco/1.2.140","ISSN":"1045-2249, 1465-7279","issue":"2","journalAbbreviation":"Behav Eco","language":"en","note":"number: 2","page":"140-147","source":"DOI.org (Crossref)","title":"Age and size-related differences in reproductive success and reproductive costs in threespine sticklebacks ( &lt;i&gt;Gasterosteus aculeatus&lt;/i&gt; )","volume":"1","author":[{"family":"Dufresne","given":"France"},{"family":"FitzGerald","given":"Gerard John"},{"family":"Lachance","given":"Simon"}],"issued":{"date-parts":[["1990"]]}}}],"schema":"https://github.com/citation-style-language/schema/raw/master/csl-citation.json"} </w:instrText>
      </w:r>
      <w:r w:rsidRPr="0066291A">
        <w:fldChar w:fldCharType="separate"/>
      </w:r>
      <w:r w:rsidRPr="0066291A">
        <w:t>(FitzGerald et al., 1989; Chellappa &amp; Huntingford, 1989; Dufresne et al., 1990)</w:t>
      </w:r>
      <w:r w:rsidRPr="0066291A">
        <w:fldChar w:fldCharType="end"/>
      </w:r>
      <w:r w:rsidRPr="0066291A">
        <w:t>. Additionally, food intake is reduced in males during this period</w:t>
      </w:r>
      <w:r w:rsidR="0078618D">
        <w:t xml:space="preserve"> </w:t>
      </w:r>
      <w:r w:rsidR="0078618D">
        <w:fldChar w:fldCharType="begin"/>
      </w:r>
      <w:r w:rsidR="0078618D">
        <w:instrText xml:space="preserve"> ADDIN ZOTERO_ITEM CSL_CITATION {"citationID":"PeF7pXJc","properties":{"formattedCitation":"(Wootton, 1976)","plainCitation":"(Wootton, 1976)","noteIndex":0},"citationItems":[{"id":573,"uris":["http://zotero.org/users/local/9s4GF6a9/items/7BFQGJYQ"],"itemData":{"id":573,"type":"book","call-number":"QL638.G27 W66","event-place":"London ; New York","ISBN":"978-0-12-763650-4","number-of-pages":"387","publisher":"Academic Press","publisher-place":"London ; New York","source":"Library of Congress ISBN","title":"The biology of the sticklebacks","author":[{"family":"Wootton","given":"R. J."}],"issued":{"date-parts":[["1976"]]}}}],"schema":"https://github.com/citation-style-language/schema/raw/master/csl-citation.json"} </w:instrText>
      </w:r>
      <w:r w:rsidR="0078618D">
        <w:fldChar w:fldCharType="separate"/>
      </w:r>
      <w:r w:rsidR="0078618D" w:rsidRPr="0078618D">
        <w:rPr>
          <w:rFonts w:cs="Arial"/>
        </w:rPr>
        <w:t>(Wootton, 1976)</w:t>
      </w:r>
      <w:r w:rsidR="0078618D">
        <w:fldChar w:fldCharType="end"/>
      </w:r>
      <w:r w:rsidRPr="0066291A">
        <w:t xml:space="preserve">. Males are smaller but exhibit a red coloration and blue eyes </w:t>
      </w:r>
      <w:r w:rsidRPr="0066291A">
        <w:fldChar w:fldCharType="begin"/>
      </w:r>
      <w:r w:rsidRPr="0066291A">
        <w:instrText xml:space="preserve"> ADDIN ZOTERO_ITEM CSL_CITATION {"citationID":"mUlgP640","properties":{"formattedCitation":"(Barker &amp; Milinski, 1993; Folstad et al., 1994)","plainCitation":"(Barker &amp; Milinski, 1993; Folstad et al., 1994)","noteIndex":0},"citationItems":[{"id":196,"uris":["http://zotero.org/users/local/9s4GF6a9/items/Q8NQ3ZUR"],"itemData":{"id":196,"type":"article-journal","container-title":"Marine Behaviour and Physiology","DOI":"10.1080/10236249309378870","ISSN":"0091-181X","issue":"1-4","journalAbbreviation":"Mar Behav Physiol","language":"en","note":"number: 1-4","page":"287-300","source":"DOI.org (Crossref)","title":"The advantages of being red: sexual selection in the stickleback","title-short":"The advantages of being red","volume":"23","author":[{"family":"Barker","given":"Theo C. M."},{"family":"Milinski","given":"Manfred"}],"issued":{"date-parts":[["1993",10]]}}},{"id":400,"uris":["http://zotero.org/users/local/9s4GF6a9/items/VUNR4FHA"],"itemData":{"id":400,"type":"article-journal","container-title":"Oikos","DOI":"10.2307/3545863","ISSN":"00301299","issue":"3","journalAbbreviation":"Oikos","note":"number: 3","page":"511-515","source":"DOI.org (Crossref)","title":"Sexually selected color in male sticklebacks: a signal of both parasite exposure and parasite resistance","title-short":"Sexually Selected Color in Male Sticklebacks","volume":"69","author":[{"family":"Folstad","given":"Ivar"},{"family":"Hope","given":"Anne Mette"},{"family":"Karter","given":"Andrew"},{"family":"Skorping","given":"Arne"}],"issued":{"date-parts":[["1994",4]]}}}],"schema":"https://github.com/citation-style-language/schema/raw/master/csl-citation.json"} </w:instrText>
      </w:r>
      <w:r w:rsidRPr="0066291A">
        <w:fldChar w:fldCharType="separate"/>
      </w:r>
      <w:r w:rsidRPr="0066291A">
        <w:t>(Barker &amp; Milinski, 1993; Folstad et al., 1994)</w:t>
      </w:r>
      <w:r w:rsidRPr="0066291A">
        <w:fldChar w:fldCharType="end"/>
      </w:r>
      <w:r w:rsidRPr="0066291A">
        <w:t xml:space="preserve"> corresponding to an honest signal for female preference, which coupled with nest-care behavior increases predation risk in comparison to less red males and females, which are green-grey </w:t>
      </w:r>
      <w:r w:rsidRPr="0066291A">
        <w:fldChar w:fldCharType="begin"/>
      </w:r>
      <w:r w:rsidRPr="0066291A">
        <w:instrText xml:space="preserve"> ADDIN ZOTERO_ITEM CSL_CITATION {"citationID":"BS1UVEpI","properties":{"formattedCitation":"(Whoriskey &amp; Fitzgerald, 1985; Johnson &amp; Candolin, 2017)","plainCitation":"(Whoriskey &amp; Fitzgerald, 1985; Johnson &amp; Candolin, 2017)","noteIndex":0},"citationItems":[{"id":184,"uris":["http://zotero.org/users/local/9s4GF6a9/items/QKBNRW2T"],"itemData":{"id":184,"type":"article-journal","abstract":"Eight species of birds fed on a community of sticklebacks living in salt marsh pools along the southern shore of the St. Lawrence estuary in May and June when the fish breed. Three birds, the black-crowned night heron (Nycticorax nycticorax), the bronzed grackle (Quiscalus quiscula), and the ring-billed gull (Larus delawarensis) accounted for 80% of the estimated captures. Bird predation removed about 30% of the sticklebacks in the marsh. Significantly more male than female Gasterosteus aculeatus and G. wheatlandi were eaten, indicating selective predation is playing a role in structuring this fish community.","container-title":"Canadian Journal of Zoology","DOI":"10.1139/z85-046","ISSN":"0008-4301, 1480-3283","issue":"2","journalAbbreviation":"Can. J. Zool.","language":"en","note":"number: 2","page":"301-307","source":"DOI.org (Crossref)","title":"The effects of bird predation on an estuarine stickleback (Pisces: Gasterosteidae) community","title-short":"The effects of bird predation on an estuarine stickleback (Pisces","volume":"63","author":[{"family":"Whoriskey","given":"F. G."},{"family":"Fitzgerald","given":"G. J."}],"issued":{"date-parts":[["1985",2,1]]}}},{"id":1341,"uris":["http://zotero.org/users/local/9s4GF6a9/items/C4EZJ93Z"],"itemData":{"id":1341,"type":"article-journal","container-title":"Behavioral Ecology","DOI":"10.1093/beheco/arx080","ISSN":"1045-2249, 1465-7279","issue":"4","language":"en","page":"1160-1165","source":"DOI.org (Crossref)","title":"Predation cost of a sexual signal in the threespine stickleback","volume":"28","author":[{"family":"Johnson","given":"Sini"},{"family":"Candolin","given":"Ulrika"}],"issued":{"date-parts":[["2017",8,1]]}}}],"schema":"https://github.com/citation-style-language/schema/raw/master/csl-citation.json"} </w:instrText>
      </w:r>
      <w:r w:rsidRPr="0066291A">
        <w:fldChar w:fldCharType="separate"/>
      </w:r>
      <w:r w:rsidRPr="0066291A">
        <w:t>(Whoriskey &amp; Fitzgerald, 1985; Johnson &amp; Candolin, 2017)</w:t>
      </w:r>
      <w:r w:rsidRPr="0066291A">
        <w:fldChar w:fldCharType="end"/>
      </w:r>
      <w:r w:rsidRPr="0066291A">
        <w:t xml:space="preserve">. They also exhibit differences in the prevalence of parasites </w:t>
      </w:r>
      <w:r w:rsidRPr="0066291A">
        <w:fldChar w:fldCharType="begin"/>
      </w:r>
      <w:r w:rsidRPr="0066291A">
        <w:instrText xml:space="preserve"> ADDIN ZOTERO_ITEM CSL_CITATION {"citationID":"gaBdsJDW","properties":{"formattedCitation":"(Reimchen, 1997; Reimchen &amp; Nosil, 2001)","plainCitation":"(Reimchen, 1997; Reimchen &amp; Nosil, 2001)","noteIndex":0},"citationItems":[{"id":162,"uris":["http://zotero.org/users/local/9s4GF6a9/items/82R49KNP"],"itemData":{"id":162,"type":"article-journal","abstract":"Subtle departures from biliteral symmetry in morphological traits result from environmental and genetic stresses and may signal an inferior genetic background. Because one correlate of an inferior genome is reduced resistance to infection, such asymmetry may provide a phenotypic signal of susceptibility to parasitism. I tested this hypothesis in a population of threespine stickleback (Gusr~ro.srcu.sc~c~ulec~rwusit)h cestode and nematode infections and bilateral asymmetry of the pelvis. Seventeen percent of the fish had an asymmetrical pelvis and, of these. 78% had greater expression on the left side; this directionality suggests a genetic influence. Females had consistently greater left-side asymmetry than did males. The incidence of total infection (all parasite species) in the largest adult fish ( &gt; 6 0 mm body length) was greater in asymmetrical phenotypes, and this occurred in both sexes and for each parasite species (Sc-hisroc-~.phal~.sisolidu.s, Cyarhoc-~~pha1urr.surzc.arus, Eu.srrong\\~liclc.s pp.). even when multiple-species infections were excluded. Contrary to prediction, however, in juvenile fish ( &lt; 2 0 nim) and yearlings (20-40 mm) but not subadults and adults (40-60 mm), asymmetrical phenotypes had significantly lower infection rates than synimetrical fish. This pattern occurred in both sexes, but the cxtent of the association varied over thc 14 years of sampling. Consequently, if the directional asymmetry of the pelvis is under genctic control, asymmetry would be favoured during early ontogeny but selected against during the adult stages. The data support the hypothesis that asymmetry is a phenotypic signal of parasitism, but the unexpected bidirectionality of the association within a single population suggests increased complexity of the processes coupling asymmetry and genetic background.","container-title":"Canadian Journal of Zoology","DOI":"10.1139/z97-843","ISSN":"0008-4301, 1480-3283","issue":"12","journalAbbreviation":"Can. J. Zool.","language":"en","note":"number: 12","page":"2084-2094","source":"DOI.org (Crossref)","title":"Parasitism of asymmetrical pelvic phenotypes in stickleback","volume":"75","author":[{"family":"Reimchen","given":"T. E."}],"issued":{"date-parts":[["1997",12,1]]}}},{"id":548,"uris":["http://zotero.org/users/local/9s4GF6a9/items/8J8RUJZ7"],"itemData":{"id":548,"type":"article-journal","container-title":"Biological Journal of the Linnean Society","DOI":"10.1111/j.1095-8312.2001.tb01346.x","ISSN":"00244066","issue":"1","journalAbbreviation":"Biol J Linn Soc Lond","language":"en","page":"51-63","source":"DOI.org (Crossref)","title":"Ecological causes of sex-biased parasitism in threespine stickleback","volume":"73","author":[{"family":"Reimchen","given":"T. E."},{"family":"Nosil","given":"P."}],"issued":{"date-parts":[["2001",5]]}}}],"schema":"https://github.com/citation-style-language/schema/raw/master/csl-citation.json"} </w:instrText>
      </w:r>
      <w:r w:rsidRPr="0066291A">
        <w:fldChar w:fldCharType="separate"/>
      </w:r>
      <w:r w:rsidRPr="0066291A">
        <w:t>(Reimchen, 1997; Reimchen &amp; Nosil, 2001)</w:t>
      </w:r>
      <w:r w:rsidRPr="0066291A">
        <w:fldChar w:fldCharType="end"/>
      </w:r>
      <w:r w:rsidRPr="0066291A">
        <w:t xml:space="preserve"> and in general morphology </w:t>
      </w:r>
      <w:r w:rsidRPr="0066291A">
        <w:fldChar w:fldCharType="begin"/>
      </w:r>
      <w:r w:rsidRPr="0066291A">
        <w:instrText xml:space="preserve"> ADDIN ZOTERO_ITEM CSL_CITATION {"citationID":"e5703ZX9","properties":{"formattedCitation":"(Kitano et al., 2007)","plainCitation":"(Kitano et al., 2007)","noteIndex":0},"citationItems":[{"id":481,"uris":["http://zotero.org/users/local/9s4GF6a9/items/L622NMYA"],"itemData":{"id":481,"type":"article-journal","container-title":"Copeia","DOI":"10.1643/0045-8511(2007)7[336:SDITEM]2.0.CO;2","ISSN":"0045-8511, 1938-5110","issue":"2","journalAbbreviation":"Copeia","language":"en","page":"336-349","source":"DOI.org (Crossref)","title":"Sexual dimorphism in the external morphology of the threespine stickleback (gasterosteus aculeatus)","volume":"2007","author":[{"family":"Kitano","given":"Jun"},{"family":"Mori","given":"Seiichi"},{"family":"Peichel","given":"Catherine L."}],"issued":{"date-parts":[["2007",5]]}}}],"schema":"https://github.com/citation-style-language/schema/raw/master/csl-citation.json"} </w:instrText>
      </w:r>
      <w:r w:rsidRPr="0066291A">
        <w:fldChar w:fldCharType="separate"/>
      </w:r>
      <w:r w:rsidRPr="0066291A">
        <w:t>(Kitano et al., 2007)</w:t>
      </w:r>
      <w:r w:rsidRPr="0066291A">
        <w:fldChar w:fldCharType="end"/>
      </w:r>
      <w:r w:rsidRPr="0066291A">
        <w:t>.</w:t>
      </w:r>
    </w:p>
    <w:p w14:paraId="762AF218" w14:textId="5B92D83D" w:rsidR="0066291A" w:rsidRPr="0066291A" w:rsidRDefault="0066291A" w:rsidP="00DC48AB">
      <w:pPr>
        <w:pStyle w:val="PCJtext"/>
      </w:pPr>
      <w:r w:rsidRPr="0066291A">
        <w:t xml:space="preserve"> Sexual dimorphism also exists at other phenotypic levels, and studies have found sex-specific splicing and protein expression </w:t>
      </w:r>
      <w:r w:rsidRPr="0066291A">
        <w:fldChar w:fldCharType="begin"/>
      </w:r>
      <w:r w:rsidRPr="0066291A">
        <w:instrText xml:space="preserve"> ADDIN ZOTERO_ITEM CSL_CITATION {"citationID":"Zkg1Hen9","properties":{"formattedCitation":"(Viitaniemi &amp; Leder, 2011; Naftaly et al., 2021)","plainCitation":"(Viitaniemi &amp; Leder, 2011; Naftaly et al., 2021)","noteIndex":0},"citationItems":[{"id":1233,"uris":["http://zotero.org/users/local/9s4GF6a9/items/8K6NTWK6"],"itemData":{"id":1233,"type":"article-journal","container-title":"Journal of Proteome Research","DOI":"10.1021/pr200234a","ISSN":"1535-3893, 1535-3907","issue":"9","journalAbbreviation":"J. Proteome Res.","language":"en","page":"4033-4040","source":"DOI.org (Crossref)","title":"Sex-Biased Protein Expression in Threespine Stickleback, &lt;i&gt;Gasterosteus aculeatus&lt;/i&gt;","volume":"10","author":[{"family":"Viitaniemi","given":"Heidi Marja"},{"family":"Leder","given":"Erica Helen"}],"issued":{"date-parts":[["2011",9,2]]}}},{"id":457,"uris":["http://zotero.org/users/local/9s4GF6a9/items/C38NAYNJ"],"itemData":{"id":457,"type":"article-journal","abstract":"Alternate isoforms are important contributors to phenotypic diversity across eukaryotes. Although short-read RNA-sequencing has increased our understanding of isoform diversity, it is challenging to accurately detect full-length transcripts, preventing the identification of many alternate isoforms. Long-read sequencing technologies have made it possible to sequence full-length alternative transcripts, accurately characterizing alternative splicing events, alternate transcription start and end sites, and differences in UTR regions. Here, we use Pacific Biosciences (PacBio) long-read RNA-sequencing (Iso-Seq) to examine the transcriptomes of five organs in threespine stickleback fish (\n              Gasterosteus aculeatus\n              ), a widely used genetic model species. The threespine stickleback fish has a refined genome assembly in which gene annotations are based on short-read RNA sequencing and predictions from coding sequence of other species. This suggests some of the existing annotations may be inaccurate or alternative transcripts may not be fully characterized. Using Iso-Seq we detected thousands of novel isoforms, indicating many isoforms are absent in the current Ensembl gene annotations. In addition, we refined many of the existing annotations within the genome. We noted many improperly positioned transcription start sites that were refined with long-read sequencing. The Iso-Seq-predicted transcription start sites were more accurate and verified through ATAC-seq. We also detected many alternative splicing events between sexes and across organs. We found a substantial number of genes in both somatic and gonadal samples that had sex-specific isoforms. Our study highlights the power of long-read sequencing to study the complexity of transcriptomes, greatly improving genomic resources for the threespine stickleback fish.","container-title":"Genome Research","DOI":"10.1101/gr.274282.120","ISSN":"1088-9051, 1549-5469","issue":"8","journalAbbreviation":"Genome Res.","language":"en","page":"1486-1497","source":"DOI.org (Crossref)","title":"Long-read RNA sequencing reveals widespread sex-specific alternative splicing in threespine stickleback fish","volume":"31","author":[{"family":"Naftaly","given":"Alice S."},{"family":"Pau","given":"Shana"},{"family":"White","given":"Michael A."}],"issued":{"date-parts":[["2021",8]]}}}],"schema":"https://github.com/citation-style-language/schema/raw/master/csl-citation.json"} </w:instrText>
      </w:r>
      <w:r w:rsidRPr="0066291A">
        <w:fldChar w:fldCharType="separate"/>
      </w:r>
      <w:r w:rsidRPr="0066291A">
        <w:t>(Viitaniemi &amp; Leder, 2011; Naftaly et al., 2021)</w:t>
      </w:r>
      <w:r w:rsidRPr="0066291A">
        <w:fldChar w:fldCharType="end"/>
      </w:r>
      <w:r w:rsidRPr="0066291A">
        <w:t>. Sex-biased gene expression has been described from laboratory raised, non-reproductive adult</w:t>
      </w:r>
      <w:r w:rsidR="00E47B6A">
        <w:t>s</w:t>
      </w:r>
      <w:r w:rsidRPr="0066291A">
        <w:t xml:space="preserve">, in the liver </w:t>
      </w:r>
      <w:r w:rsidRPr="0066291A">
        <w:fldChar w:fldCharType="begin"/>
      </w:r>
      <w:r w:rsidRPr="0066291A">
        <w:instrText xml:space="preserve"> ADDIN ZOTERO_ITEM CSL_CITATION {"citationID":"S0iz78xn","properties":{"formattedCitation":"(Leder et al., 2010)","plainCitation":"(Leder et al., 2010)","noteIndex":0},"citationItems":[{"id":1257,"uris":["http://zotero.org/users/local/9s4GF6a9/items/LFYB88KX"],"itemData":{"id":1257,"type":"article-journal","container-title":"Molecular Biology and Evolution","DOI":"10.1093/molbev/msq031","ISSN":"1537-1719, 0737-4038","issue":"7","language":"en","page":"1495-1503","source":"DOI.org (Crossref)","title":"Female-Biased Expression on the X Chromosome as a Key Step in Sex Chromosome Evolution in Threespine Sticklebacks","volume":"27","author":[{"family":"Leder","given":"Erica H."},{"family":"Cano","given":"Jose M."},{"family":"Leinonen","given":"Tuomas"},{"family":"O'Hara","given":"Robert B."},{"family":"Nikinmaa","given":"Mikko"},{"family":"Primmer","given":"Craig R."},{"family":"Merilä","given":"Juha"}],"issued":{"date-parts":[["2010",7]]}}}],"schema":"https://github.com/citation-style-language/schema/raw/master/csl-citation.json"} </w:instrText>
      </w:r>
      <w:r w:rsidRPr="0066291A">
        <w:fldChar w:fldCharType="separate"/>
      </w:r>
      <w:r w:rsidRPr="0066291A">
        <w:t>(Leder et al., 2010)</w:t>
      </w:r>
      <w:r w:rsidRPr="0066291A">
        <w:fldChar w:fldCharType="end"/>
      </w:r>
      <w:r w:rsidRPr="0066291A">
        <w:t xml:space="preserve">, brain </w:t>
      </w:r>
      <w:r w:rsidRPr="0066291A">
        <w:fldChar w:fldCharType="begin"/>
      </w:r>
      <w:r w:rsidRPr="0066291A">
        <w:instrText xml:space="preserve"> ADDIN ZOTERO_ITEM CSL_CITATION {"citationID":"6b502q3r","properties":{"formattedCitation":"(Kitano et al., 2020; Kaitetzidou et al., 2022)","plainCitation":"(Kitano et al., 2020; Kaitetzidou et al., 2022)","noteIndex":0},"citationItems":[{"id":3</w:instrText>
      </w:r>
      <w:r w:rsidRPr="00E47B6A">
        <w:rPr>
          <w:lang w:val="fr-CA"/>
        </w:rPr>
        <w:instrText>44,"uris":["http://zotero.org/users/local/9s4GF6a9/items/SE5VTVMY"],"it</w:instrText>
      </w:r>
      <w:r w:rsidRPr="00CF6866">
        <w:rPr>
          <w:lang w:val="fr-CA"/>
        </w:rPr>
        <w:instrText>e</w:instrText>
      </w:r>
      <w:r w:rsidRPr="000B3ED3">
        <w:rPr>
          <w:lang w:val="fr-CA"/>
        </w:rPr>
        <w:instrText>mData":{"id":344,"type":"article-journal","container-title":"Journal of Evolutionary Biology","DOI":"10.1111/jeb.13662","ISSN":"1010-061X, 1420-9101","issue":"8","journalAbbreviation":"J Evol Biol","language":"en","note":"number: 8","page":"1129-1138","source":"DOI.org (Crossref)","title":"Differences in the contributions of sex linkage and androgen regulation to sex</w:instrText>
      </w:r>
      <w:r w:rsidRPr="000B3ED3">
        <w:rPr>
          <w:rFonts w:ascii="Cambria Math" w:hAnsi="Cambria Math" w:cs="Cambria Math"/>
          <w:lang w:val="fr-CA"/>
        </w:rPr>
        <w:instrText>‐</w:instrText>
      </w:r>
      <w:r w:rsidRPr="000B3ED3">
        <w:rPr>
          <w:lang w:val="fr-CA"/>
        </w:rPr>
        <w:instrText xml:space="preserve">biased gene expression in juvenile and adult sticklebacks","volume":"33","author":[{"family":"Kitano","given":"Jun"},{"family":"Kakioka","given":"Ryo"},{"family":"Ishikawa","given":"Asano"},{"family":"Toyoda","given":"Atsushi"},{"family":"Kusakabe","given":"Makoto"}],"issued":{"date-parts":[["2020",8]]}}},{"id":455,"uris":["http://zotero.org/users/local/9s4GF6a9/items/U3XG8JL9"],"itemData":{"id":455,"type":"article-journal","container-title":"Genomics","DOI":"10.1016/j.ygeno.2021.12.010","ISSN":"08887543","issue":"1","journalAbbreviation":"Genomics","language":"en","page":"266-277","source":"DOI.org (Crossref)","title":"Sex-biased dynamics of three-spined stickleback (Gasterosteus aculeatus) gene expression patterns","volume":"114","author":[{"family":"Kaitetzidou","given":"Elisavet"},{"family":"Gilfillan","given":"Gregor D."},{"family":"Antonopoulou","given":"Efthimia"},{"family":"Sarropoulou","given":"Elena"}],"issued":{"date-parts":[["2022",1]]}}}],"schema":"https://github.com/citation-style-language/schema/raw/master/csl-citation.json"} </w:instrText>
      </w:r>
      <w:r w:rsidRPr="0066291A">
        <w:fldChar w:fldCharType="separate"/>
      </w:r>
      <w:r w:rsidRPr="000B3ED3">
        <w:rPr>
          <w:lang w:val="fr-CA"/>
        </w:rPr>
        <w:t>(Kitano et al., 2020; Kaitetzidou et al., 2022)</w:t>
      </w:r>
      <w:r w:rsidRPr="0066291A">
        <w:fldChar w:fldCharType="end"/>
      </w:r>
      <w:r w:rsidRPr="000B3ED3">
        <w:rPr>
          <w:lang w:val="fr-CA"/>
        </w:rPr>
        <w:t xml:space="preserve">, gonad, and adipose tissue </w:t>
      </w:r>
      <w:r w:rsidRPr="0066291A">
        <w:fldChar w:fldCharType="begin"/>
      </w:r>
      <w:r w:rsidRPr="000B3ED3">
        <w:rPr>
          <w:lang w:val="fr-CA"/>
        </w:rPr>
        <w:instrText xml:space="preserve"> ADDIN ZOTERO_ITEM CSL_CITATION {"citationID":"iUKKPBiT","properties":{"formattedCitation":"(Kaitetzidou et al., 2022)","plainCitation":"(Kaitetzidou et al., 2022)","noteIndex":0},"citationItems":[{"id":455,"uris":["http://zotero.org/users/local/9s4GF6a9/items/U3XG8JL9"],"itemData":{"id":455,"type":"article-journal","container-title":"Genomics","DOI":"10.1016/j.ygeno.2021.12.010","ISSN":"08887543","issue":"1","journalAbbreviation":"Genomics","language":"en","page":"266-277","source":"DOI.org (Crossref)","title":"Sex-biased dynamics of three-spined stickleback (Gasterosteus aculeatus) gene expression patterns","volume":"114","author":[{"family":"Kaitetzidou","given":"Elisavet"},{"family":"Gilfillan","given":"Gregor D."},{"family":"Antonopoulou","given":"Efthimia"},{"family":"Sarropoulou","given":"Elena"}],"issued":{"date-parts":[["2022",1]]}}}],"schema":"https://github.com/citation-style-language/schema/raw/master/csl-citation.json"} </w:instrText>
      </w:r>
      <w:r w:rsidRPr="0066291A">
        <w:fldChar w:fldCharType="separate"/>
      </w:r>
      <w:r w:rsidRPr="000B3ED3">
        <w:rPr>
          <w:lang w:val="fr-CA"/>
        </w:rPr>
        <w:t>(Kaitetzidou et al., 2022)</w:t>
      </w:r>
      <w:r w:rsidRPr="0066291A">
        <w:fldChar w:fldCharType="end"/>
      </w:r>
      <w:r w:rsidRPr="000B3ED3">
        <w:rPr>
          <w:lang w:val="fr-CA"/>
        </w:rPr>
        <w:t xml:space="preserve">. </w:t>
      </w:r>
      <w:r w:rsidRPr="0066291A">
        <w:t xml:space="preserve">In the liver, Leder et al. </w:t>
      </w:r>
      <w:r w:rsidRPr="0066291A">
        <w:fldChar w:fldCharType="begin"/>
      </w:r>
      <w:r w:rsidRPr="0066291A">
        <w:instrText xml:space="preserve"> ADDIN ZOTERO_ITEM CSL_CITATION {"citationID":"VL9GKJsK","properties":{"formattedCitation":"(2010)","plainCitation":"(2010)","noteIndex":0},"citationItems":[{"id":1257,"uris":["http://zotero.org/users/local/9s4GF6a9/items/LFYB88KX"],"itemData":{"id":1257,"type":"article-journal","container-title":"Molecular Biology and Evolution","DOI":"10.1093/molbev/msq031","ISSN":"1537-1719, 0737-4038","issue":"7","language":"en","page":"1495-1503","source":"DOI.org (Crossref)","title":"Female-Biased Expression on the X Chromosome as a Key Step in Sex Chromosome Evolution in Threespine Sticklebacks","volume":"27","author":[{"family":"Leder","given":"Erica H."},{"family":"Cano","given":"Jose M."},{"family":"Leinonen","given":"Tuomas"},{"family":"O'Hara","given":"Robert B."},{"family":"Nikinmaa","given":"Mikko"},{"family":"Primmer","given":"Craig R."},{"family":"Merilä","given":"Juha"}],"issued":{"date-parts":[["2010",7]]}},"label":"page","suppress-author":true}],"schema":"https://github.com/citation-style-language/schema/raw/master/csl-citation.json"} </w:instrText>
      </w:r>
      <w:r w:rsidRPr="0066291A">
        <w:fldChar w:fldCharType="separate"/>
      </w:r>
      <w:r w:rsidRPr="0066291A">
        <w:t>(2010)</w:t>
      </w:r>
      <w:r w:rsidRPr="0066291A">
        <w:fldChar w:fldCharType="end"/>
      </w:r>
      <w:r w:rsidRPr="0066291A">
        <w:t xml:space="preserve"> identified that 11% of expressed genes were sex-biased, 24% of which were located on sex-chromosomes, and the rest rather homogeneously distributed across chromosomes. Female-biased genes show enrichment in ribosomal activities, translation and intracellular processes, while male-biased gene are more involved in signaling. In the brain, the two available studies in adults found drastically different results, with Kitano et al. (2020) identifying thousands of sex-biased genes in the adult brain, of which only 8% are located on sex chromosomes. On the opposite, Kaitetzidou et al. (2022) identified less than two hundred sex-biased genes, and 54% of them were located on sex chromosomes. Furthermore, a study in 1-year old lab-reared immature sticklebacks found large differences in gene expression in the brain between sexes prior to gonadal development (1255 genes), with 38% of them being genes found on sex chromosomes </w:t>
      </w:r>
      <w:r w:rsidRPr="0066291A">
        <w:fldChar w:fldCharType="begin"/>
      </w:r>
      <w:r w:rsidRPr="0066291A">
        <w:instrText xml:space="preserve"> ADDIN ZOTERO_ITEM CSL_CITATION {"citationID":"CgnuQPCP","properties":{"formattedCitation":"(Metzger &amp; Schulte, 2016)","plainCitation":"(Metzger &amp; Schulte, 2016)","noteIndex":0},"citationItems":[{"id":1344,"uris":["http://zotero.org/users/local/9s4GF6a9/items/8E234JHM"],"itemData":{"id":1344,"type":"article-journal","abstract":"Maternal stress can have long-term effects on neurodevelopment that can influence offspring performance and population evolutionary trajectories. To examine the mechanistic basis for these neurodevelopmental effects of maternal stress, we used RNA-seq to assess differential gene expression across the brain transcriptome of adult male and female threespine stickleback (\n              Gasterosteus aculeatus\n              ) from stressed and unstressed mothers. We identified sexually divergent effects of maternal stress on the brain transcriptome. In males, genes that were upregulated by maternal stress were enriched for processes involved in synaptic function and organization and steroid hormone-mediated signalling pathways, whereas in females genes that were upregulated by maternal stress were enriched for processes involved in protein translation and metabolic functions. The expression of several genes involved in the hypothalamic–pituitary–interrenal response to stress and epigenetic processes such as the regulation of DNA methylation patterns and miRNAs increased in males and not in females. These data suggest that maternal stress has markedly different effects on cellular pathways in the brains of male and female offspring of mothers that are exposed to stress, which could have important implications when assessing the long-term ecological and evolutionary impacts of stress across generations.","container-title":"Proceedings of the Royal Society B: Biological Sciences","DOI":"10.1098/rspb.2016.1734","ISSN":"0962-8452, 1471-2954","issue":"1839","journalAbbreviation":"Proc. R. Soc. B.","language":"en","page":"20161734","source":"DOI.org (Crossref)","title":"Maternal stress has divergent effects on gene expression patterns in the brains of male and female threespine stickleback","volume":"283","author":[{"family":"Metzger","given":"David C. H."},{"family":"Schulte","given":"Patricia M."}],"issued":{"date-parts":[["2016",9,28]]}}}],"schema":"https://github.com/citation-style-language/schema/raw/master/csl-citation.json"} </w:instrText>
      </w:r>
      <w:r w:rsidRPr="0066291A">
        <w:fldChar w:fldCharType="separate"/>
      </w:r>
      <w:r w:rsidRPr="0066291A">
        <w:t>(Metzger &amp; Schulte, 2016)</w:t>
      </w:r>
      <w:r w:rsidRPr="0066291A">
        <w:fldChar w:fldCharType="end"/>
      </w:r>
      <w:r w:rsidRPr="0066291A">
        <w:t xml:space="preserve">. Gonads unsurprisingly exhibited strong sex-biased expression, with ~2400 sex-biased transcripts, and adipose tissue was the least differentiated, with only 67 sex-biased genes. </w:t>
      </w:r>
      <w:r w:rsidR="00482591" w:rsidRPr="00344193">
        <w:rPr>
          <w:highlight w:val="yellow"/>
        </w:rPr>
        <w:t xml:space="preserve">However, these studies have relied on laboratory raised, non reproductive populations, and we lack information about how reproduction might affect </w:t>
      </w:r>
      <w:r w:rsidR="008F5034" w:rsidRPr="00344193">
        <w:rPr>
          <w:highlight w:val="yellow"/>
        </w:rPr>
        <w:t>these patterns</w:t>
      </w:r>
      <w:r w:rsidR="00482591" w:rsidRPr="00344193">
        <w:rPr>
          <w:highlight w:val="yellow"/>
        </w:rPr>
        <w:t>.</w:t>
      </w:r>
    </w:p>
    <w:p w14:paraId="68967C07" w14:textId="3BE3E2A4" w:rsidR="0066291A" w:rsidRPr="00D277C5" w:rsidRDefault="0066291A" w:rsidP="00D277C5">
      <w:pPr>
        <w:pStyle w:val="PCJtext"/>
      </w:pPr>
      <w:r w:rsidRPr="0066291A">
        <w:t xml:space="preserve">The sex chromosome consists of a pseudoautosomal region which is still recombining, and three evolutionary strata which have evolved through successive inversion </w:t>
      </w:r>
      <w:r w:rsidRPr="0066291A">
        <w:fldChar w:fldCharType="begin"/>
      </w:r>
      <w:r w:rsidRPr="0066291A">
        <w:instrText xml:space="preserve"> ADDIN ZOTERO_ITEM CSL_CITATION {"citationID":"QIMGEYeM","properties":{"formattedCitation":"(Peichel et al., 2020)","plainCitation":"(Peichel et al., 2020)","noteIndex":0},"citationItems":[{"id":356,"uris":["http://zotero.org/users/local/9s4GF6a9/items/KR2VY42T"],"itemData":{"id":356,"type":"article-journal","abstract":"Background: Heteromorphic sex chromosomes have evolved repeatedly across diverse species. Suppression of recombination between X and Y chromosomes leads to degeneration of the Y chromosome. The progression of degeneration is not well understood, as complete sequence assemblies of heteromorphic Y chromosomes have only been generated across a handful of taxa with highly degenerate sex chromosomes. Here, we describe the assembly of the threespine stickleback (Gasterosteus aculeatus) Y chromosome, which is less than 26 million years old and at an intermediate stage of degeneration. Our previous work identified that the nonrecombining region between the X and the Y spans approximately 17.5 Mb on the X chromosome.\nResults: We combine long-read sequencing with a Hi-C-based proximity guided assembly to generate a 15.87 Mb assembly of the Y chromosome. Our assembly is concordant with cytogenetic maps and Sanger sequences of over 90 Y chromosome BAC clones. We find three evolutionary strata on the Y chromosome, consistent with the three inversions identified by our previous cytogenetic analyses. The threespine stickleback Y shows convergence with more degenerate sex chromosomes in the retention of haploinsufficient genes and the accumulation of genes with testisbiased expression, many of which are recent duplicates. However, we find no evidence for large amplicons identified in other sex chromosome systems. We also report an excellent candidate for the master sex-determination gene: a translocated copy of Amh (Amhy).\nConclusions: Together, our work shows that the evolutionary forces shaping sex chromosomes can cause relatively rapid changes in the overall genetic architecture of Y chromosomes.","container-title":"Genome Biology","DOI":"10.1186/s13059-020-02097-x","ISSN":"1474-760X","issue":"1","journalAbbreviation":"Genome Biol","language":"en","note":"number: 1","page":"177","source":"DOI.org (Crossref)","title":"Assembly of the threespine stickleback Y chromosome reveals convergent signatures of sex chromosome evolution","volume":"21","author":[{"family":"Peichel","given":"Catherine L."},{"family":"McCann","given":"Shaugnessy R."},{"family":"Ross","given":"Joseph A."},{"family":"Naftaly","given":"Alice F. S."},{"family":"Urton","given":"James R."},{"family":"Cech","given":"Jennifer N."},{"family":"Grimwood","given":"Jane"},{"family":"Schmutz","given":"Jeremy"},{"family":"Myers","given":"Richard M."},{"family":"Kingsley","given":"David M."},{"family":"White","given":"Michael A."}],"issued":{"date-parts":[["2020",12]]}}}],"schema":"https://github.com/citation-style-language/schema/raw/master/csl-citation.json"} </w:instrText>
      </w:r>
      <w:r w:rsidRPr="0066291A">
        <w:fldChar w:fldCharType="separate"/>
      </w:r>
      <w:r w:rsidRPr="0066291A">
        <w:t>(Peichel et al., 2020)</w:t>
      </w:r>
      <w:r w:rsidRPr="0066291A">
        <w:fldChar w:fldCharType="end"/>
      </w:r>
      <w:r w:rsidRPr="0066291A">
        <w:t xml:space="preserve">. Accumulation of sex-biased genes on sex chromosomes seems to be associated with a lack of global dosage compensation </w:t>
      </w:r>
      <w:r w:rsidRPr="0066291A">
        <w:fldChar w:fldCharType="begin"/>
      </w:r>
      <w:r w:rsidRPr="0066291A">
        <w:instrText xml:space="preserve"> ADDIN ZOTERO_ITEM CSL_CITATION {"citationID":"ky3fK5MK","properties":{"formattedCitation":"(Leder et al., 2010; Schulthei\\uc0\\u223{} et al., 2015; White et al., 2015)","plainCitation":"(Leder et al., 2010; Schultheiß et al., 2015; White et al., 2015)","noteIndex":0},"citationItems":[{"id":1257,"uris":["http://zotero.org/users/local/9s4GF6a9/items/LFYB88KX"],"itemData":{"id":1257,"type":"article-journal","container-title":"Molecular Biology and Evolution","DOI":"10.1093/molbev/msq031","ISSN":"1537-1719, 0737-4038","issue":"7","language":"en","page":"1495-1503","source":"DOI.org (Crossref)","title":"Female-Biased Expression on the X Chromosome as a Key Step in Sex Chromosome Evolution in Threespine Sticklebacks","volume":"27","author":[{"family":"Leder","given":"Erica H."},{"family":"Cano","given":"Jose M."},{"family":"Leinonen","given":"Tuomas"},{"family":"O'Hara","given":"Robert B."},{"family":"Nikinmaa","given":"Mikko"},{"family":"Primmer","given":"Craig R."},{"family":"Merilä","given":"Juha"}],"issued":{"date-parts":[["2010",7]]}}},{"id":1242,"uris":["http://zotero.org/users/local/9s4GF6a9/items/56M4BX5Z"],"itemData":{"id":1242,"type":"article-journal","container-title":"Genome Biology and Evolution","DOI":"10.1093/gbe/evv013","ISSN":"1759-6653","issue":"2","language":"en","page":"581-590","source":"DOI.org (Crossref)","title":"Spatial Dynamics of Evolving Dosage Compensation in a Young Sex Chromosome System","volume":"7","author":[{"family":"Schultheiß","given":"Roland"},{"family":"Viitaniemi","given":"Heidi M."},{"family":"Leder","given":"Erica H."}],"issued":{"date-parts":[["2015",2]]}}},{"id":1244,"uris":["http://zotero.org/users/local/9s4GF6a9/items/K3HGX2S8"],"itemData":{"id":1244,"type":"article-journal","container-title":"Molecular Biology and Evolution","DOI":"10.1093/molbev/msv078","ISSN":"0737-4038, 1537-1719","issue":"8","journalAbbreviation":"Mol Biol Evol","language":"en","page":"1981-1995","source":"DOI.org (Crossref)","title":"Purifying Selection Maintains Dosage-Sensitive Genes during Degeneration of the Threespine Stickleback Y Chromosome","volume":"32","author":[{"family":"White","given":"Michael A."},{"family":"Kitano","given":"Jun"},{"family":"Peichel","given":"Catherine L."}],"issued":{"date-parts":[["2015",8]]}}}],"schema":"https://github.com/citation-style-language/schema/raw/master/csl-citation.json"} </w:instrText>
      </w:r>
      <w:r w:rsidRPr="0066291A">
        <w:fldChar w:fldCharType="separate"/>
      </w:r>
      <w:r w:rsidRPr="0066291A">
        <w:rPr>
          <w:rFonts w:cs="Times New Roman"/>
        </w:rPr>
        <w:t>(Leder et al., 2010; Schultheiß et al., 2015; White et al., 2015)</w:t>
      </w:r>
      <w:r w:rsidRPr="0066291A">
        <w:fldChar w:fldCharType="end"/>
      </w:r>
      <w:r w:rsidRPr="0066291A">
        <w:t xml:space="preserve"> </w:t>
      </w:r>
      <w:r w:rsidRPr="000F5437">
        <w:rPr>
          <w:color w:val="000000" w:themeColor="text1"/>
          <w:highlight w:val="yellow"/>
        </w:rPr>
        <w:t xml:space="preserve">in that species, coupled with a potential partial dosage compensation in </w:t>
      </w:r>
      <w:r w:rsidR="000A6C70">
        <w:rPr>
          <w:color w:val="000000" w:themeColor="text1"/>
          <w:highlight w:val="yellow"/>
        </w:rPr>
        <w:t xml:space="preserve">stratum </w:t>
      </w:r>
      <w:r w:rsidR="00693EA7">
        <w:rPr>
          <w:color w:val="000000" w:themeColor="text1"/>
          <w:highlight w:val="yellow"/>
        </w:rPr>
        <w:t>I</w:t>
      </w:r>
      <w:r w:rsidRPr="000F5437">
        <w:rPr>
          <w:color w:val="000000" w:themeColor="text1"/>
          <w:highlight w:val="yellow"/>
        </w:rPr>
        <w:t xml:space="preserve"> of the Y chromosome. While these studies provide an interesting portrait of sex-biased</w:t>
      </w:r>
      <w:r w:rsidRPr="00482591">
        <w:rPr>
          <w:color w:val="000000" w:themeColor="text1"/>
        </w:rPr>
        <w:t xml:space="preserve"> </w:t>
      </w:r>
      <w:r w:rsidRPr="0066291A">
        <w:t xml:space="preserve">gene expression across tissues, they often use different statistical approaches, which makes them difficult to synthetize. We need more studies similar to Kaitetzidou et al. </w:t>
      </w:r>
      <w:r w:rsidRPr="0066291A">
        <w:fldChar w:fldCharType="begin"/>
      </w:r>
      <w:r w:rsidRPr="0066291A">
        <w:instrText xml:space="preserve"> ADDIN ZOTERO_ITEM CSL_CITATION {"citationID":"aPcoLYgK","properties":{"formattedCitation":"(2022)","plainCitation":"(2022)","noteIndex":0},"citationItems":[{"id":455,"uris":["http://zotero.org/users/local/9s4GF6a9/items/U3XG8JL9"],"itemData":{"id":455,"type":"article-journal","container-title":"Genomics","DOI":"10.1016/j.ygeno.2021.12.010","ISSN":"08887543","issue":"1","journalAbbreviation":"Genomics","language":"en","page":"266-277","source":"DOI.org (Crossref)","title":"Sex-biased dynamics of three-spined stickleback (Gasterosteus aculeatus) gene expression patterns","volume":"114","author":[{"family":"Kaitetzidou","given":"Elisavet"},{"family":"Gilfillan","given":"Gregor D."},{"family":"Antonopoulou","given":"Efthimia"},{"family":"Sarropoulou","given":"Elena"}],"issued":{"date-parts":[["2022",1]]}},"label":"page","suppress-author":true}],"schema":"https://github.com/citation-style-language/schema/raw/master/csl-citation.json"} </w:instrText>
      </w:r>
      <w:r w:rsidRPr="0066291A">
        <w:fldChar w:fldCharType="separate"/>
      </w:r>
      <w:r w:rsidRPr="0066291A">
        <w:t>(2022)</w:t>
      </w:r>
      <w:r w:rsidRPr="0066291A">
        <w:fldChar w:fldCharType="end"/>
      </w:r>
      <w:r w:rsidRPr="0066291A">
        <w:t xml:space="preserve"> comparing tissues in a single methodological and analytical framework to better understand the exten</w:t>
      </w:r>
      <w:r w:rsidR="00CF6866">
        <w:t>t</w:t>
      </w:r>
      <w:r w:rsidRPr="0066291A">
        <w:t xml:space="preserve"> of inter-tissue variation in sex-biased gene expression. Furthermore, and most importantly, we still lack knowledge about sex-biased gene expression during the reproductive </w:t>
      </w:r>
      <w:r w:rsidRPr="00D277C5">
        <w:t>period, which correspond</w:t>
      </w:r>
      <w:r w:rsidR="00E47B6A" w:rsidRPr="00D277C5">
        <w:t>s</w:t>
      </w:r>
      <w:r w:rsidRPr="00D277C5">
        <w:t xml:space="preserve"> to the expression of the sexual</w:t>
      </w:r>
      <w:r w:rsidR="00E47B6A" w:rsidRPr="00D277C5">
        <w:t>ly</w:t>
      </w:r>
      <w:r w:rsidRPr="00D277C5">
        <w:t xml:space="preserve"> dimorphi</w:t>
      </w:r>
      <w:r w:rsidR="00E47B6A" w:rsidRPr="00D277C5">
        <w:t>c</w:t>
      </w:r>
      <w:r w:rsidRPr="00D277C5">
        <w:t xml:space="preserve"> characteristic</w:t>
      </w:r>
      <w:r w:rsidR="00E47B6A" w:rsidRPr="00D277C5">
        <w:t>s</w:t>
      </w:r>
      <w:r w:rsidRPr="00D277C5">
        <w:t xml:space="preserve"> of the three-spined stickleback. </w:t>
      </w:r>
    </w:p>
    <w:p w14:paraId="7020F560" w14:textId="77777777" w:rsidR="0066291A" w:rsidRPr="0066291A" w:rsidRDefault="0066291A" w:rsidP="00D277C5">
      <w:pPr>
        <w:pStyle w:val="PCJtext"/>
      </w:pPr>
      <w:r w:rsidRPr="00D277C5">
        <w:t xml:space="preserve">In this study, we took advantage of the high sample multiplexing capability offered by QuantSeq 3′-UTR sequencing </w:t>
      </w:r>
      <w:r w:rsidRPr="00D277C5">
        <w:fldChar w:fldCharType="begin"/>
      </w:r>
      <w:r w:rsidRPr="00D277C5">
        <w:instrText xml:space="preserve"> ADDIN ZOTERO_ITEM CSL_CITATION {"citationID":"U9RHuDiB","properties":{"formattedCitation":"(Moll et al., 2014)","plainCitation":"(Moll et al., 2014)","noteIndex":0},"citationItems":[{"id":1265,"uris":["http://zotero.org/users/local/9s4GF6a9/items/Q3GPTI4M"],"itemData":{"id":1265,"type":"article-journal","container-title":"Nature Methods","DOI":"10.1038/nmeth.f.376","ISSN":"1548-7091, 1548-7105","issue":"12","journalAbbreviation":"Nat Methods","language":"en","license":"http://www.springer.com/tdm","page":"i-iii","source":"DOI.org (Crossref)","title":"QuantSeq 3′ mRNA sequencing for RNA quantification","volume":"11","author":[{"family":"Moll","given":"Pamela"},{"family":"Ante","given":"Michael"},{"family":"Seitz","given":"Alexander"},{"family":"Reda","given":"Torsten"}],"issued":{"date-parts":[["2014",12]]}}}],"schema":"https://github.com/citation-style-language/schema/raw/master/csl-citation.json"} </w:instrText>
      </w:r>
      <w:r w:rsidRPr="00D277C5">
        <w:fldChar w:fldCharType="separate"/>
      </w:r>
      <w:r w:rsidRPr="00D277C5">
        <w:t>(Moll et al., 2014)</w:t>
      </w:r>
      <w:r w:rsidRPr="00D277C5">
        <w:fldChar w:fldCharType="end"/>
      </w:r>
      <w:r w:rsidRPr="00D277C5">
        <w:t xml:space="preserve"> to profile the transcriptome of ~40 samples per sex in three tissues (liver, brain, and gills) in adults from a natural population of three-spined stickleback from eastern Canada. We aimed at 1) describing the sex-specific transcriptome of this species in each tissue and 2) making use of the recently sequenced Y chromosome data to understand the dynamics </w:t>
      </w:r>
      <w:r w:rsidRPr="00D277C5">
        <w:lastRenderedPageBreak/>
        <w:t xml:space="preserve">of dosage compensation. According to work in other species and stickleback, we expected the liver to be a highly differentiated somatic tissue between sexes, as it plays an important role during reproduction in teleost fish </w:t>
      </w:r>
      <w:r w:rsidRPr="00D277C5">
        <w:fldChar w:fldCharType="begin"/>
      </w:r>
      <w:r w:rsidRPr="00D277C5">
        <w:instrText xml:space="preserve"> ADDIN ZOTERO_ITEM CSL_CITATION {"citationID":"Q9zkGrF3","properties":{"formattedCitation":"(Leder et al., 2010; Meng et al., 2016)","plainCitation":"(Leder et al., 2010; Meng et al., 2016)","noteIndex":0},"citationItems":[{"id":1257,"uris":["http://zotero.org/users/local/9s4GF6a9/items/LFYB88KX"],"itemData":{"id":1257,"type":"article-journal","container-title":"Molecular Biology and Evolution","DOI":"10.1093/molbev/msq031","ISSN":"1537-1719, 0737-4038","issue":"7","language":"en","page":"1495-1503","source":"DOI.org (Crossref)","title":"Female-Biased Expression on the X Chromosome as a Key Step in Sex Chromosome Evolution in Threespine Sticklebacks","volume":"27","author":[{"family":"Leder","given":"Erica H."},{"family":"Cano","given":"Jose M."},{"family":"Leinonen","given":"Tuomas"},{"family":"O'Hara","given":"Robert B."},{"family":"Nikinmaa","given":"Mikko"},{"family":"Primmer","given":"Craig R."},{"family":"Merilä","given":"Juha"}],"issued":{"date-parts":[["2010",7]]}}},{"id":1236,"uris":["http://zotero.org/users/local/9s4GF6a9/items/CSWSZPFU"],"itemData":{"id":1236,"type":"article-journal","container-title":"Chemosphere","DOI":"10.1016/j.chemosphere.2016.09.024","ISSN":"00456535","journalAbbreviation":"Chemosphere","language":"en","page":"152-162","source":"DOI.org (Crossref)","title":"Effects of methomyl on steroidogenic gene transcription of the hypothalamic-pituitary-gonad-liver axis in male tilapia","volume":"165","author":[{"family":"Meng","given":"ShunLong"},{"family":"Qiu","given":"LiPing"},{"family":"Hu","given":"GengDong"},{"family":"Fan","given":"LiMin"},{"family":"Song","given":"Chao"},{"family":"Zheng","given":"Yao"},{"family":"Wu","given":"Wei"},{"family":"Qu","given":"JianHong"},{"family":"Li","given":"DanDan"},{"family":"Chen","given":"JiaZhang"},{"family":"Xu","given":"Pao"}],"issued":{"date-parts":[["2016",12]]}}}],"schema":"https://github.com/citation-style-language/schema/raw/master/csl-citation.json"} </w:instrText>
      </w:r>
      <w:r w:rsidRPr="00D277C5">
        <w:fldChar w:fldCharType="separate"/>
      </w:r>
      <w:r w:rsidRPr="00D277C5">
        <w:t>(Leder et al., 2010; Meng et al., 2016)</w:t>
      </w:r>
      <w:r w:rsidRPr="00D277C5">
        <w:fldChar w:fldCharType="end"/>
      </w:r>
      <w:r w:rsidRPr="00D277C5">
        <w:t xml:space="preserve">. We also expected the brain to be strongly sex-biased, as the differences in reproductive behavior between sexes are striking, and the tissue itself is known to be sexually dimorphic during the reproduction of the three-spined stickleback in term of size </w:t>
      </w:r>
      <w:r w:rsidRPr="00D277C5">
        <w:fldChar w:fldCharType="begin"/>
      </w:r>
      <w:r w:rsidRPr="00D277C5">
        <w:instrText xml:space="preserve"> ADDIN ZOTERO_ITEM CSL_CITATION {"citationID":"3LB5SDI5","properties":{"formattedCitation":"(Kotrschal et al., 2012)","plainCitation":"(Kotrschal et al., 2012)","noteIndex":0},"citationItems":[{"id":1240,"uris":["http://zotero.org/users/local/9s4GF6a9/items/WCW4G27W"],"itemData":{"id":1240,"type":"article-journal","container-title":"PLoS ONE","DOI":"10.1371/journal.pone.0030055","ISSN":"1932-6203","issue":"1","journalAbbreviation":"PLoS ONE","language":"en","page":"e30055","source":"DOI.org (Crossref)","title":"Extreme Sexual Brain Size Dimorphism in Sticklebacks: A Consequence of the Cognitive Challenges of Sex and Parenting?","title-short":"Extreme Sexual Brain Size Dimorphism in Sticklebacks","volume":"7","author":[{"family":"Kotrschal","given":"Alexander"},{"family":"Räsänen","given":"Katja"},{"family":"Kristjánsson","given":"Bjarni K."},{"family":"Senn","given":"Mike"},{"family":"Kolm","given":"Niclas"}],"editor":[{"family":"Iwaniuk","given":"Andrew"}],"issued":{"date-parts":[["2012",1,19]]}}}],"schema":"https://github.com/citation-style-language/schema/raw/master/csl-citation.json"} </w:instrText>
      </w:r>
      <w:r w:rsidRPr="00D277C5">
        <w:fldChar w:fldCharType="separate"/>
      </w:r>
      <w:r w:rsidRPr="00D277C5">
        <w:t>(Kotrschal et al., 2012)</w:t>
      </w:r>
      <w:r w:rsidRPr="00D277C5">
        <w:fldChar w:fldCharType="end"/>
      </w:r>
      <w:r w:rsidRPr="00D277C5">
        <w:t xml:space="preserve">. Transcriptomic work also suggested strong differentiation (Kitano et al. 2020) but not always (Kaitetzidou et al., 2022), making predictions difficult. Finally, sex is not a factor usually accounted for when studying gills, an extremely important tissue for physiological regulation, and when it is, there is almost no sex-biased expression </w:t>
      </w:r>
      <w:r w:rsidRPr="00D277C5">
        <w:fldChar w:fldCharType="begin"/>
      </w:r>
      <w:r w:rsidRPr="00D277C5">
        <w:instrText xml:space="preserve"> ADDIN ZOTERO_ITEM CSL_CITATION {"citationID":"mpWwBlrM","properties":{"formattedCitation":"(Lichil\\uc0\\u237{}n et al., 2021)","plainCitation":"(Lichilín et al., 2021)","noteIndex":0},"citationItems":[{"id":1197,"uris":["http://zotero.org/users/local/9s4GF6a9/items/NSM3A59C"],"itemData":{"id":1197,"type":"article-journal","abstract":"Cichlids are well known for their propensity to radiate generating arrays of morphologically and ecologically diverse species in short evolutionary time. Following this rapid evolutionary pace, cichlids show high rates of sex chromosome turnover. We here studied the evolution of sex-biased gene (SBG) expression in 14 recently diverged taxa of the Lake Tanganyika Tropheini cichlids, which show different XY sex chromosomes. Across species, sex chromosome sequence divergence predates divergence in expression between the sexes. Only one sex chromosome, the oldest, showed signs of demasculinization in gene expression and potentially contribution to the resolution of sexual conflict. SBGs in general showed high rates of turnovers and evolved mostly under drift. Sexual selection did not shape the rapid evolutionary changes of SBGs. Male-biased genes evolved faster than female-biased genes, which seem to be under more phylogenetic constraint. We found a relationship between the degree of sex bias and sequence evolution driven by sequence differences among the sexes. Consistent with other species, strong sex bias towards sex-limited expression contributes to resolving sexual conflict in cichlids.\n            This article is part of the theme issue ‘Challenging the paradigm in sex chromosome evolution: empirical and theoretical insights with a focus on vertebrates (Part II)’.","container-title":"Philosophical Transactions of the Royal Society B: Biological Sciences","DOI":"10.1098/rstb.2020.0107","ISSN":"0962-8436, 1471-2970","issue":"1833","journalAbbreviation":"Phil. Trans. R. Soc. B","language":"en","page":"20200107","source":"DOI.org (Crossref)","title":"Sex-biased gene expression and recent sex chromosome turnover","volume":"376","author":[{"family":"Lichilín","given":"Nicolás"},{"family":"El Taher","given":"Athimed"},{"family":"Böhne","given":"Astrid"}],"issued":{"date-parts":[["2021",9,13]]}}}],"schema":"https://github.com/citation-style-language/schema/raw/master/csl-citation.json"} </w:instrText>
      </w:r>
      <w:r w:rsidRPr="00D277C5">
        <w:fldChar w:fldCharType="separate"/>
      </w:r>
      <w:r w:rsidRPr="00D277C5">
        <w:t>(Lichilín et al., 2021)</w:t>
      </w:r>
      <w:r w:rsidRPr="00D277C5">
        <w:fldChar w:fldCharType="end"/>
      </w:r>
      <w:r w:rsidRPr="00D277C5">
        <w:t>. We therefore predicted that this would be a neutral tissue with little to no sex-biased expression. We also expected to find that most genes on sex-chromosome exhibit sex-biased gene expression caused by the lack of global dosage compensation in that species.</w:t>
      </w:r>
    </w:p>
    <w:p w14:paraId="3B72661A" w14:textId="77777777" w:rsidR="0066291A" w:rsidRPr="0066291A" w:rsidRDefault="0066291A" w:rsidP="00DC48AB">
      <w:pPr>
        <w:pStyle w:val="PCJSection"/>
      </w:pPr>
      <w:bookmarkStart w:id="15" w:name="_heading=h.gjdgxs" w:colFirst="0" w:colLast="0"/>
      <w:bookmarkStart w:id="16" w:name="_Toc171802164"/>
      <w:bookmarkStart w:id="17" w:name="_Toc171901766"/>
      <w:bookmarkStart w:id="18" w:name="_Toc171975363"/>
      <w:bookmarkStart w:id="19" w:name="_Toc171975707"/>
      <w:bookmarkStart w:id="20" w:name="_Toc180052437"/>
      <w:bookmarkEnd w:id="15"/>
      <w:r w:rsidRPr="0066291A">
        <w:t>Materials and Methods</w:t>
      </w:r>
      <w:bookmarkEnd w:id="16"/>
      <w:bookmarkEnd w:id="17"/>
      <w:bookmarkEnd w:id="18"/>
      <w:bookmarkEnd w:id="19"/>
      <w:bookmarkEnd w:id="20"/>
    </w:p>
    <w:p w14:paraId="2EC3C199" w14:textId="77777777" w:rsidR="0066291A" w:rsidRPr="0066291A" w:rsidRDefault="0066291A" w:rsidP="00DC48AB">
      <w:pPr>
        <w:pStyle w:val="PCJSubsection"/>
      </w:pPr>
      <w:bookmarkStart w:id="21" w:name="_Toc171802165"/>
      <w:bookmarkStart w:id="22" w:name="_Toc171901767"/>
      <w:bookmarkStart w:id="23" w:name="_Toc171975364"/>
      <w:bookmarkStart w:id="24" w:name="_Toc171975708"/>
      <w:bookmarkStart w:id="25" w:name="_Toc180052438"/>
      <w:r w:rsidRPr="0066291A">
        <w:t>Ethics statement</w:t>
      </w:r>
      <w:bookmarkEnd w:id="21"/>
      <w:bookmarkEnd w:id="22"/>
      <w:bookmarkEnd w:id="23"/>
      <w:bookmarkEnd w:id="24"/>
      <w:bookmarkEnd w:id="25"/>
    </w:p>
    <w:p w14:paraId="26E6CF5E" w14:textId="77777777" w:rsidR="0066291A" w:rsidRPr="0066291A" w:rsidRDefault="0066291A" w:rsidP="00DC48AB">
      <w:pPr>
        <w:pStyle w:val="PCJtext"/>
        <w:rPr>
          <w:lang w:eastAsia="fr-CA"/>
        </w:rPr>
      </w:pPr>
      <w:r w:rsidRPr="0066291A">
        <w:t>This study was approved by the Comité de Protection des Animaux de l’Université Laval (CPAUL, approval number SIRUL 109096). A fish permit was issue by the Ministère des Forêts, de la Faune et des Parcs du Québec (permit number 2018 04 11 005 01 S P) for sampling.</w:t>
      </w:r>
    </w:p>
    <w:p w14:paraId="7FAE193E" w14:textId="77777777" w:rsidR="0066291A" w:rsidRPr="0066291A" w:rsidRDefault="0066291A" w:rsidP="00DC48AB">
      <w:pPr>
        <w:pStyle w:val="PCJSubsection"/>
      </w:pPr>
      <w:bookmarkStart w:id="26" w:name="_Toc171802166"/>
      <w:bookmarkStart w:id="27" w:name="_Toc171901768"/>
      <w:bookmarkStart w:id="28" w:name="_Toc171975365"/>
      <w:bookmarkStart w:id="29" w:name="_Toc171975709"/>
      <w:bookmarkStart w:id="30" w:name="_Toc180052439"/>
      <w:r w:rsidRPr="0066291A">
        <w:t>Sampling and Sequencing</w:t>
      </w:r>
      <w:bookmarkEnd w:id="26"/>
      <w:bookmarkEnd w:id="27"/>
      <w:bookmarkEnd w:id="28"/>
      <w:bookmarkEnd w:id="29"/>
      <w:bookmarkEnd w:id="30"/>
    </w:p>
    <w:p w14:paraId="550B6665" w14:textId="17E794CC" w:rsidR="0066291A" w:rsidRPr="0066291A" w:rsidRDefault="0066291A" w:rsidP="00DC48AB">
      <w:pPr>
        <w:pStyle w:val="PCJtext"/>
      </w:pPr>
      <w:r w:rsidRPr="0066291A">
        <w:t xml:space="preserve">We collected adult anadromous three-spined sticklebacks from tide pools of the St. Lawrence River at Baie de l’Isle verte (48.009961, −69.407070) in </w:t>
      </w:r>
      <w:r w:rsidRPr="00344193">
        <w:rPr>
          <w:highlight w:val="yellow"/>
        </w:rPr>
        <w:t>July 2018</w:t>
      </w:r>
      <w:r w:rsidRPr="0066291A">
        <w:t>. Brain, liver, and gills were dissected (</w:t>
      </w:r>
      <w:r w:rsidRPr="00344193">
        <w:rPr>
          <w:highlight w:val="yellow"/>
        </w:rPr>
        <w:t>under five, seven and ten minutes after death respectively</w:t>
      </w:r>
      <w:r w:rsidRPr="0066291A">
        <w:t>) and preserved in RNAlater at -20 C. In 2022, we performed RNA extractions using the RNeasy mini-Kit (Qiagen). We disrupted samples i</w:t>
      </w:r>
      <w:r w:rsidRPr="00344193">
        <w:rPr>
          <w:highlight w:val="yellow"/>
        </w:rPr>
        <w:t>n</w:t>
      </w:r>
      <w:r w:rsidRPr="0066291A">
        <w:t xml:space="preserve"> 700 µL (brain) or 1400 µL (Gills, Liver) of trizol using a mixermix 400 at 30 Hz for 3 minutes or until complete tissue disruption. After three minutes, we added 140 µL (or 280 µL) of chloroform, homogenized the solution and waited five minutes before centrifuging for 15 min at 12,000g. We collected the upper phase and added 550 µL (or 1100 µL) of ethanol before transferring 700 µL into a RNeasy Mini column (Qiagen). We then centrifuged for 15s at 11,000g, discarded the flow-through and repeated the operation until all the collected phase has been used. We then proceeded with the extraction protocol following manufacturer’s instruction, including a DNase step, but replacing buffer RW1 by buffer RWT from miRNeasy Mini Kit (Qiagen), as it yielded better results for the brain. We then generated QuantSeq libraries using 3′ mRNA-Seq Library Prep Kit (Lexogen) with dual indexing to identify each individual and 18 PCR cycles for library amplification.</w:t>
      </w:r>
      <w:r w:rsidR="008C1AC1">
        <w:t xml:space="preserve"> </w:t>
      </w:r>
      <w:bookmarkStart w:id="31" w:name="_Hlk184927401"/>
      <w:r w:rsidR="008C1AC1" w:rsidRPr="00FC2A31">
        <w:rPr>
          <w:highlight w:val="yellow"/>
        </w:rPr>
        <w:t>QuantSeq 3’UTR library preparation allows to quantify gene expression by amplifying only the 3’ end of each transcript using poly-A tail priming</w:t>
      </w:r>
      <w:bookmarkStart w:id="32" w:name="_Hlk183089047"/>
      <w:r w:rsidR="008C1AC1" w:rsidRPr="00FC2A31">
        <w:rPr>
          <w:highlight w:val="yellow"/>
        </w:rPr>
        <w:t>. This approach reduces the required coverage for estimating gene expression levels but removes the possibility of study alternative transcript and sequences variation</w:t>
      </w:r>
      <w:r w:rsidR="00FC2A31" w:rsidRPr="00FC2A31">
        <w:rPr>
          <w:highlight w:val="yellow"/>
        </w:rPr>
        <w:t>, allowing</w:t>
      </w:r>
      <w:r w:rsidR="008C1AC1" w:rsidRPr="00FC2A31">
        <w:rPr>
          <w:highlight w:val="yellow"/>
        </w:rPr>
        <w:t xml:space="preserve"> the study of many samples at a reasonable cost</w:t>
      </w:r>
      <w:bookmarkEnd w:id="32"/>
      <w:r w:rsidR="008C1AC1" w:rsidRPr="00FC2A31">
        <w:rPr>
          <w:highlight w:val="yellow"/>
        </w:rPr>
        <w:t>.</w:t>
      </w:r>
      <w:bookmarkEnd w:id="31"/>
      <w:r w:rsidRPr="0066291A">
        <w:t xml:space="preserve"> After quality check on a 2100 Bioanalyzer (Agilent Technologies) and concentration estimation using Quant-iT PicoGreen (Invitrogen), 227 libraries were pooled to equimolarity and sent to the Centre d’Expertise et de Services Génome Québec (Montréal, QC, Canada) for 50 bp single-end sequencing on 2 lanes of an Illumina Novaseq X</w:t>
      </w:r>
      <w:r w:rsidRPr="00E47B6A">
        <w:t>.</w:t>
      </w:r>
      <w:r w:rsidR="00E47B6A" w:rsidRPr="00E47B6A">
        <w:t xml:space="preserve"> </w:t>
      </w:r>
      <w:bookmarkStart w:id="33" w:name="_Hlk185336072"/>
      <w:r w:rsidR="00E47B6A" w:rsidRPr="00E47B6A">
        <w:t>A read length of 50 bp was selected as longer sequencing will only result in longer sequencing of the poly-A tail, which does not contain helpful information about the gene sequence.</w:t>
      </w:r>
      <w:r w:rsidRPr="00E47B6A">
        <w:t xml:space="preserve"> </w:t>
      </w:r>
      <w:bookmarkEnd w:id="33"/>
      <w:r w:rsidRPr="00E47B6A">
        <w:t>Tissue disruption and quality check were performed at the Plateforme d’Analyse Genomique of Université Laval (Québec, QC, Canada).</w:t>
      </w:r>
    </w:p>
    <w:p w14:paraId="316408BC" w14:textId="77777777" w:rsidR="0066291A" w:rsidRPr="0066291A" w:rsidRDefault="0066291A" w:rsidP="00DC48AB">
      <w:pPr>
        <w:pStyle w:val="PCJSubsection"/>
      </w:pPr>
      <w:bookmarkStart w:id="34" w:name="_Toc171802167"/>
      <w:bookmarkStart w:id="35" w:name="_Toc171901769"/>
      <w:bookmarkStart w:id="36" w:name="_Toc171975366"/>
      <w:bookmarkStart w:id="37" w:name="_Toc171975710"/>
      <w:bookmarkStart w:id="38" w:name="_Toc180052440"/>
      <w:r w:rsidRPr="0066291A">
        <w:lastRenderedPageBreak/>
        <w:t>Alignment and Expression Counts</w:t>
      </w:r>
      <w:bookmarkEnd w:id="34"/>
      <w:bookmarkEnd w:id="35"/>
      <w:bookmarkEnd w:id="36"/>
      <w:bookmarkEnd w:id="37"/>
      <w:bookmarkEnd w:id="38"/>
    </w:p>
    <w:p w14:paraId="65AFD82E" w14:textId="77777777" w:rsidR="0066291A" w:rsidRPr="0066291A" w:rsidRDefault="0066291A" w:rsidP="00DC48AB">
      <w:pPr>
        <w:pStyle w:val="PCJtext"/>
      </w:pPr>
      <w:r w:rsidRPr="0066291A">
        <w:t xml:space="preserve">After quality check using FASTQC v0.11.8, we used fastp v 0.15.0 </w:t>
      </w:r>
      <w:r w:rsidRPr="0066291A">
        <w:fldChar w:fldCharType="begin"/>
      </w:r>
      <w:r w:rsidRPr="0066291A">
        <w:instrText xml:space="preserve"> ADDIN ZOTERO_ITEM CSL_CITATION {"citationID":"LLDe1g2M","properties":{"formattedCitation":"(Chen et al., 2018)","plainCitation":"(Chen et al., 2018)","noteIndex":0},"citationItems":[{"id":514,"uris":["http://zotero.org/users/local/9s4GF6a9/items/Q4L4LV2P"],"itemData":{"id":514,"type":"article-journal","container-title":"Bioinformatics","DOI":"10.1093/bioinformatics/bty560","ISSN":"1367-4803, 1460-2059","issue":"17","journalAbbreviation":"Bioinformatics","language":"en","page":"i884-i890","source":"DOI.org (Crossref)","title":"fastp: an ultra-fast all-in-one FASTQ preprocessor","title-short":"fastp","volume":"34","author":[{"family":"Chen","given":"Shifu"},{"family":"Zhou","given":"Yanqing"},{"family":"Chen","given":"Yaru"},{"family":"Gu","given":"Jia"}],"issued":{"date-parts":[["2018",9,1]]}}}],"schema":"https://github.com/citation-style-language/schema/raw/master/csl-citation.json"} </w:instrText>
      </w:r>
      <w:r w:rsidRPr="0066291A">
        <w:fldChar w:fldCharType="separate"/>
      </w:r>
      <w:r w:rsidRPr="0066291A">
        <w:t>(Chen et al., 2018)</w:t>
      </w:r>
      <w:r w:rsidRPr="0066291A">
        <w:fldChar w:fldCharType="end"/>
      </w:r>
      <w:r w:rsidRPr="0066291A">
        <w:t xml:space="preserve"> to trim poly-A tails, Illumina adapters, and the first 12bp of each read, as they showed biased composition. We discarded reads shorter than 20bp long and proceeded with the alignment. We used STAR v2.7.2b </w:t>
      </w:r>
      <w:r w:rsidRPr="0066291A">
        <w:fldChar w:fldCharType="begin"/>
      </w:r>
      <w:r w:rsidRPr="0066291A">
        <w:instrText xml:space="preserve"> ADDIN ZOTERO_ITEM CSL_CITATION {"citationID":"pSeGsi5N","properties":{"formattedCitation":"(Dobin et al., 2013)","plainCitation":"(Dobin et al., 2013)","noteIndex":0},"citationItems":[{"id":1142,"uris":["http://zotero.org/users/local/9s4GF6a9/items/EQ8VFK7Z"],"itemData":{"id":1142,"type":"article-journal","abstract":"Abstract\n            Motivation: Accurate alignment of high-throughput RNA-seq data is a challenging and yet unsolved problem because of the non-contiguous transcript structure, relatively short read lengths and constantly increasing throughput of the sequencing technologies. Currently available RNA-seq aligners suffer from high mapping error rates, low mapping speed, read length limitation and mapping biases.\n            Results: To align our large (&amp;gt;80 billon reads) ENCODE Transcriptome RNA-seq dataset, we developed the Spliced Transcripts Alignment to a Reference (STAR) software based on a previously undescribed RNA-seq alignment algorithm that uses sequential maximum mappable seed search in uncompressed suffix arrays followed by seed clustering and stitching procedure. STAR outperforms other aligners by a factor of &amp;gt;50 in mapping speed, aligning to the human genome 550 million 2 × 76 bp paired-end reads per hour on a modest 12-core server, while at the same time improving alignment sensitivity and precision. In addition to unbiased de novo detection of canonical junctions, STAR can discover non-canonical splices and chimeric (fusion) transcripts, and is also capable of mapping full-length RNA sequences. Using Roche 454 sequencing of reverse transcription polymerase chain reaction amplicons, we experimentally validated 1960 novel intergenic splice junctions with an 80–90% success rate, corroborating the high precision of the STAR mapping strategy.\n            Availability and implementation: STAR is implemented as a standalone C++ code. STAR is free open source software distributed under GPLv3 license and can be downloaded from http://code.google.com/p/rna-star/.\n            Contact:  dobin@cshl.edu.","container-title":"Bioinformatics","DOI":"10.1093/bioinformatics/bts635","ISSN":"1367-4811, 1367-4803","issue":"1","language":"en","page":"15-21","source":"DOI.org (Crossref)","title":"STAR: ultrafast universal RNA-seq aligner","title-short":"STAR","volume":"29","author":[{"family":"Dobin","given":"Alexander"},{"family":"Davis","given":"Carrie A."},{"family":"Schlesinger","given":"Felix"},{"family":"Drenkow","given":"Jorg"},{"family":"Zaleski","given":"Chris"},{"family":"Jha","given":"Sonali"},{"family":"Batut","given":"Philippe"},{"family":"Chaisson","given":"Mark"},{"family":"Gingeras","given":"Thomas R."}],"issued":{"date-parts":[["2013",1,1]]}}}],"schema":"https://github.com/citation-style-language/schema/raw/master/csl-citation.json"} </w:instrText>
      </w:r>
      <w:r w:rsidRPr="0066291A">
        <w:fldChar w:fldCharType="separate"/>
      </w:r>
      <w:r w:rsidRPr="0066291A">
        <w:t>(Dobin et al., 2013)</w:t>
      </w:r>
      <w:r w:rsidRPr="0066291A">
        <w:fldChar w:fldCharType="end"/>
      </w:r>
      <w:r w:rsidRPr="0066291A">
        <w:t xml:space="preserve"> two-pass mode to align reads to the stickleback reference genome V5 </w:t>
      </w:r>
      <w:r w:rsidRPr="0066291A">
        <w:fldChar w:fldCharType="begin"/>
      </w:r>
      <w:r w:rsidRPr="0066291A">
        <w:instrText xml:space="preserve"> ADDIN ZOTERO_ITEM CSL_CITATION {"citationID":"Ss5dpEAw","properties":{"formattedCitation":"(Peichel et al., 2020; Nath et al., 2021)","plainCitation":"(Peichel et al., 2020; Nath et al., 2021)","noteIndex":0},"citationItems":[{"id":356,"uris":["http://zotero.org/users/local/9s4GF6a9/items/KR2VY42T"],"itemData":{"id":356,"type":"article-journal","abstract":"Background: Heteromorphic sex chromosomes have evolved repeatedly across diverse species. Suppression of recombination between X and Y chromosomes leads to degeneration of the Y chromosome. The progression of degeneration is not well understood, as complete sequence assemblies of heteromorphic Y chromosomes have only been generated across a handful of taxa with highly degenerate sex chromosomes. Here, we describe the assembly of the threespine stickleback (Gasterosteus aculeatus) Y chromosome, which is less than 26 million years old and at an intermediate stage of degeneration. Our previous work identified that the nonrecombining region between the X and the Y spans approximately 17.5 Mb on the X chromosome.\nResults: We combine long-read sequencing with a Hi-C-based proximity guided assembly to generate a 15.87 Mb assembly of the Y chromosome. Our assembly is concordant with cytogenetic maps and Sanger sequences of over 90 Y chromosome BAC clones. We find three evolutionary strata on the Y chromosome, consistent with the three inversions identified by our previous cytogenetic analyses. The threespine stickleback Y shows convergence with more degenerate sex chromosomes in the retention of haploinsufficient genes and the accumulation of genes with testisbiased expression, many of which are recent duplicates. However, we find no evidence for large amplicons identified in other sex chromosome systems. We also report an excellent candidate for the master sex-determination gene: a translocated copy of Amh (Amhy).\nConclusions: Together, our work shows that the evolutionary forces shaping sex chromosomes can cause relatively rapid changes in the overall genetic architecture of Y chromosomes.","container-title":"Genome Biology","DOI":"10.1186/s13059-020-02097-x","ISSN":"1474-760X","issue":"1","journalAbbreviation":"Genome Biol","language":"en","note":"number: 1","page":"177","source":"DOI.org (Crossref)","title":"Assembly of the threespine stickleback Y chromosome reveals convergent signatures of sex chromosome evolution","volume":"21","author":[{"family":"Peichel","given":"Catherine L."},{"family":"McCann","given":"Shaugnessy R."},{"family":"Ross","given":"Joseph A."},{"family":"Naftaly","given":"Alice F. S."},{"family":"Urton","given":"James R."},{"family":"Cech","given":"Jennifer N."},{"family":"Grimwood","given":"Jane"},{"family":"Schmutz","given":"Jeremy"},{"family":"Myers","given":"Richard M."},{"family":"Kingsley","given":"David M."},{"family":"White","given":"Michael A."}],"issued":{"date-parts":[["2020",12]]}}},{"id":546,"uris":["http://zotero.org/users/local/9s4GF6a9/items/U8VZJPAX"],"itemData":{"id":546,"type":"article-journal","abstract":"Abstract\n            While the cost and time for assembling a genome has drastically decreased, it still remains a challenge to assemble a highly contiguous genome. These challenges are rapidly being overcome by the integration of long-read sequencing technologies. Here, we use long-read sequencing to improve the contiguity of the threespine stickleback fish (Gasterosteus aculeatus) genome, a prominent genetic model species. Using Pacific Biosciences sequencing, we assembled a highly contiguous genome of a freshwater fish from Paxton Lake. Using contigs from this genome, we were able to fill over 76.7% of the gaps in the existing reference genome assembly, improving contiguity over fivefold. Our gap filling approach was highly accurate, validated by 10X Genomics long-distance linked-reads. In addition to closing a majority of gaps, we were able to assemble segments of telomeres and centromeres throughout the genome. This highlights the power of using long sequencing reads to assemble highly repetitive and difficult to assemble regions of genomes. This latest genome build has been released through a newly designed community genome browser that aims to consolidate the growing number of genomics datasets available for the threespine stickleback fish.","container-title":"G3 Genes|Genomes|Genetics","DOI":"10.1093/g3journal/jkab007","ISSN":"2160-1836","issue":"2","journalAbbreviation":"G3","language":"en","page":"jkab007","source":"DOI.org (Crossref)","title":"Improved contiguity of the threespine stickleback genome using long-read sequencing","volume":"11","author":[{"family":"Nath","given":"Shivangi"},{"family":"Shaw","given":"Daniel E"},{"family":"White","given":"Michael A"}],"issued":{"date-parts":[["2021"]]}}}],"schema":"https://github.com/citation-style-language/schema/raw/master/csl-citation.json"} </w:instrText>
      </w:r>
      <w:r w:rsidRPr="0066291A">
        <w:fldChar w:fldCharType="separate"/>
      </w:r>
      <w:r w:rsidRPr="0066291A">
        <w:t>(Peichel et al., 2020; Nath et al., 2021)</w:t>
      </w:r>
      <w:r w:rsidRPr="0066291A">
        <w:fldChar w:fldCharType="end"/>
      </w:r>
      <w:r w:rsidRPr="0066291A">
        <w:t xml:space="preserve">, accessible on NCBI as RefSeq assembly GCF_016920845.1), excluding the Y reference sequence for the females and its pseudo-autosomal region (PAR) for males. </w:t>
      </w:r>
      <w:r w:rsidRPr="00344193">
        <w:rPr>
          <w:highlight w:val="yellow"/>
        </w:rPr>
        <w:t xml:space="preserve">We used STAR two-pass mode to discover reads junctions and improve mapping accuracy in the second pass. We then quantified gene expression using HTSeq v0.11.3. </w:t>
      </w:r>
      <w:r w:rsidRPr="00344193">
        <w:rPr>
          <w:highlight w:val="yellow"/>
        </w:rPr>
        <w:fldChar w:fldCharType="begin"/>
      </w:r>
      <w:r w:rsidRPr="00344193">
        <w:rPr>
          <w:highlight w:val="yellow"/>
        </w:rPr>
        <w:instrText xml:space="preserve"> ADDIN ZOTERO_ITEM CSL_CITATION {"citationID":"QDwWDiQD","properties":{"formattedCitation":"(Anders et al., 2015)","plainCitation":"(Anders et al., 2015)","noteIndex":0},"citationItems":[{"id":1146,"uris":["http://zotero.org/users/local/9s4GF6a9/items/SLTLBHIN"],"itemData":{"id":1146,"type":"article-journal","abstract":"Abstract\n            Motivation: A large choice of tools exists for many standard tasks in the analysis of high-throughput sequencing (HTS) data. However, once a project deviates from standard workflows, custom scripts are needed.\n            Results: We present HTSeq, a Python library to facilitate the rapid development of such scripts. HTSeq offers parsers for many common data formats in HTS projects, as well as classes to represent data, such as genomic coordinates, sequences, sequencing reads, alignments, gene model information and variant calls, and provides data structures that allow for querying via genomic coordinates. We also present htseq-count, a tool developed with HTSeq that preprocesses RNA-Seq data for differential expression analysis by counting the overlap of reads with genes.\n            Availability and implementation: HTSeq is released as an open-source software under the GNU General Public Licence and available from http://www-huber.embl.de/HTSeq or from the Python Package Index at https://pypi.python.org/pypi/HTSeq .\n            Contact:  sanders@fs.tum.de","container-title":"Bioinformatics","DOI":"10.1093/bioinformatics/btu638","ISSN":"1367-4811, 1367-4803","issue":"2","language":"en","page":"166-169","source":"DOI.org (Crossref)","title":"HTSeq—a Python framework to work with high-throughput sequencing data","volume":"31","author":[{"family":"Anders","given":"Simon"},{"family":"Pyl","given":"Paul Theodor"},{"family":"Huber","given":"Wolfgang"}],"issued":{"date-parts":[["2015",1,15]]}}}],"schema":"https://github.com/citation-style-language/schema/raw/master/csl-citation.json"} </w:instrText>
      </w:r>
      <w:r w:rsidRPr="00344193">
        <w:rPr>
          <w:highlight w:val="yellow"/>
        </w:rPr>
        <w:fldChar w:fldCharType="separate"/>
      </w:r>
      <w:r w:rsidRPr="00344193">
        <w:rPr>
          <w:highlight w:val="yellow"/>
        </w:rPr>
        <w:t>(Anders et al., 2015)</w:t>
      </w:r>
      <w:r w:rsidRPr="00344193">
        <w:rPr>
          <w:highlight w:val="yellow"/>
        </w:rPr>
        <w:fldChar w:fldCharType="end"/>
      </w:r>
      <w:r w:rsidRPr="00344193">
        <w:rPr>
          <w:highlight w:val="yellow"/>
        </w:rPr>
        <w:t xml:space="preserve"> using htseq-count in union mode and no strand constrain (-s no) after filtering out multi-mapping reads using samtools </w:t>
      </w:r>
      <w:r w:rsidRPr="00344193">
        <w:rPr>
          <w:highlight w:val="yellow"/>
        </w:rPr>
        <w:fldChar w:fldCharType="begin"/>
      </w:r>
      <w:r w:rsidRPr="00344193">
        <w:rPr>
          <w:highlight w:val="yellow"/>
        </w:rPr>
        <w:instrText xml:space="preserve"> ADDIN ZOTERO_ITEM CSL_CITATION {"citationID":"GD7oeL5q","properties":{"formattedCitation":"(Li et al., 2009)","plainCitation":"(Li et al., 2009)","noteIndex":0},"citationItems":[{"id":522,"uris":["http://zotero.org/users/local/9s4GF6a9/items/66KYQLVW"],"itemData":{"id":522,"type":"article-journal","container-title":"Bioinformatics","DOI":"10.1093/bioinformatics/btp352","ISSN":"1367-4803, 1460-2059","issue":"16","journalAbbreviation":"Bioinformatics","language":"en","page":"2078-2079","source":"DOI.org (Crossref)","title":"The Sequence Alignment/Map format and SAMtools","volume":"25","author":[{"family":"Li","given":"H."},{"family":"Handsaker","given":"B."},{"family":"Wysoker","given":"A."},{"family":"Fennell","given":"T."},{"family":"Ruan","given":"J."},{"family":"Homer","given":"N."},{"family":"Marth","given":"G."},{"family":"Abecasis","given":"G."},{"family":"Durbin","given":"R."},{"literal":"1000 Genome Project Data Processing Subgroup"}],"issued":{"date-parts":[["2009",8,15]]}}}],"schema":"https://github.com/citation-style-language/schema/raw/master/csl-citation.json"} </w:instrText>
      </w:r>
      <w:r w:rsidRPr="00344193">
        <w:rPr>
          <w:highlight w:val="yellow"/>
        </w:rPr>
        <w:fldChar w:fldCharType="separate"/>
      </w:r>
      <w:r w:rsidRPr="00344193">
        <w:rPr>
          <w:highlight w:val="yellow"/>
        </w:rPr>
        <w:t>(Li et al., 2009)</w:t>
      </w:r>
      <w:r w:rsidRPr="00344193">
        <w:rPr>
          <w:highlight w:val="yellow"/>
        </w:rPr>
        <w:fldChar w:fldCharType="end"/>
      </w:r>
      <w:r w:rsidRPr="00344193">
        <w:rPr>
          <w:highlight w:val="yellow"/>
        </w:rPr>
        <w:t>.</w:t>
      </w:r>
      <w:r w:rsidRPr="0066291A">
        <w:t xml:space="preserve"> Counts from each sample were merged using custom R scripts, leading to four datasets: the total datasets comprising all samples, and one dataset for each tissue (Liver, Gills and Brain).</w:t>
      </w:r>
    </w:p>
    <w:p w14:paraId="26054C48" w14:textId="77777777" w:rsidR="0066291A" w:rsidRPr="0066291A" w:rsidRDefault="0066291A" w:rsidP="00DC48AB">
      <w:pPr>
        <w:pStyle w:val="PCJSubsection"/>
      </w:pPr>
      <w:bookmarkStart w:id="39" w:name="_Toc171802168"/>
      <w:bookmarkStart w:id="40" w:name="_Toc171901770"/>
      <w:bookmarkStart w:id="41" w:name="_Toc171975367"/>
      <w:bookmarkStart w:id="42" w:name="_Toc171975711"/>
      <w:bookmarkStart w:id="43" w:name="_Toc180052441"/>
      <w:r w:rsidRPr="0066291A">
        <w:t>Filtering, normalization, and quality check</w:t>
      </w:r>
      <w:bookmarkEnd w:id="39"/>
      <w:bookmarkEnd w:id="40"/>
      <w:bookmarkEnd w:id="41"/>
      <w:bookmarkEnd w:id="42"/>
      <w:bookmarkEnd w:id="43"/>
    </w:p>
    <w:p w14:paraId="344C2B64" w14:textId="47461437" w:rsidR="0066291A" w:rsidRPr="0066291A" w:rsidRDefault="0066291A" w:rsidP="00DC48AB">
      <w:pPr>
        <w:pStyle w:val="PCJtext"/>
      </w:pPr>
      <w:r w:rsidRPr="0066291A">
        <w:t xml:space="preserve">Unless stated otherwise, analyses were performed in R v 4.3.2 </w:t>
      </w:r>
      <w:r w:rsidRPr="0066291A">
        <w:fldChar w:fldCharType="begin"/>
      </w:r>
      <w:r w:rsidRPr="0066291A">
        <w:instrText xml:space="preserve"> ADDIN ZOTERO_ITEM CSL_CITATION {"citationID":"Ed37fktx","properties":{"formattedCitation":"(R Core Team, 2021)","plainCitation":"(R Core Team, 2021)","noteIndex":0},"citationItems":[{"id":1014,"uris":["http://zotero.org/users/local/9s4GF6a9/items/JTFRKHGE"],"itemData":{"id":1014,"type":"book","event-place":"Vienna, Austria","note":"R Core Team (2021). R: A language and environment for statistical  computing. R Foundation for Statistical Computing, Vienna,  Austria. URL https://www.R-project.org/.","publisher":"R Foundation for Statistical Computing","publisher-place":"Vienna, Austria","title":"R: A Language and Environment for Statistical Computing","URL":"https://www.R-project.org/","author":[{"literal":"R Core Team"}],"accessed":{"date-parts":[["2023",7,5]]},"issued":{"date-parts":[["2021"]]}}}],"schema":"https://github.com/citation-style-language/schema/raw/master/csl-citation.json"} </w:instrText>
      </w:r>
      <w:r w:rsidRPr="0066291A">
        <w:fldChar w:fldCharType="separate"/>
      </w:r>
      <w:r w:rsidRPr="0066291A">
        <w:t>(R Core Team, 2021)</w:t>
      </w:r>
      <w:r w:rsidRPr="0066291A">
        <w:fldChar w:fldCharType="end"/>
      </w:r>
      <w:r w:rsidRPr="0066291A">
        <w:t xml:space="preserve"> and python 3.9.12 </w:t>
      </w:r>
      <w:r w:rsidRPr="0066291A">
        <w:fldChar w:fldCharType="begin"/>
      </w:r>
      <w:r w:rsidRPr="0066291A">
        <w:instrText xml:space="preserve"> ADDIN ZOTERO_ITEM CSL_CITATION {"citationID":"qzhbwTeE","properties":{"formattedCitation":"(Rossum &amp; Drake, 2010)","plainCitation":"(Rossum &amp; Drake, 2010)","noteIndex":0},"citationItems":[{"id":1296,"uris":["http://zotero.org/users/local/9s4GF6a9/items/VD7P2SGP"],"itemData":{"id":1296,"type":"book","collection-number":"Pt. 2","collection-title":"Python documentation manual / Guido van Rossum; Fred L. Drake [ed.]","edition":"Release 3.0.1 [Repr.]","event-place":"Hampton, NH","ISBN":"978-1-4414-1269-0","language":"eng","number-of-pages":"109","publisher":"Python Software Foundation","publisher-place":"Hampton, NH","source":"K10plus ISBN","title":"The Python language reference","author":[{"family":"Rossum","given":"Guido","dropping-particle":"van"},{"family":"Drake","given":"Fred L."}],"issued":{"date-parts":[["2010"]]}}}],"schema":"https://github.com/citation-style-language/schema/raw/master/csl-citation.json"} </w:instrText>
      </w:r>
      <w:r w:rsidRPr="0066291A">
        <w:fldChar w:fldCharType="separate"/>
      </w:r>
      <w:r w:rsidRPr="0066291A">
        <w:t>(Rossum &amp; Drake, 2010)</w:t>
      </w:r>
      <w:r w:rsidRPr="0066291A">
        <w:fldChar w:fldCharType="end"/>
      </w:r>
      <w:r w:rsidRPr="0066291A">
        <w:t xml:space="preserve">. For each dataset, we applied the same filtering procedure. First, samples with fewer than 5,000,000 raw reads counts were excluded, as preliminary principal component analysis (PCA) showed that they clustered together (result not shown). Then, we kept only genes with one count per million (cpm) in at least 10 samples. Cpm normalization allows comparison of gene expression level by normalizing read counts by the total number of reads per sample. To identify potential errors in the dataset (in particular, </w:t>
      </w:r>
      <w:r w:rsidR="00E47B6A">
        <w:t xml:space="preserve">whether tissue was misidentified for some </w:t>
      </w:r>
      <w:r w:rsidRPr="0066291A">
        <w:t xml:space="preserve">samples), we first performed a PCA on autosomal genes across all samples, using blind variance stabilization transformation (Vst) as implemented in DESeq2 v1.40.2 </w:t>
      </w:r>
      <w:r w:rsidRPr="0066291A">
        <w:fldChar w:fldCharType="begin"/>
      </w:r>
      <w:r w:rsidRPr="0066291A">
        <w:instrText xml:space="preserve"> ADDIN ZOTERO_ITEM CSL_CITATION {"citationID":"vYMHPuHW","properties":{"formattedCitation":"(Love et al., 2014)","plainCitation":"(Love et al., 2014)","noteIndex":0},"citationItems":[{"id":1148,"uris":["http://zotero.org/users/local/9s4GF6a9/items/QGD4KL7B"],"itemData":{"id":1148,"type":"article-journal","container-title":"Genome Biology","DOI":"10.1186/s13059-014-0550-8","ISSN":"1474-760X","issue":"12","journalAbbreviation":"Genome Biol","language":"en","page":"550","source":"DOI.org (Crossref)","title":"Moderated estimation of fold change and dispersion for RNA-seq data with DESeq2","volume":"15","author":[{"family":"Love","given":"Michael I"},{"family":"Huber","given":"Wolfgang"},{"family":"Anders","given":"Simon"}],"issued":{"date-parts":[["2014",12]]}}}],"schema":"https://github.com/citation-style-language/schema/raw/master/csl-citation.json"} </w:instrText>
      </w:r>
      <w:r w:rsidRPr="0066291A">
        <w:fldChar w:fldCharType="separate"/>
      </w:r>
      <w:r w:rsidRPr="0066291A">
        <w:t>(Love et al., 2014)</w:t>
      </w:r>
      <w:r w:rsidRPr="0066291A">
        <w:fldChar w:fldCharType="end"/>
      </w:r>
      <w:r w:rsidRPr="0066291A">
        <w:t xml:space="preserve">, which normalize for the increases in variance with mean gene expression, and is recommended for clustering-based analysis. For all other analyses, read counts normalization was carried out independently for each tissue using the median of ratio normalization factor implemented in DESeq2, which account for differences in number of reads and gene composition of each sample, to allow precise comparison of gene expression across samples. Given the specificity of genes on sex chromosomes, only autosomal genes were used for the calculation of the scaling factors in each tissue, which were then used to normalize sex-chromosome genes independently. Note that gene length was not accounted for in the normalization process, as it could generate a bias in our dataset as QuantSeq only sequences the poly-A tail of each transcript, not the full transcript. </w:t>
      </w:r>
      <w:bookmarkStart w:id="44" w:name="_Hlk183094975"/>
      <w:bookmarkStart w:id="45" w:name="_Hlk185335834"/>
      <w:bookmarkStart w:id="46" w:name="_Hlk185336527"/>
      <w:r w:rsidRPr="00477C18">
        <w:rPr>
          <w:highlight w:val="green"/>
        </w:rPr>
        <w:t>Additionally, we identified genes representing more than 10% of total read counts in any individual (hereafter named “highly expressed genes”)</w:t>
      </w:r>
      <w:bookmarkEnd w:id="45"/>
      <w:r w:rsidRPr="00477C18">
        <w:rPr>
          <w:highlight w:val="green"/>
        </w:rPr>
        <w:t>.</w:t>
      </w:r>
      <w:bookmarkEnd w:id="46"/>
    </w:p>
    <w:p w14:paraId="69296EDF" w14:textId="77777777" w:rsidR="0066291A" w:rsidRPr="0066291A" w:rsidRDefault="0066291A" w:rsidP="00DC48AB">
      <w:pPr>
        <w:pStyle w:val="PCJSubsection"/>
      </w:pPr>
      <w:bookmarkStart w:id="47" w:name="_Toc171802169"/>
      <w:bookmarkStart w:id="48" w:name="_Toc171901771"/>
      <w:bookmarkStart w:id="49" w:name="_Toc171975368"/>
      <w:bookmarkStart w:id="50" w:name="_Toc171975712"/>
      <w:bookmarkStart w:id="51" w:name="_Toc180052442"/>
      <w:bookmarkEnd w:id="44"/>
      <w:r w:rsidRPr="0066291A">
        <w:t>Differential Expression Analysis of Autosomal Genes</w:t>
      </w:r>
      <w:bookmarkEnd w:id="47"/>
      <w:bookmarkEnd w:id="48"/>
      <w:bookmarkEnd w:id="49"/>
      <w:bookmarkEnd w:id="50"/>
      <w:bookmarkEnd w:id="51"/>
    </w:p>
    <w:p w14:paraId="758F4F27" w14:textId="77777777" w:rsidR="0066291A" w:rsidRPr="0066291A" w:rsidRDefault="0066291A" w:rsidP="00DC48AB">
      <w:pPr>
        <w:pStyle w:val="PCJtext"/>
      </w:pPr>
      <w:bookmarkStart w:id="52" w:name="_heading=h.1fob9te" w:colFirst="0" w:colLast="0"/>
      <w:bookmarkEnd w:id="52"/>
      <w:r w:rsidRPr="00344193">
        <w:rPr>
          <w:highlight w:val="yellow"/>
        </w:rPr>
        <w:t xml:space="preserve">Within each tissue, we used Wilcoxon rank-sum tests to compare gene expression between sexes and identify differentially expressed genes (DEG), as suggested by a recent study, which showed that the classically used negative binomial models implemented in Deseq2 are subject to increased false positive rates in large sample size datasets </w:t>
      </w:r>
      <w:r w:rsidRPr="00344193">
        <w:rPr>
          <w:highlight w:val="yellow"/>
        </w:rPr>
        <w:fldChar w:fldCharType="begin"/>
      </w:r>
      <w:r w:rsidRPr="00344193">
        <w:rPr>
          <w:highlight w:val="yellow"/>
        </w:rPr>
        <w:instrText xml:space="preserve"> ADDIN ZOTERO_ITEM CSL_CITATION {"citationID":"dDq6V0CR","properties":{"formattedCitation":"(Li et al., 2022)","plainCitation":"(Li et al., 2022)","dontUpdate":true,"noteIndex":0},"citationItems":[{"id":1150,"uris":["http://zotero.org/users/local/9s4GF6a9/items/A3828J5A"],"itemData":{"id":1150,"type":"article-journal","abstract":"Abstract\n            When identifying differentially expressed genes between two conditions using human population RNA-seq samples, we found a phenomenon by permutation analysis: two popular bioinformatics methods, DESeq2 and edgeR, have unexpectedly high false discovery rates. Expanding the analysis to limma-voom, NOISeq, dearseq, and Wilcoxon rank-sum test, we found that FDR control is often failed except for the Wilcoxon rank-sum test. Particularly, the actual FDRs of DESeq2 and edgeR sometimes exceed 20% when the target FDR is 5%. Based on these results, for population-level RNA-seq studies with large sample sizes, we recommend the Wilcoxon rank-sum test.","container-title":"Genome Biology","DOI":"10.1186/s13059-022-02648-4","ISSN":"1474-760X","issue":"1","journalAbbreviation":"Genome Biol","language":"en","page":"79","source":"DOI.org (Crossref)","title":"Exaggerated false positives by popular differential expression methods when analyzing human population samples","volume":"23","author":[{"family":"Li","given":"Yumei"},{"family":"Ge","given":"Xinzhou"},{"family":"Peng","given":"Fanglue"},{"family":"Li","given":"Wei"},{"family":"Li","given":"Jingyi Jessica"}],"issued":{"date-parts":[["2022",12]]}}}],"schema":"https://github.com/citation-style-language/schema/raw/master/csl-citation.json"} </w:instrText>
      </w:r>
      <w:r w:rsidRPr="00344193">
        <w:rPr>
          <w:highlight w:val="yellow"/>
        </w:rPr>
        <w:fldChar w:fldCharType="separate"/>
      </w:r>
      <w:r w:rsidRPr="00344193">
        <w:rPr>
          <w:highlight w:val="yellow"/>
        </w:rPr>
        <w:t>(Li, Ge et al., 2022)</w:t>
      </w:r>
      <w:r w:rsidRPr="00344193">
        <w:rPr>
          <w:highlight w:val="yellow"/>
        </w:rPr>
        <w:fldChar w:fldCharType="end"/>
      </w:r>
      <w:r w:rsidRPr="00344193">
        <w:rPr>
          <w:highlight w:val="yellow"/>
        </w:rPr>
        <w:t xml:space="preserve">. We used the Benjamini-Hochberg procedure to control the false discovery rate </w:t>
      </w:r>
      <w:r w:rsidRPr="00344193">
        <w:rPr>
          <w:highlight w:val="yellow"/>
        </w:rPr>
        <w:fldChar w:fldCharType="begin"/>
      </w:r>
      <w:r w:rsidRPr="00344193">
        <w:rPr>
          <w:highlight w:val="yellow"/>
        </w:rPr>
        <w:instrText xml:space="preserve"> ADDIN ZOTERO_ITEM CSL_CITATION {"citationID":"ILiAys4U","properties":{"formattedCitation":"(Benjamini &amp; Hochberg, 1995)","plainCitation":"(Benjamini &amp; Hochberg, 1995)","noteIndex":0},"citationItems":[{"id":1070,"uris":["http://zotero.org/users/local/9s4GF6a9/items/GLK4UEUK"],"itemData":{"id":1070,"type":"article-journal","abstract":"The common approach to the multiplicity problem calls for controlling the familywise error rate (FWER). This approach, though, has faults, and we point out a few. A different approach to problems of multiple significance testing is presented. It calls for controlling the expected proportion of falsely rejected hypotheses — the false discovery rate. This error rate is equivalent to the FWER when all hypotheses are true but is smaller otherwise. Therefore, in problems where the control of the false discovery rate rather than that of the FWER is desired, there is potential for a gain in power. A simple sequential Bonferronitype procedure is proved to control the false discovery rate for independent test statistics, and a simulation study shows that the gain in power is substantial. The use of the new procedure and the appropriateness of the criterion are illustrated with examples.","container-title":"Journal of the Royal Statistical Society: Series B (Methodological)","DOI":"10.1111/j.2517-6161.1995.tb02031.x","ISSN":"2517-6161","issue":"1","journalAbbreviation":"J R Stat Soc Ser B Methodol","language":"en","license":"© 1995 Royal Statistical Society","note":"number: 1\n_eprint: https://onlinelibrary.wiley.com/doi/pdf/10.1111/j.2517-6161.1995.tb02031.x","page":"289-300","source":"Wiley Online Library","title":"Controlling the False Discovery Rate: A Practical and Powerful Approach to Multiple Testing","title-short":"Controlling the False Discovery Rate","volume":"57","author":[{"family":"Benjamini","given":"Yoav"},{"family":"Hochberg","given":"Yosef"}],"issued":{"date-parts":[["1995"]]}}}],"schema":"https://github.com/citation-style-language/schema/raw/master/csl-citation.json"} </w:instrText>
      </w:r>
      <w:r w:rsidRPr="00344193">
        <w:rPr>
          <w:highlight w:val="yellow"/>
        </w:rPr>
        <w:fldChar w:fldCharType="separate"/>
      </w:r>
      <w:r w:rsidRPr="00344193">
        <w:rPr>
          <w:highlight w:val="yellow"/>
        </w:rPr>
        <w:t>(Benjamini &amp; Hochberg, 1995)</w:t>
      </w:r>
      <w:r w:rsidRPr="00344193">
        <w:rPr>
          <w:highlight w:val="yellow"/>
        </w:rPr>
        <w:fldChar w:fldCharType="end"/>
      </w:r>
      <w:r w:rsidRPr="00344193">
        <w:rPr>
          <w:highlight w:val="yellow"/>
        </w:rPr>
        <w:t>, using a 5% q-value for significance. We also calculated the log-fold change (LFC) of gene expression between sexes as, for each gene:</w:t>
      </w:r>
    </w:p>
    <w:p w14:paraId="15DC8BD3" w14:textId="77777777" w:rsidR="0066291A" w:rsidRPr="0066291A" w:rsidRDefault="0066291A" w:rsidP="00DC48AB">
      <w:pPr>
        <w:pStyle w:val="PCJEquation"/>
      </w:pPr>
      <m:oMath>
        <m:r>
          <w:rPr>
            <w:rFonts w:ascii="Cambria Math" w:hAnsi="Cambria Math"/>
          </w:rPr>
          <m:t>LF</m:t>
        </m:r>
        <m:sSub>
          <m:sSubPr>
            <m:ctrlPr>
              <w:rPr>
                <w:rFonts w:ascii="Cambria Math" w:hAnsi="Cambria Math"/>
              </w:rPr>
            </m:ctrlPr>
          </m:sSubPr>
          <m:e>
            <m:r>
              <w:rPr>
                <w:rFonts w:ascii="Cambria Math" w:hAnsi="Cambria Math"/>
              </w:rPr>
              <m:t>C</m:t>
            </m:r>
          </m:e>
          <m:sub>
            <m:r>
              <w:rPr>
                <w:rFonts w:ascii="Cambria Math" w:hAnsi="Cambria Math"/>
              </w:rPr>
              <m:t>g</m:t>
            </m:r>
          </m:sub>
        </m:sSub>
        <m:r>
          <m:rPr>
            <m:sty m:val="p"/>
          </m:rPr>
          <w:rPr>
            <w:rFonts w:ascii="Cambria Math" w:hAnsi="Cambria Math"/>
          </w:rPr>
          <m:t>=</m:t>
        </m:r>
        <m:f>
          <m:fPr>
            <m:ctrlPr>
              <w:rPr>
                <w:rFonts w:ascii="Cambria Math" w:hAnsi="Cambria Math"/>
              </w:rPr>
            </m:ctrlPr>
          </m:fPr>
          <m:num>
            <m:nary>
              <m:naryPr>
                <m:chr m:val="∑"/>
                <m:ctrlPr>
                  <w:rPr>
                    <w:rFonts w:ascii="Cambria Math" w:hAnsi="Cambria Math"/>
                  </w:rPr>
                </m:ctrlPr>
              </m:naryPr>
              <m:sub>
                <m:r>
                  <w:rPr>
                    <w:rFonts w:ascii="Cambria Math" w:hAnsi="Cambria Math"/>
                  </w:rPr>
                  <m:t>m</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m</m:t>
                    </m:r>
                  </m:sub>
                </m:sSub>
              </m:sup>
              <m:e>
                <m:r>
                  <w:rPr>
                    <w:rFonts w:ascii="Cambria Math" w:hAnsi="Cambria Math"/>
                  </w:rPr>
                  <m:t>log</m:t>
                </m:r>
                <m:r>
                  <m:rPr>
                    <m:sty m:val="p"/>
                  </m:rPr>
                  <w:rPr>
                    <w:rFonts w:ascii="Cambria Math" w:hAnsi="Cambria Math"/>
                  </w:rPr>
                  <m:t>2</m:t>
                </m:r>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m</m:t>
                        </m:r>
                      </m:sub>
                    </m:sSub>
                    <m:r>
                      <m:rPr>
                        <m:sty m:val="p"/>
                      </m:rPr>
                      <w:rPr>
                        <w:rFonts w:ascii="Cambria Math" w:hAnsi="Cambria Math"/>
                      </w:rPr>
                      <m:t>+0.5</m:t>
                    </m:r>
                  </m:e>
                </m:d>
              </m:e>
            </m:nary>
          </m:num>
          <m:den>
            <m:sSub>
              <m:sSubPr>
                <m:ctrlPr>
                  <w:rPr>
                    <w:rFonts w:ascii="Cambria Math" w:hAnsi="Cambria Math"/>
                  </w:rPr>
                </m:ctrlPr>
              </m:sSubPr>
              <m:e>
                <m:r>
                  <w:rPr>
                    <w:rFonts w:ascii="Cambria Math" w:hAnsi="Cambria Math"/>
                  </w:rPr>
                  <m:t>N</m:t>
                </m:r>
              </m:e>
              <m:sub>
                <m:r>
                  <w:rPr>
                    <w:rFonts w:ascii="Cambria Math" w:hAnsi="Cambria Math"/>
                  </w:rPr>
                  <m:t>m</m:t>
                </m:r>
              </m:sub>
            </m:sSub>
          </m:den>
        </m:f>
        <m:r>
          <m:rPr>
            <m:sty m:val="p"/>
          </m:rPr>
          <w:rPr>
            <w:rFonts w:ascii="Cambria Math" w:hAnsi="Cambria Math"/>
          </w:rPr>
          <m:t xml:space="preserve"> - </m:t>
        </m:r>
        <m:f>
          <m:fPr>
            <m:ctrlPr>
              <w:rPr>
                <w:rFonts w:ascii="Cambria Math" w:hAnsi="Cambria Math"/>
              </w:rPr>
            </m:ctrlPr>
          </m:fPr>
          <m:num>
            <m:nary>
              <m:naryPr>
                <m:chr m:val="∑"/>
                <m:ctrlPr>
                  <w:rPr>
                    <w:rFonts w:ascii="Cambria Math" w:hAnsi="Cambria Math"/>
                  </w:rPr>
                </m:ctrlPr>
              </m:naryPr>
              <m:sub>
                <m:r>
                  <w:rPr>
                    <w:rFonts w:ascii="Cambria Math" w:hAnsi="Cambria Math"/>
                  </w:rPr>
                  <m:t>f</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f</m:t>
                    </m:r>
                  </m:sub>
                </m:sSub>
              </m:sup>
              <m:e>
                <m:r>
                  <w:rPr>
                    <w:rFonts w:ascii="Cambria Math" w:hAnsi="Cambria Math"/>
                  </w:rPr>
                  <m:t>log</m:t>
                </m:r>
                <m:r>
                  <m:rPr>
                    <m:sty m:val="p"/>
                  </m:rPr>
                  <w:rPr>
                    <w:rFonts w:ascii="Cambria Math" w:hAnsi="Cambria Math"/>
                  </w:rPr>
                  <m:t>2</m:t>
                </m:r>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f</m:t>
                        </m:r>
                      </m:sub>
                    </m:sSub>
                    <m:r>
                      <m:rPr>
                        <m:sty m:val="p"/>
                      </m:rPr>
                      <w:rPr>
                        <w:rFonts w:ascii="Cambria Math" w:hAnsi="Cambria Math"/>
                      </w:rPr>
                      <m:t>+0.5</m:t>
                    </m:r>
                  </m:e>
                </m:d>
              </m:e>
            </m:nary>
          </m:num>
          <m:den>
            <m:sSub>
              <m:sSubPr>
                <m:ctrlPr>
                  <w:rPr>
                    <w:rFonts w:ascii="Cambria Math" w:hAnsi="Cambria Math"/>
                  </w:rPr>
                </m:ctrlPr>
              </m:sSubPr>
              <m:e>
                <m:r>
                  <w:rPr>
                    <w:rFonts w:ascii="Cambria Math" w:hAnsi="Cambria Math"/>
                  </w:rPr>
                  <m:t>N</m:t>
                </m:r>
              </m:e>
              <m:sub>
                <m:r>
                  <w:rPr>
                    <w:rFonts w:ascii="Cambria Math" w:hAnsi="Cambria Math"/>
                  </w:rPr>
                  <m:t>f</m:t>
                </m:r>
              </m:sub>
            </m:sSub>
          </m:den>
        </m:f>
      </m:oMath>
    </w:p>
    <w:p w14:paraId="48ECCC7B" w14:textId="77777777" w:rsidR="0066291A" w:rsidRPr="0066291A" w:rsidRDefault="0066291A" w:rsidP="00DC48AB">
      <w:pPr>
        <w:pStyle w:val="PCJtext"/>
      </w:pPr>
      <w:r w:rsidRPr="0066291A">
        <w:lastRenderedPageBreak/>
        <w:t>with gm and gf being the normalized read count for each male and female, and Nm and Nf the number of individuals from each sex.</w:t>
      </w:r>
    </w:p>
    <w:p w14:paraId="3F6D78AE" w14:textId="77777777" w:rsidR="0066291A" w:rsidRPr="0066291A" w:rsidRDefault="0066291A" w:rsidP="00DC48AB">
      <w:pPr>
        <w:pStyle w:val="PCJSubsection"/>
      </w:pPr>
      <w:bookmarkStart w:id="53" w:name="_Toc171802170"/>
      <w:r w:rsidRPr="0066291A">
        <w:t xml:space="preserve"> </w:t>
      </w:r>
      <w:bookmarkStart w:id="54" w:name="_Toc171901772"/>
      <w:bookmarkStart w:id="55" w:name="_Toc171975369"/>
      <w:bookmarkStart w:id="56" w:name="_Toc171975713"/>
      <w:bookmarkStart w:id="57" w:name="_Toc180052443"/>
      <w:r w:rsidRPr="0066291A">
        <w:t xml:space="preserve">Functional Characterization of </w:t>
      </w:r>
      <w:bookmarkEnd w:id="53"/>
      <w:bookmarkEnd w:id="54"/>
      <w:bookmarkEnd w:id="55"/>
      <w:bookmarkEnd w:id="56"/>
      <w:r w:rsidRPr="0066291A">
        <w:t>Differentially Expressed Genes</w:t>
      </w:r>
      <w:bookmarkEnd w:id="57"/>
    </w:p>
    <w:p w14:paraId="65BB7790" w14:textId="77777777" w:rsidR="0066291A" w:rsidRPr="0066291A" w:rsidRDefault="0066291A" w:rsidP="00DC48AB">
      <w:pPr>
        <w:pStyle w:val="PCJtext"/>
      </w:pPr>
      <w:r w:rsidRPr="0066291A">
        <w:t xml:space="preserve">To explore common functions among sex-biased genes, we performed Gene Ontology (GO) enrichment analysis. To do so, we used blastX </w:t>
      </w:r>
      <w:r w:rsidRPr="0066291A">
        <w:fldChar w:fldCharType="begin"/>
      </w:r>
      <w:r w:rsidRPr="0066291A">
        <w:instrText xml:space="preserve"> ADDIN ZOTERO_ITEM CSL_CITATION {"citationID":"lqpal7oD","properties":{"formattedCitation":"(Camacho et al., 2009)","plainCitation":"(Camacho et al., 2009)","noteIndex":0},"citationItems":[{"id":1152,"uris":["http://zotero.org/users/local/9s4GF6a9/items/IKFFBYE3"],"itemData":{"id":1152,"type":"article-journal","abstract":"Abstract\n            \n              Background\n              Sequence similarity searching is a very important bioinformatics task. While Basic Local Alignment Search Tool (BLAST) outperforms exact methods through its use of heuristics, the speed of the current BLAST software is suboptimal for very long queries or database sequences. There are also some shortcomings in the user-interface of the current command-line applications.\n            \n            \n              Results\n              We describe features and improvements of rewritten BLAST software and introduce new command-line applications. Long query sequences are broken into chunks for processing, in some cases leading to dramatically shorter run times. For long database sequences, it is possible to retrieve only the relevant parts of the sequence, reducing CPU time and memory usage for searches of short queries against databases of contigs or chromosomes. The program can now retrieve masking information for database sequences from the BLAST databases. A new modular software library can now access subject sequence data from arbitrary data sources. We introduce several new features, including strategy files that allow a user to save and reuse their favorite set of options. The strategy files can be uploaded to and downloaded from the NCBI BLAST web site.\n            \n            \n              Conclusion\n              The new BLAST command-line applications, compared to the current BLAST tools, demonstrate substantial speed improvements for long queries as well as chromosome length database sequences. We have also improved the user interface of the command-line applications.","container-title":"BMC Bioinformatics","DOI":"10.1186/1471-2105-10-421","ISSN":"1471-2105","issue":"1","journalAbbreviation":"BMC Bioinformatics","language":"en","page":"421","source":"DOI.org (Crossref)","title":"BLAST+: architecture and applications","title-short":"BLAST+","volume":"10","author":[{"family":"Camacho","given":"Christiam"},{"family":"Coulouris","given":"George"},{"family":"Avagyan","given":"Vahram"},{"family":"Ma","given":"Ning"},{"family":"Papadopoulos","given":"Jason"},{"family":"Bealer","given":"Kevin"},{"family":"Madden","given":"Thomas L"}],"issued":{"date-parts":[["2009",12]]}}}],"schema":"https://github.com/citation-style-language/schema/raw/master/csl-citation.json"} </w:instrText>
      </w:r>
      <w:r w:rsidRPr="0066291A">
        <w:fldChar w:fldCharType="separate"/>
      </w:r>
      <w:r w:rsidRPr="0066291A">
        <w:t>(Camacho et al., 2009)</w:t>
      </w:r>
      <w:r w:rsidRPr="0066291A">
        <w:fldChar w:fldCharType="end"/>
      </w:r>
      <w:r w:rsidRPr="0066291A">
        <w:t xml:space="preserve"> to gather the Swiss-Prot </w:t>
      </w:r>
      <w:r w:rsidRPr="0066291A">
        <w:fldChar w:fldCharType="begin"/>
      </w:r>
      <w:r w:rsidRPr="0066291A">
        <w:instrText xml:space="preserve"> ADDIN ZOTERO_ITEM CSL_CITATION {"citationID":"XDdOPUy4","properties":{"formattedCitation":"(Schneider et al., 2009)","plainCitation":"(Schneider et al., 2009)","noteIndex":0},"citationItems":[{"id":1162,"uris":["http://zotero.org/users/local/9s4GF6a9/items/RV2GR6N8"],"itemData":{"id":1162,"type":"article-journal","container-title":"Journal of Proteomics","DOI":"10.1016/j.jprot.2008.11.010","ISSN":"18743919","issue":"3","journalAbbreviation":"Journal of Proteomics","language":"en","license":"https://www.elsevier.com/tdm/userlicense/1.0/","page":"567-573","source":"DOI.org (Crossref)","title":"The UniProtKB/Swiss-Prot knowledgebase and its Plant Proteome Annotation Program","volume":"72","author":[{"family":"Schneider","given":"Michel"},{"family":"Lane","given":"Lydie"},{"family":"Boutet","given":"Emmanuel"},{"family":"Lieberherr","given":"Damien"},{"family":"Tognolli","given":"Michael"},{"family":"Bougueleret","given":"Lydie"},{"family":"Bairoch","given":"Amos"}],"issued":{"date-parts":[["2009",4]]}}}],"schema":"https://github.com/citation-style-language/schema/raw/master/csl-citation.json"} </w:instrText>
      </w:r>
      <w:r w:rsidRPr="0066291A">
        <w:fldChar w:fldCharType="separate"/>
      </w:r>
      <w:r w:rsidRPr="0066291A">
        <w:t>(Schneider et al., 2009)</w:t>
      </w:r>
      <w:r w:rsidRPr="0066291A">
        <w:fldChar w:fldCharType="end"/>
      </w:r>
      <w:r w:rsidRPr="0066291A">
        <w:t xml:space="preserve"> annotation for each sequence of the three-spined stickleback transcriptome available on NCBI (RefSeq assembly GCF_016920845.1) and gathered gene ontology information from the associated UniProt entry </w:t>
      </w:r>
      <w:r w:rsidRPr="0066291A">
        <w:fldChar w:fldCharType="begin"/>
      </w:r>
      <w:r w:rsidRPr="0066291A">
        <w:instrText xml:space="preserve"> ADDIN ZOTERO_ITEM CSL_CITATION {"citationID":"L4isrwvD","properties":{"formattedCitation":"(The UniProt Consortium, 2023)","plainCitation":"(The UniProt Consortium, 2023)","noteIndex":0},"citationItems":[{"id":1160,"uris":["http://zotero.org/users/local/9s4GF6a9/items/DQC53YPY"],"itemData":{"id":1160,"type":"article-journal","abstract":"Abstract\n            The aim of the UniProt Knowledgebase is to provide users with a comprehensive, high-quality and freely accessible set of protein sequences annotated with functional information. In this publication we describe enhancements made to our data processing pipeline and to our website to adapt to an ever-increasing information content. The number of sequences in UniProtKB has risen to over 227 million and we are working towards including a reference proteome for each taxonomic group. We continue to extract detailed annotations from the literature to update or create reviewed entries, while unreviewed entries are supplemented with annotations provided by automated systems using a variety of machine-learning techniques. In addition, the scientific community continues their contributions of publications and annotations to UniProt entries of their interest. Finally, we describe our new website (https://www.uniprot.org/), designed to enhance our users’ experience and make our data easily accessible to the research community. This interface includes access to AlphaFold structures for more than 85% of all entries as well as improved visualisations for subcellular localisation of proteins.","container-title":"Nucleic Acids Research","DOI":"10.1093/nar/gkac1052","ISSN":"0305-1048, 1362-4962","issue":"D1","language":"en","license":"https://creativecommons.org/licenses/by/4.0/","page":"D523-D531","source":"DOI.org (Crossref)","title":"UniProt: the Universal Protein Knowledgebase in 2023","title-short":"UniProt","volume":"51","author":[{"literal":"The UniProt Consortium"}],"issued":{"date-parts":[["2023",1,6]]}}}],"schema":"https://github.com/citation-style-language/schema/raw/master/csl-citation.json"} </w:instrText>
      </w:r>
      <w:r w:rsidRPr="0066291A">
        <w:fldChar w:fldCharType="separate"/>
      </w:r>
      <w:r w:rsidRPr="0066291A">
        <w:t>(The UniProt Consortium, 2023)</w:t>
      </w:r>
      <w:r w:rsidRPr="0066291A">
        <w:fldChar w:fldCharType="end"/>
      </w:r>
      <w:r w:rsidRPr="0066291A">
        <w:t xml:space="preserve">. We then summarized transcript-level GO at the gene level using information from the NCBI annotation of our reference genome with a custom python script. </w:t>
      </w:r>
      <w:r w:rsidRPr="00344193">
        <w:rPr>
          <w:highlight w:val="yellow"/>
        </w:rPr>
        <w:t xml:space="preserve">We used goatools </w:t>
      </w:r>
      <w:r w:rsidRPr="00344193">
        <w:rPr>
          <w:highlight w:val="yellow"/>
        </w:rPr>
        <w:fldChar w:fldCharType="begin"/>
      </w:r>
      <w:r w:rsidRPr="00344193">
        <w:rPr>
          <w:highlight w:val="yellow"/>
        </w:rPr>
        <w:instrText xml:space="preserve"> ADDIN ZOTERO_ITEM CSL_CITATION {"citationID":"Zrwdr36C","properties":{"formattedCitation":"(Klopfenstein et al., 2018)","plainCitation":"(Klopfenstein et al., 2018)","noteIndex":0},"citationItems":[{"id":559,"uris":["http://zotero.org/users/local/9s4GF6a9/items/TFFPRCGU"],"itemData":{"id":559,"type":"article-journal","container-title":"Scientific Reports","DOI":"10.1038/s41598-018-28948-z","ISSN":"2045-2322","issue":"1","journalAbbreviation":"Sci Rep","language":"en","page":"10872","source":"DOI.org (Crossref)","title":"GOATOOLS: A Python library for Gene Ontology analyses","title-short":"GOATOOLS","volume":"8","author":[{"family":"Klopfenstein","given":"D. V."},{"family":"Zhang","given":"Liangsheng"},{"family":"Pedersen","given":"Brent S."},{"family":"Ramírez","given":"Fidel"},{"family":"Warwick Vesztrocy","given":"Alex"},{"family":"Naldi","given":"Aurélien"},{"family":"Mungall","given":"Christopher J."},{"family":"Yunes","given":"Jeffrey M."},{"family":"Botvinnik","given":"Olga"},{"family":"Weigel","given":"Mark"},{"family":"Dampier","given":"Will"},{"family":"Dessimoz","given":"Christophe"},{"family":"Flick","given":"Patrick"},{"family":"Tang","given":"Haibao"}],"issued":{"date-parts":[["2018",12]]}}}],"schema":"https://github.com/citation-style-language/schema/raw/master/csl-citation.json"} </w:instrText>
      </w:r>
      <w:r w:rsidRPr="00344193">
        <w:rPr>
          <w:highlight w:val="yellow"/>
        </w:rPr>
        <w:fldChar w:fldCharType="separate"/>
      </w:r>
      <w:r w:rsidRPr="00344193">
        <w:rPr>
          <w:highlight w:val="yellow"/>
        </w:rPr>
        <w:t>(Klopfenstein et al., 2018)</w:t>
      </w:r>
      <w:r w:rsidRPr="00344193">
        <w:rPr>
          <w:highlight w:val="yellow"/>
        </w:rPr>
        <w:fldChar w:fldCharType="end"/>
      </w:r>
      <w:r w:rsidRPr="00344193">
        <w:rPr>
          <w:highlight w:val="yellow"/>
        </w:rPr>
        <w:t xml:space="preserve"> to perform Fisher’s exact test for enrichment at a q-value threshold of 0.05 using the Benjamini-Hochberg procedure, using the set of expressed genes in each tissue as the reference set, to distinguish the enrichment of sex-biased genes with enrichment driven by the specific role of each tissue.</w:t>
      </w:r>
      <w:r w:rsidRPr="0066291A">
        <w:t xml:space="preserve"> We also combined Zfin (zfin.atlassian.net), genecards (www.genecards.org) and Uniprot (www.uniprot.org) databases to provide a more precise functional characterization of 1) the 10 genes with the lowest q-value and 2) the 10 genes with the highest LFC for each tissue, as well as all DEG shared by all tissues. Functional annotations described in the results section are based on information from these databases unless otherwise noted.</w:t>
      </w:r>
    </w:p>
    <w:p w14:paraId="63E6ACAC" w14:textId="77777777" w:rsidR="0066291A" w:rsidRPr="0066291A" w:rsidRDefault="0066291A" w:rsidP="00DC48AB">
      <w:pPr>
        <w:pStyle w:val="PCJtext"/>
      </w:pPr>
      <w:r w:rsidRPr="0066291A">
        <w:tab/>
        <w:t>To explore the genomic distribution of DEGs, we performed a Fisher test for enrichment analysis for each chromosome to test whether 1) some chromosomes are enriched in DEG considering their number of genes and 2) DEG within a chromosome are enriched toward male-biased or female-biased genes considering the global distribution of sex bias toward each sex. We used a Benjamini-Hochberg procedure to control the false discovery rate independently for the two hypotheses tested.</w:t>
      </w:r>
    </w:p>
    <w:p w14:paraId="237B28C3" w14:textId="77777777" w:rsidR="0066291A" w:rsidRPr="0066291A" w:rsidRDefault="0066291A" w:rsidP="00DC48AB">
      <w:pPr>
        <w:pStyle w:val="PCJSubsection"/>
      </w:pPr>
      <w:bookmarkStart w:id="58" w:name="_Toc171901773"/>
      <w:bookmarkStart w:id="59" w:name="_Toc171975370"/>
      <w:bookmarkStart w:id="60" w:name="_Toc171975714"/>
      <w:bookmarkStart w:id="61" w:name="_Toc180052444"/>
      <w:r w:rsidRPr="0066291A">
        <w:t>Identification of Shared Genes Between X and Y</w:t>
      </w:r>
      <w:bookmarkEnd w:id="58"/>
      <w:bookmarkEnd w:id="59"/>
      <w:bookmarkEnd w:id="60"/>
      <w:bookmarkEnd w:id="61"/>
    </w:p>
    <w:p w14:paraId="46D7985B" w14:textId="5C7F5209" w:rsidR="0066291A" w:rsidRPr="0066291A" w:rsidRDefault="0066291A" w:rsidP="00DC48AB">
      <w:pPr>
        <w:pStyle w:val="PCJtext"/>
      </w:pPr>
      <w:r w:rsidRPr="0066291A">
        <w:t xml:space="preserve">The study of sex-biased gene expression on sex chromosomes is </w:t>
      </w:r>
      <w:r w:rsidR="00CF6866">
        <w:t>complicated</w:t>
      </w:r>
      <w:r w:rsidRPr="0066291A">
        <w:t xml:space="preserve"> by independent gene gain or loss on their non-recombining region. To identify gene loss or gain, we first extracted transcript sequences from the reference genome using gffread </w:t>
      </w:r>
      <w:r w:rsidRPr="0066291A">
        <w:fldChar w:fldCharType="begin"/>
      </w:r>
      <w:r w:rsidRPr="0066291A">
        <w:instrText xml:space="preserve"> ADDIN ZOTERO_ITEM CSL_CITATION {"citationID":"ocePGQLa","properties":{"formattedCitation":"(Pertea &amp; Pertea, 2020)","plainCitation":"(Pertea &amp; Pertea, 2020)","noteIndex":0},"citationItems":[{"id":1154,"uris":["http://zotero.org/users/local/9s4GF6a9/items/VCL8ZFT7"],"itemData":{"id":1154,"type":"article-journal","abstract":"Summary:\n              GTF (Gene Transfer Format) and GFF (General Feature Format) are popular file formats used by bioinformatics programs to represent and exchange information about various genomic features, such as gene and transcript locations and structure. GffRead and GffCompare are open source programs that provide extensive and efficient solutions to manipulate files in a GTF or GFF format. While GffRead can convert, sort, filter, transform, or cluster genomic features, GffCompare can be used to compare and merge different gene annotations.\n            \n            \n              Availability and implementation:\n              GFF utilities are implemented in C++ for Linux and OS X and released as open source under an MIT license  (\n              https://github.com/gpertea/gffread\n              ,\n              https://github.com/gpertea/gffcompare\n              ).","container-title":"F1000Research","DOI":"10.12688/f1000research.23297.1","ISSN":"2046-1402","journalAbbreviation":"F1000Res","language":"en","page":"304","source":"DOI.org (Crossref)","title":"GFF Utilities: GffRead and GffCompare","title-short":"GFF Utilities","volume":"9","author":[{"family":"Pertea","given":"Geo"},{"family":"Pertea","given":"Mihaela"}],"issued":{"date-parts":[["2020",4,28]]}}}],"schema":"https://github.com/citation-style-language/schema/raw/master/csl-citation.json"} </w:instrText>
      </w:r>
      <w:r w:rsidRPr="0066291A">
        <w:fldChar w:fldCharType="separate"/>
      </w:r>
      <w:r w:rsidRPr="0066291A">
        <w:t>(Pertea &amp; Pertea, 2020)</w:t>
      </w:r>
      <w:r w:rsidRPr="0066291A">
        <w:fldChar w:fldCharType="end"/>
      </w:r>
      <w:r w:rsidRPr="0066291A">
        <w:t xml:space="preserve"> and the NCBI genome annotation for our genome version, using -C option to remove transcripts with no CDS. </w:t>
      </w:r>
      <w:r w:rsidR="00A616ED" w:rsidRPr="008669A5">
        <w:rPr>
          <w:rFonts w:cs="Arial"/>
        </w:rPr>
        <w:t>We did the same using the available nine-spined stickleback</w:t>
      </w:r>
      <w:r w:rsidR="00A616ED">
        <w:rPr>
          <w:rFonts w:cs="Arial"/>
        </w:rPr>
        <w:t xml:space="preserve"> (</w:t>
      </w:r>
      <w:r w:rsidR="00A616ED" w:rsidRPr="005C4BAE">
        <w:rPr>
          <w:rFonts w:cs="Arial"/>
          <w:i/>
          <w:iCs/>
        </w:rPr>
        <w:t>Pungitus pungitus</w:t>
      </w:r>
      <w:r w:rsidR="00A616ED">
        <w:rPr>
          <w:rFonts w:cs="Arial"/>
        </w:rPr>
        <w:t>)</w:t>
      </w:r>
      <w:r w:rsidR="00A616ED" w:rsidRPr="008669A5">
        <w:rPr>
          <w:rFonts w:cs="Arial"/>
        </w:rPr>
        <w:t xml:space="preserve"> reference genome </w:t>
      </w:r>
      <w:r w:rsidRPr="0066291A">
        <w:fldChar w:fldCharType="begin"/>
      </w:r>
      <w:r w:rsidRPr="0066291A">
        <w:instrText xml:space="preserve"> ADDIN ZOTERO_ITEM CSL_CITATION {"citationID":"w1It0Kqa","properties":{"formattedCitation":"(Varadharajan et al., 2019)","plainCitation":"(Varadharajan et al., 2019)","noteIndex":0},"citationItems":[{"id":178,"uris":["http://zotero.org/users/local/9s4GF6a9/items/UWDZVB6V"],"itemData":{"id":178,"type":"report","abstract":"The Gasterostidae fish family hosts several species that are important models for ecoevolutionary, genetic and genomic research. In particular, a wealth of genetic and genomic data have been generated for the three-spined stickleback (Gasterosteus aculeatus), the ‘ecology’s supermodel’, while the genomic resources for the nine-spined stickleback (Pungitius pungitius) have remained relatively scarce. Here, we report a high-quality chromosome-level genome assembly of P. pungitius consisting of 5,303 contigs (N50 = 1.2 Mbp) with a total size of 521 Mbp. These contigs were mapped to 21 linkage groups using a high-density linkage map, yielding a final assembly with 98.5% BUSCO completeness. A total of 25,062 protein-coding genes were annotated, and ca. 23% of the assembly was found to consist of repetitive elements. A comprehensive analysis of repetitive elements uncovered centromeric-specific tandem repeats and provided insights into the evolution of retrotransposons. A multigene phylogenetic analysis inferred a divergence time of about 26 million years (MYA) between nine- and three-spined sticklebacks, which is far older than the commonly assumed estimate of 13 MYA. Compared to the three-spined stickleback, we identified an additional duplication of several genes in the hemoglobin cluster. Sequencing data from populations adapted to different environments indicated potential copy number variations in hemoglobin genes. Furthermore, genome-wide synteny comparisons between three- and nine-spined sticklebacks identified chromosomal rearrangements underlying the karyotypic differences between the two species. The high-quality chromosome-scale assembly of the nine-spined stickleback genome obtained with long-read sequencing technology provides a crucial resource for comparative and population genomic investigations of stickleback fishes and teleosts.","genre":"preprint","language":"en","note":"DOI: 10.1101/741751","publisher":"Genomics","source":"DOI.org (Crossref)","title":"Genome sequencing of the nine-spined stickleback ( &lt;i&gt;Pungitius pungitius&lt;/i&gt; ) provides insights into chromosome evolution","URL":"http://biorxiv.org/lookup/doi/10.1101/741751","author":[{"family":"Varadharajan","given":"Srinidhi"},{"family":"Rastas","given":"Pasi"},{"family":"Löytynoja","given":"Ari"},{"family":"Matschiner","given":"Michael"},{"family":"Calboli","given":"Federico C. F."},{"family":"Guo","given":"Baocheng"},{"family":"Nederbragt","given":"Alexander J."},{"family":"Jakobsen","given":"Kjetill S."},{"family":"Merilä","given":"Juha"}],"accessed":{"date-parts":[["2021",1,20]]},"issued":{"date-parts":[["2019",8,21]]}}}],"schema":"https://github.com/citation-style-language/schema/raw/master/csl-citation.json"} </w:instrText>
      </w:r>
      <w:r w:rsidRPr="0066291A">
        <w:fldChar w:fldCharType="separate"/>
      </w:r>
      <w:r w:rsidRPr="0066291A">
        <w:t>(Varadharajan et al., 2019)</w:t>
      </w:r>
      <w:r w:rsidRPr="0066291A">
        <w:fldChar w:fldCharType="end"/>
      </w:r>
      <w:r w:rsidRPr="0066291A">
        <w:t xml:space="preserve"> and annotation (GenBank accession GCA_949316345.1)</w:t>
      </w:r>
      <w:r w:rsidR="00A616ED" w:rsidRPr="001A3EF7">
        <w:t>, which we use to better infer the relationships (orthology or paralogy) between genes</w:t>
      </w:r>
      <w:r w:rsidR="00A616ED">
        <w:t>.</w:t>
      </w:r>
      <w:r w:rsidRPr="0066291A">
        <w:t xml:space="preserve"> </w:t>
      </w:r>
      <w:r w:rsidR="00A616ED">
        <w:t xml:space="preserve">We </w:t>
      </w:r>
      <w:r w:rsidRPr="0066291A">
        <w:t xml:space="preserve">then used Orthofinder v2.5.5 </w:t>
      </w:r>
      <w:r w:rsidRPr="0066291A">
        <w:fldChar w:fldCharType="begin"/>
      </w:r>
      <w:r w:rsidRPr="0066291A">
        <w:instrText xml:space="preserve"> ADDIN ZOTERO_ITEM CSL_CITATION {"citationID":"J8pAZuZc","properties":{"formattedCitation":"(Emms &amp; Kelly, 2019)","plainCitation":"(Emms &amp; Kelly, 2019)","noteIndex":0},"citationItems":[{"id":1156,"uris":["http://zotero.org/users/local/9s4GF6a9/items/W6Y5CZYL"],"itemData":{"id":1156,"type":"article-journal","abstract":"Abstract\n            \n              Here, we present a major advance of the OrthoFinder method. This extends OrthoFinder’s high accuracy orthogroup inference to provide phylogenetic inference of orthologs, rooted gene trees, gene duplication events, the rooted species tree, and comparative genomics statistics. Each output is benchmarked on appropriate real or simulated datasets, and where comparable methods exist, OrthoFinder is equivalent to or outperforms these methods. Furthermore, OrthoFinder is the most accurate ortholog inference method on the Quest for Orthologs benchmark test. Finally, OrthoFinder’s comprehensive phylogenetic analysis is achieved with equivalent speed and scalability to the fastest, score-based heuristic methods. OrthoFinder is available at\n              https://github.com/davidemms/OrthoFinder\n              .","container-title":"Genome Biology","DOI":"10.1186/s13059-019-1832-y","ISSN":"1474-760X","issue":"1","journalAbbreviation":"Genome Biol","language":"en","page":"238","source":"DOI.org (Crossref)","title":"OrthoFinder: phylogenetic orthology inference for comparative genomics","title-short":"OrthoFinder","volume":"20","author":[{"family":"Emms","given":"David M."},{"family":"Kelly","given":"Steven"}],"issued":{"date-parts":[["2019",12]]}}}],"schema":"https://github.com/citation-style-language/schema/raw/master/csl-citation.json"} </w:instrText>
      </w:r>
      <w:r w:rsidRPr="0066291A">
        <w:fldChar w:fldCharType="separate"/>
      </w:r>
      <w:r w:rsidRPr="0066291A">
        <w:t>(Emms &amp; Kelly, 2019)</w:t>
      </w:r>
      <w:r w:rsidRPr="0066291A">
        <w:fldChar w:fldCharType="end"/>
      </w:r>
      <w:r w:rsidRPr="0066291A">
        <w:t xml:space="preserve"> to identify orthogroups with default parameters. </w:t>
      </w:r>
      <w:r w:rsidRPr="00344193">
        <w:rPr>
          <w:highlight w:val="yellow"/>
        </w:rPr>
        <w:t>Orthofinder uses reciprocal best hit between transcript sequences to infer orthology relationship</w:t>
      </w:r>
      <w:r w:rsidR="00A616ED">
        <w:rPr>
          <w:highlight w:val="yellow"/>
        </w:rPr>
        <w:t>s</w:t>
      </w:r>
      <w:r w:rsidRPr="00344193">
        <w:rPr>
          <w:highlight w:val="yellow"/>
        </w:rPr>
        <w:t xml:space="preserve"> between them. The result is a file presenting, for each species, the list of transcripts belonging to the same group, which can be used to infer orthology between species as a group of sequence with only one member in each species. However, because we are interested in the relationship between two chromosomes within the same species, our interpretation differs in that orthology between X and Y correspond</w:t>
      </w:r>
      <w:r w:rsidR="00A616ED">
        <w:rPr>
          <w:highlight w:val="yellow"/>
        </w:rPr>
        <w:t>s</w:t>
      </w:r>
      <w:r w:rsidRPr="00344193">
        <w:rPr>
          <w:highlight w:val="yellow"/>
        </w:rPr>
        <w:t xml:space="preserve"> to a group or at least two sequences from the same species. Additionally, the presence of several transcript</w:t>
      </w:r>
      <w:r w:rsidR="00A616ED">
        <w:rPr>
          <w:highlight w:val="yellow"/>
        </w:rPr>
        <w:t>s</w:t>
      </w:r>
      <w:r w:rsidRPr="00344193">
        <w:rPr>
          <w:highlight w:val="yellow"/>
        </w:rPr>
        <w:t xml:space="preserve"> per gene further </w:t>
      </w:r>
      <w:r w:rsidR="00CF6866">
        <w:rPr>
          <w:highlight w:val="yellow"/>
        </w:rPr>
        <w:t>complicates</w:t>
      </w:r>
      <w:r w:rsidRPr="00344193">
        <w:rPr>
          <w:highlight w:val="yellow"/>
        </w:rPr>
        <w:t xml:space="preserve"> the matter, as all transcript</w:t>
      </w:r>
      <w:r w:rsidR="00A616ED">
        <w:rPr>
          <w:highlight w:val="yellow"/>
        </w:rPr>
        <w:t>s</w:t>
      </w:r>
      <w:r w:rsidRPr="00344193">
        <w:rPr>
          <w:highlight w:val="yellow"/>
        </w:rPr>
        <w:t xml:space="preserve"> from the same gene are expected to cluster together, leading to group</w:t>
      </w:r>
      <w:r w:rsidR="00A616ED">
        <w:rPr>
          <w:highlight w:val="yellow"/>
        </w:rPr>
        <w:t>s</w:t>
      </w:r>
      <w:r w:rsidRPr="00344193">
        <w:rPr>
          <w:highlight w:val="yellow"/>
        </w:rPr>
        <w:t xml:space="preserve"> of more than two sequences still corresponding to orthologs</w:t>
      </w:r>
      <w:r w:rsidRPr="0066291A">
        <w:t xml:space="preserve">. We used a custom python script to identify transcripts likely to be orthologs between X and Y chromosomes and summarize the information at the gene level, </w:t>
      </w:r>
      <w:r w:rsidRPr="00344193">
        <w:rPr>
          <w:highlight w:val="yellow"/>
        </w:rPr>
        <w:t>using information from the NCBI genome annotation for the three-spined stickleback, which contains independent annotation of X and Y chromosomes. Orthologs between X and Y chromosome</w:t>
      </w:r>
      <w:r w:rsidR="00A616ED">
        <w:rPr>
          <w:highlight w:val="yellow"/>
        </w:rPr>
        <w:t>s</w:t>
      </w:r>
      <w:r w:rsidRPr="00344193">
        <w:rPr>
          <w:highlight w:val="yellow"/>
        </w:rPr>
        <w:t xml:space="preserve"> were defined as an</w:t>
      </w:r>
      <w:r w:rsidRPr="0066291A">
        <w:t xml:space="preserve"> orthogroup composed of one transcript from X, one from the Y and other members originated from the nine-spined stickleback. To account for the fact that one gene can have several transcripts, we accepted an orthogroup with many X or Y </w:t>
      </w:r>
      <w:r w:rsidRPr="0066291A">
        <w:lastRenderedPageBreak/>
        <w:t xml:space="preserve">transcripts if they belonged to the same X or Y gene. </w:t>
      </w:r>
      <w:r w:rsidRPr="00344193">
        <w:rPr>
          <w:highlight w:val="yellow"/>
        </w:rPr>
        <w:t>However, we observed that for some genes, not all transcript</w:t>
      </w:r>
      <w:r w:rsidR="00A616ED">
        <w:rPr>
          <w:highlight w:val="yellow"/>
        </w:rPr>
        <w:t>s</w:t>
      </w:r>
      <w:r w:rsidRPr="00344193">
        <w:rPr>
          <w:highlight w:val="yellow"/>
        </w:rPr>
        <w:t xml:space="preserve"> clustered in the same orthogroup, and removed such genes from our analysis, except in the situation were most transcript clustered together, and one transcript wasn’t assigned any orthogroup</w:t>
      </w:r>
      <w:r w:rsidRPr="0066291A">
        <w:t xml:space="preserve">. Transcripts that fell in an orthogroup with only Y or X transcripts were categorized as hemiploid Y (no gene copy on X) or hemiploid X (no gene copy on Y). Orthogroups that contained autosomal genes, likely reflecting gene gain on the sex chromosome were removed from analysis as well as genes with multiple copies on either sex chromosome. Finally, genes for which transcripts couldn’t be assigned to any orthogroup were considered as hemiploid X or Y. </w:t>
      </w:r>
    </w:p>
    <w:p w14:paraId="57FCBAE4" w14:textId="267BBB25" w:rsidR="0066291A" w:rsidRPr="0066291A" w:rsidRDefault="0066291A" w:rsidP="00DC48AB">
      <w:pPr>
        <w:pStyle w:val="PCJtext"/>
      </w:pPr>
      <w:r w:rsidRPr="0066291A">
        <w:t>Gene counts for genes still shared between X and Y chromosomes were pooled in males. We assigned each gene to one of the three known evolutionary strata of sex chromosomes using its central position, and breakpoints defined in Peichel et al.</w:t>
      </w:r>
      <w:r w:rsidRPr="0066291A">
        <w:fldChar w:fldCharType="begin"/>
      </w:r>
      <w:r w:rsidRPr="0066291A">
        <w:instrText xml:space="preserve"> ADDIN ZOTERO_ITEM CSL_CITATION {"citationID":"vuNLCjhD","properties":{"formattedCitation":"(2020)","plainCitation":"(2020)","noteIndex":0},"citationItems":[{"id":356,"uris":["http://zotero.org/users/local/9s4GF6a9/items/KR2VY42T"],"itemData":{"id":356,"type":"article-journal","abstract":"Background: Heteromorphic sex chromosomes have evolved repeatedly across diverse species. Suppression of recombination between X and Y chromosomes leads to degeneration of the Y chromosome. The progression of degeneration is not well understood, as complete sequence assemblies of heteromorphic Y chromosomes have only been generated across a handful of taxa with highly degenerate sex chromosomes. Here, we describe the assembly of the threespine stickleback (Gasterosteus aculeatus) Y chromosome, which is less than 26 million years old and at an intermediate stage of degeneration. Our previous work identified that the nonrecombining region between the X and the Y spans approximately 17.5 Mb on the X chromosome.\nResults: We combine long-read sequencing with a Hi-C-based proximity guided assembly to generate a 15.87 Mb assembly of the Y chromosome. Our assembly is concordant with cytogenetic maps and Sanger sequences of over 90 Y chromosome BAC clones. We find three evolutionary strata on the Y chromosome, consistent with the three inversions identified by our previous cytogenetic analyses. The threespine stickleback Y shows convergence with more degenerate sex chromosomes in the retention of haploinsufficient genes and the accumulation of genes with testisbiased expression, many of which are recent duplicates. However, we find no evidence for large amplicons identified in other sex chromosome systems. We also report an excellent candidate for the master sex-determination gene: a translocated copy of Amh (Amhy).\nConclusions: Together, our work shows that the evolutionary forces shaping sex chromosomes can cause relatively rapid changes in the overall genetic architecture of Y chromosomes.","container-title":"Genome Biology","DOI":"10.1186/s13059-020-02097-x","ISSN":"1474-760X","issue":"1","journalAbbreviation":"Genome Biol","language":"en","note":"number: 1","page":"177","source":"DOI.org (Crossref)","title":"Assembly of the threespine stickleback Y chromosome reveals convergent signatures of sex chromosome evolution","volume":"21","author":[{"family":"Peichel","given":"Catherine L."},{"family":"McCann","given":"Shaugnessy R."},{"family":"Ross","given":"Joseph A."},{"family":"Naftaly","given":"Alice F. S."},{"family":"Urton","given":"James R."},{"family":"Cech","given":"Jennifer N."},{"family":"Grimwood","given":"Jane"},{"family":"Schmutz","given":"Jeremy"},{"family":"Myers","given":"Richard M."},{"family":"Kingsley","given":"David M."},{"family":"White","given":"Michael A."}],"issued":{"date-parts":[["2020",12]]}},"label":"page","suppress-author":true}],"schema":"https://github.com/citation-style-language/schema/raw/master/csl-citation.json"} </w:instrText>
      </w:r>
      <w:r w:rsidRPr="0066291A">
        <w:fldChar w:fldCharType="separate"/>
      </w:r>
      <w:r w:rsidRPr="0066291A">
        <w:t>(2020)</w:t>
      </w:r>
      <w:r w:rsidRPr="0066291A">
        <w:fldChar w:fldCharType="end"/>
      </w:r>
      <w:r w:rsidRPr="0066291A">
        <w:t>. Given that the pseudoautosomal region of the Y chromosome was excluded from the read mapping step, read counts for that region were already correct and genes were considered as still sharing a copy, ignoring Orthofinder results.</w:t>
      </w:r>
    </w:p>
    <w:p w14:paraId="159AA2E2" w14:textId="77777777" w:rsidR="0066291A" w:rsidRPr="0066291A" w:rsidRDefault="0066291A" w:rsidP="00DC48AB">
      <w:pPr>
        <w:pStyle w:val="PCJSubsection"/>
      </w:pPr>
      <w:bookmarkStart w:id="62" w:name="_Toc171901774"/>
      <w:bookmarkStart w:id="63" w:name="_Toc171975371"/>
      <w:bookmarkStart w:id="64" w:name="_Toc171975715"/>
      <w:bookmarkStart w:id="65" w:name="_Toc180052445"/>
      <w:r w:rsidRPr="0066291A">
        <w:t>Sex-Biased Gene Expression on the Sex Chromosomes</w:t>
      </w:r>
      <w:bookmarkEnd w:id="62"/>
      <w:bookmarkEnd w:id="63"/>
      <w:bookmarkEnd w:id="64"/>
      <w:bookmarkEnd w:id="65"/>
    </w:p>
    <w:p w14:paraId="68677AB6" w14:textId="77777777" w:rsidR="0066291A" w:rsidRPr="0066291A" w:rsidRDefault="0066291A" w:rsidP="00DC48AB">
      <w:pPr>
        <w:pStyle w:val="PCJtext"/>
      </w:pPr>
      <w:r w:rsidRPr="0066291A">
        <w:t>We used the merged counts to test for sex-biased gene expression on sex chromosomes using the same method as for the autosomes. To test for potential dosage compensation, we estimated the autosome to sex chromosome median expression ratio for all genes, and independently for hemiploid X and Y genes for males and females. The autosomal median was calculated as the median across all genes of the mean log2 normalized read counts across all samples. Median expression for genes on the sex chromosome was calculated similarly but separating individuals by sex. We estimated one median for all genes, genes that still have a copy on both chromosomes and genes specific to each sex chromosome. This calculation was done for the whole chromosome and for each stratum independently (PAR, strata I, strata II and strata III). Confidence intervals (CI) were calculated using bias correction bootstrapping for both autosomal and sex chromosome genes and significance assessed using overlap of the CI with 0. Finally, to understand the processes underlying the evolution of sex-biased gene expression for genes with a copy conserved on each chromosome, we estimated X and Y allele expression in males. We then compared the expression level of female, male and X and Y alleles in sex-biased genes to their expression levels in unbiased genes using Wilcoxon rank-sum test.</w:t>
      </w:r>
    </w:p>
    <w:p w14:paraId="64DB8450" w14:textId="77777777" w:rsidR="0066291A" w:rsidRPr="0066291A" w:rsidRDefault="0066291A" w:rsidP="00DC48AB">
      <w:pPr>
        <w:pStyle w:val="PCJSection"/>
      </w:pPr>
      <w:bookmarkStart w:id="66" w:name="_Toc171802171"/>
      <w:bookmarkStart w:id="67" w:name="_Toc171901775"/>
      <w:bookmarkStart w:id="68" w:name="_Toc171975372"/>
      <w:bookmarkStart w:id="69" w:name="_Toc171975716"/>
      <w:bookmarkStart w:id="70" w:name="_Toc180052446"/>
      <w:r w:rsidRPr="0066291A">
        <w:t>Results and discussion</w:t>
      </w:r>
      <w:bookmarkEnd w:id="66"/>
      <w:bookmarkEnd w:id="67"/>
      <w:bookmarkEnd w:id="68"/>
      <w:bookmarkEnd w:id="69"/>
      <w:bookmarkEnd w:id="70"/>
    </w:p>
    <w:p w14:paraId="546FD5FD" w14:textId="77777777" w:rsidR="0066291A" w:rsidRPr="0066291A" w:rsidRDefault="0066291A" w:rsidP="00DC48AB">
      <w:pPr>
        <w:pStyle w:val="PCJSubsection"/>
      </w:pPr>
      <w:bookmarkStart w:id="71" w:name="_Toc171901776"/>
      <w:bookmarkStart w:id="72" w:name="_Toc171975373"/>
      <w:bookmarkStart w:id="73" w:name="_Toc171975717"/>
      <w:bookmarkStart w:id="74" w:name="_Toc180052447"/>
      <w:r w:rsidRPr="0066291A">
        <w:t>Sequencing, Mapping and Filtering</w:t>
      </w:r>
      <w:bookmarkEnd w:id="71"/>
      <w:bookmarkEnd w:id="72"/>
      <w:bookmarkEnd w:id="73"/>
      <w:bookmarkEnd w:id="74"/>
    </w:p>
    <w:p w14:paraId="61713E73" w14:textId="077CA31F" w:rsidR="0066291A" w:rsidRPr="0066291A" w:rsidRDefault="0066291A" w:rsidP="00DC48AB">
      <w:pPr>
        <w:pStyle w:val="PCJtext"/>
      </w:pPr>
      <w:r w:rsidRPr="0066291A">
        <w:t xml:space="preserve">The two lines combined rendered 4,247,758,804 reads with an average of 20,319,408 [CI 95%: 18,047,379 – 22,591,436] for the gills, 18,847,630 [17,937,603 – 19,757,656] for the brain and 17,073,329 [14,606,317 – 19,540,341] for the liver. The average read length after quality trimming was 38 bp. After removing samples with fewer than 5,000,000 reads (ten for the liver, one for the brain), we kept 67 samples in the liver (35 Females; 32 Males), 77 for the brain (38; 39) and 72 in gills (36; 36). </w:t>
      </w:r>
      <w:r w:rsidRPr="00344193">
        <w:rPr>
          <w:highlight w:val="yellow"/>
        </w:rPr>
        <w:t>The da</w:t>
      </w:r>
      <w:r w:rsidRPr="0066291A">
        <w:t>taset include</w:t>
      </w:r>
      <w:r w:rsidRPr="00344193">
        <w:rPr>
          <w:highlight w:val="yellow"/>
        </w:rPr>
        <w:t>d</w:t>
      </w:r>
      <w:r w:rsidRPr="0066291A">
        <w:t xml:space="preserve"> 59 samples sequenced in all tissue, but 10 were specific to gills and brain, five to brain and liver and three to gills and liver. Three samples were sequenced only </w:t>
      </w:r>
      <w:r w:rsidRPr="00344193">
        <w:rPr>
          <w:highlight w:val="yellow"/>
        </w:rPr>
        <w:t>in the</w:t>
      </w:r>
      <w:r w:rsidRPr="0066291A">
        <w:t xml:space="preserve"> brain. We had a percent mapping of uniquely mapped reads to the reference genome ranging from 44.3% to 88.6% (median 76.8%).</w:t>
      </w:r>
      <w:r w:rsidR="000A1E3F">
        <w:t xml:space="preserve"> </w:t>
      </w:r>
      <w:bookmarkStart w:id="75" w:name="_Hlk185258480"/>
      <w:r w:rsidR="000A1E3F">
        <w:rPr>
          <w:color w:val="FF0000"/>
        </w:rPr>
        <w:t>Unmapped reads in low quality samples mainly corresponded to ribosomal RNA and external transcribed spacer, genes known to have multiple copies across the genome.</w:t>
      </w:r>
      <w:r w:rsidR="0008331F">
        <w:rPr>
          <w:color w:val="FF0000"/>
        </w:rPr>
        <w:t xml:space="preserve"> Correlation between mean expression levels estimated on the whole dataset and in a subset of 10 males and 10 females between 70-80% of mapping rates were all above .99%, suggesting that our normalization process was effective in correcting the differences in total coverage in samples with low mapping rates</w:t>
      </w:r>
      <w:bookmarkEnd w:id="75"/>
      <w:r w:rsidR="0008331F">
        <w:rPr>
          <w:color w:val="FF0000"/>
        </w:rPr>
        <w:t>.</w:t>
      </w:r>
      <w:r w:rsidRPr="0066291A">
        <w:t xml:space="preserve"> After filtering, we identified five overexpressed genes in the liver but none in the gills </w:t>
      </w:r>
      <w:r w:rsidRPr="0066291A">
        <w:lastRenderedPageBreak/>
        <w:t>or the brain. Liver was the tissue with the lowest number of expressed autosomal genes (14,402) compared to gills (17,624) and brain (17,930), with 13,957 autosomal genes expressed in all three tissues. Using a PCA to screen our dataset for potential cross-tissue contamination or mislabelling revealed no evident issue (Fig.1A), as each tissue formed a distinct group, confirming the quality of the dataset.</w:t>
      </w:r>
    </w:p>
    <w:p w14:paraId="50759F10" w14:textId="77777777" w:rsidR="0066291A" w:rsidRPr="0066291A" w:rsidRDefault="0066291A" w:rsidP="00DC48AB">
      <w:pPr>
        <w:pStyle w:val="PCJSubsection"/>
        <w:rPr>
          <w:rFonts w:eastAsia="Arial" w:cs="Arial"/>
        </w:rPr>
      </w:pPr>
      <w:bookmarkStart w:id="76" w:name="_Toc171901777"/>
      <w:bookmarkStart w:id="77" w:name="_Toc171975374"/>
      <w:bookmarkStart w:id="78" w:name="_Toc171975718"/>
      <w:bookmarkStart w:id="79" w:name="_Toc180052448"/>
      <w:r w:rsidRPr="0066291A">
        <w:rPr>
          <w:rFonts w:eastAsia="Arial"/>
        </w:rPr>
        <w:t xml:space="preserve">Tissues Differ in the Magnitude of the Sex-Biased </w:t>
      </w:r>
      <w:r w:rsidRPr="0066291A">
        <w:rPr>
          <w:rFonts w:eastAsia="Arial" w:cs="Arial"/>
        </w:rPr>
        <w:t>Expression</w:t>
      </w:r>
      <w:bookmarkEnd w:id="76"/>
      <w:bookmarkEnd w:id="77"/>
      <w:bookmarkEnd w:id="78"/>
      <w:bookmarkEnd w:id="79"/>
    </w:p>
    <w:p w14:paraId="4B64081F" w14:textId="4E8DB338" w:rsidR="0066291A" w:rsidRPr="0066291A" w:rsidRDefault="0066291A" w:rsidP="00DC48AB">
      <w:pPr>
        <w:pStyle w:val="PCJtext"/>
      </w:pPr>
      <w:r w:rsidRPr="0066291A">
        <w:t>Patterns of sex-biased gene expression varied greatly between liver, gills and brain, both in terms of the number of genes differentially expressed and their function (Fig, 1B). Liver transcriptomes showed strong sex specificity, with 5,303 sex-biased genes (hereafter SBG, “sex-biased gene”) with a q-value ≤ 5% after a Benjamini-Hocheberg correction. In comparison, using the same threshold, we found 973 SBG in gills and only 141 in the brain (Fig. 1B). Genes also exhibited a wider range of differential expression in the liver compared to gills and brain (Fig. 1C, D, E). Across all tissues, no chromosome showed enrichment for SBG (Fig. 2, Fisher’s test q-value&gt; 0.4).</w:t>
      </w:r>
      <w:r w:rsidR="00D8056B">
        <w:t xml:space="preserve"> All SBG are listed in Table S1.</w:t>
      </w:r>
    </w:p>
    <w:p w14:paraId="579868E6" w14:textId="77777777" w:rsidR="0066291A" w:rsidRPr="0066291A" w:rsidRDefault="0066291A" w:rsidP="00DC48AB">
      <w:pPr>
        <w:pStyle w:val="PCJSubsection"/>
        <w:rPr>
          <w:rFonts w:eastAsia="Arial"/>
        </w:rPr>
      </w:pPr>
      <w:bookmarkStart w:id="80" w:name="_Toc171901778"/>
      <w:bookmarkStart w:id="81" w:name="_Toc171975375"/>
      <w:bookmarkStart w:id="82" w:name="_Toc171975719"/>
      <w:bookmarkStart w:id="83" w:name="_Toc180052449"/>
      <w:r w:rsidRPr="0066291A">
        <w:rPr>
          <w:rFonts w:eastAsia="Arial"/>
        </w:rPr>
        <w:t>Sex-biased genes found in all tissues are implicated in cell physiology, cell-cell signalling and gene expression modulation</w:t>
      </w:r>
      <w:bookmarkEnd w:id="80"/>
      <w:bookmarkEnd w:id="81"/>
      <w:bookmarkEnd w:id="82"/>
      <w:bookmarkEnd w:id="83"/>
      <w:r w:rsidRPr="0066291A">
        <w:rPr>
          <w:rFonts w:eastAsia="Arial"/>
        </w:rPr>
        <w:t xml:space="preserve"> </w:t>
      </w:r>
    </w:p>
    <w:p w14:paraId="0CFD1F04" w14:textId="0D305FF8" w:rsidR="0066291A" w:rsidRDefault="0066291A" w:rsidP="00DC48AB">
      <w:pPr>
        <w:pStyle w:val="PCJtext"/>
      </w:pPr>
      <w:bookmarkStart w:id="84" w:name="_Hlk182320709"/>
      <w:r w:rsidRPr="00477C18">
        <w:rPr>
          <w:highlight w:val="yellow"/>
        </w:rPr>
        <w:t>Most SBG were unique to a tissue, with only 42 significant genes overlapping in all three tissues</w:t>
      </w:r>
      <w:r w:rsidRPr="0066291A">
        <w:t xml:space="preserve"> </w:t>
      </w:r>
      <w:bookmarkEnd w:id="84"/>
      <w:r w:rsidRPr="0066291A">
        <w:t>(Fig. 1B, Table S</w:t>
      </w:r>
      <w:r w:rsidR="00D8056B">
        <w:t>2</w:t>
      </w:r>
      <w:r w:rsidRPr="0066291A">
        <w:t xml:space="preserve">). Eight of them were related to basic cell physiology such as growth, cytoskeleton, and differentiation. Five genes were involved in cell-cell signaling or adhesion and are mainly known to play a role in neuron communication </w:t>
      </w:r>
      <w:r w:rsidRPr="00344193">
        <w:t xml:space="preserve">and development. Seven genes were involved in gene expression modulation and affect either DNA methylation, transcription, or alternative splicing. In fish, sex-specific methylation is known for its role in modulating the expression level of reproduction-related genes </w:t>
      </w:r>
      <w:r w:rsidRPr="00344193">
        <w:fldChar w:fldCharType="begin"/>
      </w:r>
      <w:r w:rsidRPr="00344193">
        <w:instrText xml:space="preserve"> ADDIN ZOTERO_ITEM CSL_CITATION {"citationID":"a0rhMhEg","properties":{"formattedCitation":"(Laing et al., 2018; Li, Chen, et al., 2022)","plainCitation":"(Laing et al., 2018; Li, Chen, et al., 2022)","noteIndex":0},"citationItems":[{"id":1274,"uris":["http://zotero.org/users/local/9s4GF6a9/items/JBCB5K8X"],"itemData":{"id":1274,"type":"article-journal","container-title":"Comparative Biochemistry and Physiology Part A: Molecular &amp; Integrative Physiology","DOI":"10.1016/j.cbpa.2018.04.004","ISSN":"10956433","journalAbbreviation":"Comparative Biochemistry and Physiology Part A: Molecular &amp; Integrative Physiology","language":"en","page":"16-25","source":"DOI.org (Crossref)","title":"Sex-specific transcription and DNA methylation profiles of reproductive and epigenetic associated genes in the gonads and livers of breeding zebrafish","volume":"222","author":[{"family":"Laing","given":"L.V."},{"family":"Viana","given":"J."},{"family":"Dempster","given":"E.L."},{"family":"Uren Webster","given":"T.M."},{"family":"Van Aerle","given":"R."},{"family":"Mill","given":"J."},{"family":"Santos","given":"E.M."}],"issued":{"date-parts":[["2018",8]]}}},{"id":1275,"uris":["http://zotero.org/users/local/9s4GF6a9/items/SZZLYU63"],"itemData":{"id":1275,"type":"article-journal","abstract":"DNA methylation has been found to be involved in sex determination and differentiation in many aquaculture species. The Ussuri catfish (Pseudobagrus ussuriensis) is a popular aquaculture fish in China with high economic value in which male-biased sex dimorphism was observed in terms of body size and body weight. In this study, DNA methylation-sensitive RAD sequencing (Methyl-RAD) was used to explore the epigenetic difference between adult male and female samples in brain and gonad tissues. In brain tissues, 5,442,496 methylated cytosine sites were found and 9.94% of these sites were from symmetric CCGG or CCWGG sites. Among these sites, 321 differential DNA methylation sites (DMSs) in 171 genes were identified, while in gonad tissues, 4,043,053 methylated cytosines sites were found in total and 11.70% of them were from CCGG or CCWGG. Among these sites, 78 differential DNA methylation sites were found which were located in 64 genes. We also found several sex-determination genes among these differential methylated genes, such as amh, gsdf and hsd11b2 in brain tissues and slco3a1, socs2 and trim47 in gonad tissues. These results provided evidence for understanding the function of DNA methylation in the sex differentiation in Pseudobagrus ussuriensis, which further deepens the relationship between gene regulation and epigenetics.","container-title":"Life","DOI":"10.3390/life12060874","ISSN":"2075-1729","issue":"6","journalAbbreviation":"Life","language":"en","license":"https://creativecommons.org/licenses/by/4.0/","page":"874","source":"DOI.org (Crossref)","title":"DNA Methylation Difference between Female and Male Ussuri Catfish (Pseudobagrus ussuriensis) in Brain and Gonad Tissues","volume":"12","author":[{"family":"Li","given":"Pei"},{"family":"Chen","given":"Jian"},{"family":"Zhu","given":"Chuankun"},{"family":"Pan","given":"Zhengjun"},{"family":"Li","given":"Qing"},{"family":"Wei","given":"Huijie"},{"family":"Wang","given":"Guiying"},{"family":"Cheng","given":"Weiwei"},{"family":"Fu","given":"Beide"},{"family":"Sun","given":"Yanhong"}],"issued":{"date-parts":[["2022",6,10]]}}}],"schema":"https://github.com/citation-style-language/schema/raw/master/csl-citation.json"} </w:instrText>
      </w:r>
      <w:r w:rsidRPr="00344193">
        <w:fldChar w:fldCharType="separate"/>
      </w:r>
      <w:r w:rsidRPr="00344193">
        <w:t>(Laing et al., 2018; Li, Chen, et al., 2022)</w:t>
      </w:r>
      <w:r w:rsidRPr="00344193">
        <w:fldChar w:fldCharType="end"/>
      </w:r>
      <w:r w:rsidRPr="00344193">
        <w:t xml:space="preserve"> and in sex determinism </w:t>
      </w:r>
      <w:r w:rsidRPr="00344193">
        <w:fldChar w:fldCharType="begin"/>
      </w:r>
      <w:r w:rsidRPr="00344193">
        <w:instrText xml:space="preserve"> ADDIN ZOTERO_ITEM CSL_CITATION {"citationID":"op8Daf4N","properties":{"formattedCitation":"(Gemmell et al., 2019)","plainCitation":"(Gemmell et al., 2019)","noteIndex":0},"citationItems":[{"id":1278,"uris":["http://zotero.org/users/local/9s4GF6a9/items/MZYLINNU"],"itemData":{"id":1278,"type":"chapter","container-title":"Current Topics in Developmental Biology","ISBN":"978-0-12-811544-2","language":"en","license":"https://www.elsevier.com/tdm/userlicense/1.0/","note":"DOI: 10.1016/bs.ctdb.2018.12.014","page":"71-117","publisher":"Elsevier","source":"DOI.org (Crossref)","title":"Natural sex change in fish","URL":"https://linkinghub.elsevier.com/retrieve/pii/S0070215318301145","volume":"134","author":[{"family":"Gemmell","given":"Neil J."},{"family":"Todd","given":"Erica V."},{"family":"Goikoetxea","given":"Alexander"},{"family":"Ortega-Recalde","given":"Oscar"},{"family":"Hore","given":"Timothy A."}],"accessed":{"date-parts":[["2024",5,23]]},"issued":{"date-parts":[["2019"]]}}}],"schema":"https://github.com/citation-style-language/schema/raw/master/csl-citation.json"} </w:instrText>
      </w:r>
      <w:r w:rsidRPr="00344193">
        <w:fldChar w:fldCharType="separate"/>
      </w:r>
      <w:r w:rsidRPr="00344193">
        <w:t>(Gemmell et al., 2019)</w:t>
      </w:r>
      <w:r w:rsidRPr="00344193">
        <w:fldChar w:fldCharType="end"/>
      </w:r>
      <w:r w:rsidRPr="00344193">
        <w:t>.</w:t>
      </w:r>
      <w:r w:rsidRPr="0066291A">
        <w:t xml:space="preserve"> Seven genes were involved in gene expression modulation and affect either DNA methylation, transcription, or alternative splicing. In fish, sex-specific methylation is known for its role in modulating the expression level of reproduction-related genes </w:t>
      </w:r>
      <w:r w:rsidRPr="0066291A">
        <w:fldChar w:fldCharType="begin"/>
      </w:r>
      <w:r w:rsidRPr="0066291A">
        <w:instrText xml:space="preserve"> ADDIN ZOTERO_ITEM CSL_CITATION {"citationID":"Ug3RCBFL","properties":{"formattedCitation":"(Laing et al., 2018; Li, Chen, et al., 2022)","plainCitation":"(Laing et al., 2018; Li, Chen, et al., 2022)","noteIndex":0},"citationItems":[{"id":1274,"uris":["http://zotero.org/users/local/9s4GF6a9/items/JBCB5K8X"],"itemData":{"id":1274,"type":"article-journal","container-title":"Comparative Biochemistry and Physiology Part A: Molecular &amp; Integrative Physiology","DOI":"10.1016/j.cbpa.2018.04.004","ISSN":"10956433","journalAbbreviation":"Comparative Biochemistry and Physiology Part A: Molecular &amp; Integrative Physiology","language":"en","page":"16-25","source":"DOI.org (Crossref)","title":"Sex-specific transcription and DNA methylation profiles of reproductive and epigenetic associated genes in the gonads and livers of breeding zebrafish","volume":"222","author":[{"family":"Laing","given":"L.V."},{"family":"Viana","given":"J."},{"family":"Dempster","given":"E.L."},{"family":"Uren Webster","given":"T.M."},{"family":"Van Aerle","given":"R."},{"family":"Mill","given":"J."},{"family":"Santos","given":"E.M."}],"issued":{"date-parts":[["2018",8]]}}},{"id":1275,"uris":["http://zotero.org/users/local/9s4GF6a9/items/SZZLYU63"],"itemData":{"id":1275,"type":"article-journal","abstract":"DNA methylation has been found to be involved in sex determination and differentiation in many aquaculture species. The Ussuri catfish (Pseudobagrus ussuriensis) is a popular aquaculture fish in China with high economic value in which male-biased sex dimorphism was observed in terms of body size and body weight. In this study, DNA methylation-sensitive RAD sequencing (Methyl-RAD) was used to explore the epigenetic difference between adult male and female samples in brain and gonad tissues. In brain tissues, 5,442,496 methylated cytosine sites were found and 9.94% of these sites were from symmetric CCGG or CCWGG sites. Among these sites, 321 differential DNA methylation sites (DMSs) in 171 genes were identified, while in gonad tissues, 4,043,053 methylated cytosines sites were found in total and 11.70% of them were from CCGG or CCWGG. Among these sites, 78 differential DNA methylation sites were found which were located in 64 genes. We also found several sex-determination genes among these differential methylated genes, such as amh, gsdf and hsd11b2 in brain tissues and slco3a1, socs2 and trim47 in gonad tissues. These results provided evidence for understanding the function of DNA methylation in the sex differentiation in Pseudobagrus ussuriensis, which further deepens the relationship between gene regulation and epigenetics.","container-title":"Life","DOI":"10.3390/life12060874","ISSN":"2075-1729","issue":"6","journalAbbreviation":"Life","language":"en","license":"https://creativecommons.org/licenses/by/4.0/","page":"874","source":"DOI.org (Crossref)","title":"DNA Methylation Difference between Female and Male Ussuri Catfish (Pseudobagrus ussuriensis) in Brain and Gonad Tissues","volume":"12","author":[{"family":"Li","given":"Pei"},{"family":"Chen","given":"Jian"},{"family":"Zhu","given":"Chuankun"},{"family":"Pan","given":"Zhengjun"},{"family":"Li","given":"Qing"},{"family":"Wei","given":"Huijie"},{"family":"Wang","given":"Guiying"},{"family":"Cheng","given":"Weiwei"},{"family":"Fu","given":"Beide"},{"family":"Sun","given":"Yanhong"}],"issued":{"date-parts":[["2022",6,10]]}}}],"schema":"https://github.com/citation-style-language/schema/raw/master/csl-citation.json"} </w:instrText>
      </w:r>
      <w:r w:rsidRPr="0066291A">
        <w:fldChar w:fldCharType="separate"/>
      </w:r>
      <w:r w:rsidRPr="0066291A">
        <w:t>(Laing et al., 2018; Li, Chen, et al., 2022)</w:t>
      </w:r>
      <w:r w:rsidRPr="0066291A">
        <w:fldChar w:fldCharType="end"/>
      </w:r>
      <w:r w:rsidRPr="0066291A">
        <w:t xml:space="preserve"> and in sex determinism </w:t>
      </w:r>
      <w:r w:rsidRPr="0066291A">
        <w:fldChar w:fldCharType="begin"/>
      </w:r>
      <w:r w:rsidRPr="0066291A">
        <w:instrText xml:space="preserve"> ADDIN ZOTERO_ITEM CSL_CITATION {"citationID":"wyZcTyMT","properties":{"formattedCitation":"(Gemmell et al., 2019)","plainCitation":"(Gemmell et al., 2019)","noteIndex":0},"citationItems":[{"id":1278,"uris":["http://zotero.org/users/local/9s4GF6a9/items/MZYLINNU"],"itemData":{"id":1278,"type":"chapter","container-title":"Current Topics in Developmental Biology","ISBN":"978-0-12-811544-2","language":"en","license":"https://www.elsevier.com/tdm/userlicense/1.0/","note":"DOI: 10.1016/bs.ctdb.2018.12.014","page":"71-117","publisher":"Elsevier","source":"DOI.org (Crossref)","title":"Natural sex change in fish","URL":"https://linkinghub.elsevier.com/retrieve/pii/S0070215318301145","volume":"134","author":[{"family":"Gemmell","given":"Neil J."},{"family":"Todd","given":"Erica V."},{"family":"Goikoetxea","given":"Alexander"},{"family":"Ortega-Recalde","given":"Oscar"},{"family":"Hore","given":"Timothy A."}],"accessed":{"date-parts":[["2024",5,23]]},"issued":{"date-parts":[["2019"]]}}}],"schema":"https://github.com/citation-style-language/schema/raw/master/csl-citation.json"} </w:instrText>
      </w:r>
      <w:r w:rsidRPr="0066291A">
        <w:fldChar w:fldCharType="separate"/>
      </w:r>
      <w:r w:rsidRPr="0066291A">
        <w:t>(Gemmell et al., 2019)</w:t>
      </w:r>
      <w:r w:rsidRPr="0066291A">
        <w:fldChar w:fldCharType="end"/>
      </w:r>
      <w:r w:rsidRPr="0066291A">
        <w:t>.</w:t>
      </w:r>
    </w:p>
    <w:p w14:paraId="03685A6E" w14:textId="02596DDB" w:rsidR="00DC48AB" w:rsidRPr="000B3ED3" w:rsidRDefault="00DC48AB" w:rsidP="00DC48AB">
      <w:pPr>
        <w:pStyle w:val="PCJFigure"/>
        <w:rPr>
          <w:lang w:val="en-CA"/>
        </w:rPr>
      </w:pPr>
      <w:r w:rsidRPr="0066291A">
        <w:lastRenderedPageBreak/>
        <w:drawing>
          <wp:anchor distT="0" distB="0" distL="114300" distR="114300" simplePos="0" relativeHeight="251664384" behindDoc="0" locked="0" layoutInCell="1" allowOverlap="1" wp14:anchorId="6FCBA429" wp14:editId="3601D80E">
            <wp:simplePos x="0" y="0"/>
            <wp:positionH relativeFrom="column">
              <wp:posOffset>184785</wp:posOffset>
            </wp:positionH>
            <wp:positionV relativeFrom="paragraph">
              <wp:posOffset>217261</wp:posOffset>
            </wp:positionV>
            <wp:extent cx="5476875" cy="3886200"/>
            <wp:effectExtent l="0" t="0" r="9525" b="0"/>
            <wp:wrapTopAndBottom/>
            <wp:docPr id="1314821445" name="Image 2" descr="Une image contenant texte, diagramme, Plan,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21445" name="Image 2" descr="Une image contenant texte, diagramme, Plan, cercl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6875" cy="3886200"/>
                    </a:xfrm>
                    <a:prstGeom prst="rect">
                      <a:avLst/>
                    </a:prstGeom>
                  </pic:spPr>
                </pic:pic>
              </a:graphicData>
            </a:graphic>
            <wp14:sizeRelH relativeFrom="page">
              <wp14:pctWidth>0</wp14:pctWidth>
            </wp14:sizeRelH>
            <wp14:sizeRelV relativeFrom="page">
              <wp14:pctHeight>0</wp14:pctHeight>
            </wp14:sizeRelV>
          </wp:anchor>
        </w:drawing>
      </w:r>
    </w:p>
    <w:p w14:paraId="1E4913FA" w14:textId="77777777" w:rsidR="0066291A" w:rsidRPr="0066291A" w:rsidRDefault="0066291A" w:rsidP="00DC48AB">
      <w:pPr>
        <w:pStyle w:val="PCJcaptionfigure"/>
      </w:pPr>
      <w:bookmarkStart w:id="85" w:name="_Toc179760149"/>
      <w:bookmarkStart w:id="86" w:name="_Toc179893866"/>
      <w:r w:rsidRPr="0066291A">
        <w:t>Figure 1</w:t>
      </w:r>
      <w:bookmarkEnd w:id="85"/>
      <w:r w:rsidRPr="0066291A">
        <w:t xml:space="preserve">: Patterns of autosomal sex-biased gene expression in three-spined </w:t>
      </w:r>
      <w:r w:rsidRPr="00344193">
        <w:rPr>
          <w:highlight w:val="yellow"/>
        </w:rPr>
        <w:t>stickleback</w:t>
      </w:r>
      <w:bookmarkEnd w:id="86"/>
      <w:r w:rsidRPr="00344193">
        <w:rPr>
          <w:highlight w:val="yellow"/>
        </w:rPr>
        <w:t>. A) PCA of gene expression on all tissues. B) Overlap of sex-biased genes between tissues. Inset bar plot represents tissue specific repartition of male (blue) and female-biased genes. Volcano plots of sex-biased gene expression in C) brain, D) gills</w:t>
      </w:r>
      <w:r w:rsidRPr="0066291A">
        <w:t xml:space="preserve"> and E) liver. Colored dots correspond to genes significant at a 5% false discovery rate based on a Wilcoxon-rank-sum test. Dotted lines represent a log-fold change of 1 (doubled expression).</w:t>
      </w:r>
    </w:p>
    <w:p w14:paraId="749021C7" w14:textId="77777777" w:rsidR="0066291A" w:rsidRPr="0066291A" w:rsidRDefault="0066291A" w:rsidP="00DC48AB">
      <w:pPr>
        <w:pStyle w:val="PCJtext"/>
      </w:pPr>
      <w:bookmarkStart w:id="87" w:name="_Hlk183095154"/>
      <w:bookmarkStart w:id="88" w:name="_Hlk182320940"/>
      <w:r w:rsidRPr="00477C18">
        <w:rPr>
          <w:highlight w:val="yellow"/>
        </w:rPr>
        <w:t>Similarly, sex-specific alternative splicing can provide an alternative route from gene regulation to generate sexual dimorphism</w:t>
      </w:r>
      <w:bookmarkEnd w:id="87"/>
      <w:r w:rsidRPr="0066291A">
        <w:t xml:space="preserve"> </w:t>
      </w:r>
      <w:bookmarkEnd w:id="88"/>
      <w:r w:rsidRPr="0066291A">
        <w:fldChar w:fldCharType="begin"/>
      </w:r>
      <w:r w:rsidRPr="0066291A">
        <w:instrText xml:space="preserve"> ADDIN ZOTERO_ITEM CSL_CITATION {"citationID":"IUu69Abe","properties":{"formattedCitation":"(Telonis-Scott et al., 2009; Naftaly et al., 2021)","plainCitation":"(Telonis-Scott et al., 2009; Naftaly et al., 2021)","noteIndex":0},"citationItems":[{"id":1281,"uris":["http://zotero.org/users/local/9s4GF6a9/items/ZDIRLJ3I"],"itemData":{"id":1281,"type":"article-journal","abstract":"Abstract\n            Many genes in eukaryotic genomes produce multiple transcripts through a variety of molecular mechanisms including alternative splicing. Alternatively spliced transcripts often encode functionally distinct proteins, indicating that gene regulation at this level makes an important contribution to organismal complexity. The multilevel splicing cascade that regulates sex determination and sex-specific development in Drosophila is a classical example of the role of alternative splicing in cell differentiation. Recent evidence suggests that a large proportion of genes in the Drosophila genome may be spliced in a sex-biased fashion, raising the possibility that alternative splicing may play a more general role in sexually dimorphic development and physiology. However, the prevalence of sex-specific splicing and the extent to which it is shared among genotypes are not fully understood. Genetic variation in the splicing of key components of the sex determination pathway is known to influence the expression of downstream target genes, suggesting that alternative splicing at other loci may also vary in functionally important ways. In this study, we used exon-specific microarrays to examine 417 multitranscript genes for evidence of sex-specific and genotype-specific splicing in 80 different genotypes of Drosophila melanogaster. Most of these loci showed sex-biased splicing, whereas genotype-specific splicing was rare. One hundred thirty-five genes showed different alternative transcript use in males vs. females. Real-time PCR analysis of 6 genes chosen to represent a broad range of biological functions showed that most sex-biased splicing occurs in the gonads. However, somatic tissues, particularly adult heads, also show evidence of sex-specific splicing. Comparison of splicing patterns at orthologous loci in seven Drosophila species shows that sexual biases in alternative exon representation are highly conserved, indicating that sex-specific splicing is an ancient feature of Drosophila biology. To investigate potential mechanisms of sex-biased splicing, we used real-time PCR to examine the expression of six known regulators of alternative splicing in males vs. females. We found that all six loci are themselves spliced sex specifically in gonads and heads, suggesting that regulatory hierarchies based on alternative splicing may be an important feature of sexual differentiation.","container-title":"Genetics","DOI":"10.1534/genetics.108.096743","ISSN":"1943-2631","issue":"2","language":"en","license":"https://academic.oup.com/journals/pages/open_access/funder_policies/chorus/standard_publication_model","page":"421-434","source":"DOI.org (Crossref)","title":"Sex-Specific Splicing in Drosophila: Widespread Occurrence, Tissue Specificity and Evolutionary Conservation","title-short":"Sex-Specific Splicing in Drosophila","volume":"181","author":[{"family":"Telonis-Scott","given":"Marina"},{"family":"Kopp","given":"Artyom"},{"family":"Wayne","given":"Marta L"},{"family":"Nuzhdin","given":"Sergey V"},{"family":"McIntyre","given":"Lauren M"}],"issued":{"date-parts":[["2009",2,1]]}}},{"id":457,"uris":["http://zotero.org/users/local/9s4GF6a9/items/C38NAYNJ"],"itemData":{"id":457,"type":"article-journal","abstract":"Alternate isoforms are important contributors to phenotypic diversity across eukaryotes. Although short-read RNA-sequencing has increased our understanding of isoform diversity, it is challenging to accurately detect full-length transcripts, preventing the identification of many alternate isoforms. Long-read sequencing technologies have made it possible to sequence full-length alternative transcripts, accurately characterizing alternative splicing events, alternate transcription start and end sites, and differences in UTR regions. Here, we use Pacific Biosciences (PacBio) long-read RNA-sequencing (Iso-Seq) to examine the transcriptomes of five organs in threespine stickleback fish (\n              Gasterosteus aculeatus\n              ), a widely used genetic model species. The threespine stickleback fish has a refined genome assembly in which gene annotations are based on short-read RNA sequencing and predictions from coding sequence of other species. This suggests some of the existing annotations may be inaccurate or alternative transcripts may not be fully characterized. Using Iso-Seq we detected thousands of novel isoforms, indicating many isoforms are absent in the current Ensembl gene annotations. In addition, we refined many of the existing annotations within the genome. We noted many improperly positioned transcription start sites that were refined with long-read sequencing. The Iso-Seq-predicted transcription start sites were more accurate and verified through ATAC-seq. We also detected many alternative splicing events between sexes and across organs. We found a substantial number of genes in both somatic and gonadal samples that had sex-specific isoforms. Our study highlights the power of long-read sequencing to study the complexity of transcriptomes, greatly improving genomic resources for the threespine stickleback fish.","container-title":"Genome Research","DOI":"10.1101/gr.274282.120","ISSN":"1088-9051, 1549-5469","issue":"8","journalAbbreviation":"Genome Res.","language":"en","page":"1486-1497","source":"DOI.org (Crossref)","title":"Long-read RNA sequencing reveals widespread sex-specific alternative splicing in threespine stickleback fish","volume":"31","author":[{"family":"Naftaly","given":"Alice S."},{"family":"Pau","given":"Shana"},{"family":"White","given":"Michael A."}],"issued":{"date-parts":[["2021",8]]}}}],"schema":"https://github.com/citation-style-language/schema/raw/master/csl-citation.json"} </w:instrText>
      </w:r>
      <w:r w:rsidRPr="0066291A">
        <w:fldChar w:fldCharType="separate"/>
      </w:r>
      <w:r w:rsidRPr="0066291A">
        <w:t>(Telonis-Scott et al., 2009; Naftaly et al., 2021)</w:t>
      </w:r>
      <w:r w:rsidRPr="0066291A">
        <w:fldChar w:fldCharType="end"/>
      </w:r>
      <w:r w:rsidRPr="0066291A">
        <w:t xml:space="preserve">. Hence, those genes could play an important role in regulating sex-biased gene expression and dimorphism across tissues. Other functions found in shared SBG among tissues involve the immune system, testosterone response (one gene) and two nuclear genes with mitochondrial function. </w:t>
      </w:r>
    </w:p>
    <w:p w14:paraId="586CC5D4" w14:textId="3912622A" w:rsidR="0066291A" w:rsidRPr="0066291A" w:rsidRDefault="0066291A" w:rsidP="00DC48AB">
      <w:pPr>
        <w:pStyle w:val="PCJtext"/>
      </w:pPr>
      <w:r w:rsidRPr="0066291A">
        <w:t xml:space="preserve">In most cases, genes showed the same directionality in all tissues (Fig. 3), except for two genes: slc16a13, a monocarboxylic acid transporter, and esr2b, an estrogen receptor. Both are female-biased in liver but male-biased in the brain and gills. While the function of slc16a13 is hard to interpret in our context, as the substrate of this member of a large family of solute transporter is unknown </w:t>
      </w:r>
      <w:r w:rsidRPr="0066291A">
        <w:fldChar w:fldCharType="begin"/>
      </w:r>
      <w:r w:rsidRPr="0066291A">
        <w:instrText xml:space="preserve"> ADDIN ZOTERO_ITEM CSL_CITATION {"citationID":"uCBErhXu","properties":{"formattedCitation":"(Halestrap, 2012)","plainCitation":"(Halestrap, 2012)","noteIndex":0},"citationItems":[{"id":1220,"uris":["http://zotero.org/users/local/9s4GF6a9/items/LL4ANCIE"],"itemData":{"id":1220,"type":"article-journal","abstract":"Abstract\n            \n              Monocarboxylate transporters (MCTs) catalyze the proton</w:instrText>
      </w:r>
      <w:r w:rsidRPr="0066291A">
        <w:rPr>
          <w:rFonts w:ascii="Cambria Math" w:hAnsi="Cambria Math" w:cs="Cambria Math"/>
        </w:rPr>
        <w:instrText>‐</w:instrText>
      </w:r>
      <w:r w:rsidRPr="0066291A">
        <w:instrText xml:space="preserve">linked transport of monocarboxylates such as\n              L\n              </w:instrText>
      </w:r>
      <w:r w:rsidRPr="0066291A">
        <w:rPr>
          <w:rFonts w:ascii="Cambria Math" w:hAnsi="Cambria Math" w:cs="Cambria Math"/>
        </w:rPr>
        <w:instrText>‐</w:instrText>
      </w:r>
      <w:r w:rsidRPr="0066291A">
        <w:instrText>lactate, pyruvate, and the ketone bodies across the plasma membrane. There are four isoforms, MCTs 1–4, which are known to perform this function in mammals, each with distinct substrate and inhibitor affinities. They are part of the larger SLC16 family of solute carriers, also known as the MCT family, which has 14 members in total, all sharing conserved sequence motifs. The family includes a high</w:instrText>
      </w:r>
      <w:r w:rsidRPr="0066291A">
        <w:rPr>
          <w:rFonts w:ascii="Cambria Math" w:hAnsi="Cambria Math" w:cs="Cambria Math"/>
        </w:rPr>
        <w:instrText>‐</w:instrText>
      </w:r>
      <w:r w:rsidRPr="0066291A">
        <w:instrText>affinity thyroid hormone transporter (MCT8), an aromatic amino acid transporter (T</w:instrText>
      </w:r>
      <w:r w:rsidRPr="0066291A">
        <w:rPr>
          <w:rFonts w:ascii="Cambria Math" w:hAnsi="Cambria Math" w:cs="Cambria Math"/>
        </w:rPr>
        <w:instrText>‐</w:instrText>
      </w:r>
      <w:r w:rsidRPr="0066291A">
        <w:instrText>type amino acid transporter 1/MCT10), and eight orphan members yet to be characterized. MCTs were predicted to have 12 transmembrane helices (TMs) with intracellular C</w:instrText>
      </w:r>
      <w:r w:rsidRPr="0066291A">
        <w:rPr>
          <w:rFonts w:ascii="Cambria Math" w:hAnsi="Cambria Math" w:cs="Cambria Math"/>
        </w:rPr>
        <w:instrText>‐</w:instrText>
      </w:r>
      <w:r w:rsidRPr="0066291A">
        <w:instrText xml:space="preserve"> and N</w:instrText>
      </w:r>
      <w:r w:rsidRPr="0066291A">
        <w:rPr>
          <w:rFonts w:ascii="Cambria Math" w:hAnsi="Cambria Math" w:cs="Cambria Math"/>
        </w:rPr>
        <w:instrText>‐</w:instrText>
      </w:r>
      <w:r w:rsidRPr="0066291A">
        <w:instrText>termini and a large intracellular loop between TMs 6 and 7, and this was confirmed by labeling studies and proteolytic digestion. Site</w:instrText>
      </w:r>
      <w:r w:rsidRPr="0066291A">
        <w:rPr>
          <w:rFonts w:ascii="Cambria Math" w:hAnsi="Cambria Math" w:cs="Cambria Math"/>
        </w:rPr>
        <w:instrText>‐</w:instrText>
      </w:r>
      <w:r w:rsidRPr="0066291A">
        <w:instrText xml:space="preserve">directed mutagenesis has identified key residues required for catalysis and inhibitor binding and enabled the development of a molecular model of MCT1 in both inward and outward facing conformations. This suggests a likely mechanism for the translocation cycle. Although MCT family members are not themselves glycosylated, MCTs1–4 require association with a glycosylated ancillary protein, either basigin or embigin, for their correct translocation to the plasma membrane. These ancillary proteins have a single transmembrane domain and two to three extracellular immunoglobulin domains. They must remain closely associated with MCTs1–4 to maintain transporter activity. MCT1, MCT3, and MCT4 bind preferentially to basigin and MCT2 to embigin. The choice of binding partner does not affect substrate specificity or kinetics but can influence inhibitor specificity. © 2011 IUBMB Life, 2011","container-title":"IUBMB Life","DOI":"10.1002/iub.573","ISSN":"1521-6543, 1521-6551","issue":"1","journalAbbreviation":"IUBMB Life","language":"en","license":"http://onlinelibrary.wiley.com/termsAndConditions#vor","page":"1-9","source":"DOI.org (Crossref)","title":"The monocarboxylate transporter family—Structure and functional characterization","volume":"64","author":[{"family":"Halestrap","given":"Andrew P."}],"issued":{"date-parts":[["2012",1]]}}}],"schema":"https://github.com/citation-style-language/schema/raw/master/csl-citation.json"} </w:instrText>
      </w:r>
      <w:r w:rsidRPr="0066291A">
        <w:fldChar w:fldCharType="separate"/>
      </w:r>
      <w:r w:rsidRPr="0066291A">
        <w:t>(Halestrap, 2012)</w:t>
      </w:r>
      <w:r w:rsidRPr="0066291A">
        <w:fldChar w:fldCharType="end"/>
      </w:r>
      <w:r w:rsidRPr="0066291A">
        <w:t xml:space="preserve">, the gene esr2b code for an estrogen receptor. In teleosts, estrogen receptors are involved in several biological processes, including reproductive processes </w:t>
      </w:r>
      <w:r w:rsidRPr="0066291A">
        <w:fldChar w:fldCharType="begin"/>
      </w:r>
      <w:r w:rsidRPr="0066291A">
        <w:instrText xml:space="preserve"> ADDIN ZOTERO_ITEM CSL_CITATION {"citationID":"Pq8ttHCY","properties":{"formattedCitation":"(Nelson &amp; Habibi, 2013)","plainCitation":"(Nelson &amp; Habibi, 2013)","noteIndex":0},"citationItems":[{"id":1138,"uris":["http://zotero.org/users/local/9s4GF6a9/items/J5H45CEY"],"itemData":{"id":1138,"type":"article-journal","container-title":"General and Comparative Endocrinology","DOI":"10.1016/j.ygcen.2013.03.032","ISSN":"00166480","journalAbbreviation":"General and Comparative Endocrinology","language":"en","page":"15-24","source":"DOI.org (Crossref)","title":"Estrogen receptor function and regulation in fish and other vertebrates","volume":"192","author":[{"family":"Nelson","given":"Erik R."},{"family":"Habibi","given":"Hamid R."}],"issued":{"date-parts":[["2013",10]]}}}],"schema":"https://github.com/citation-style-language/schema/raw/master/csl-citation.json"} </w:instrText>
      </w:r>
      <w:r w:rsidRPr="0066291A">
        <w:fldChar w:fldCharType="separate"/>
      </w:r>
      <w:r w:rsidRPr="0066291A">
        <w:t>(Nelson &amp; Habibi, 2013)</w:t>
      </w:r>
      <w:r w:rsidRPr="0066291A">
        <w:fldChar w:fldCharType="end"/>
      </w:r>
      <w:r w:rsidRPr="0066291A">
        <w:t xml:space="preserve">. In the brain, esr2b is thought to play a role in reproduction through the regulation of gonadotropin production, which is involved in gametogenesis </w:t>
      </w:r>
      <w:r w:rsidRPr="0066291A">
        <w:fldChar w:fldCharType="begin"/>
      </w:r>
      <w:r w:rsidRPr="0066291A">
        <w:instrText xml:space="preserve"> ADDIN ZOTERO_ITEM CSL_CITATION {"citationID":"yKbww9eZ","properties":{"formattedCitation":"(Muriach et al., 2008)","plainCitation":"(Muriach et al., 2008)","noteIndex":0},"citationItems":[{"id":1135,"uris":["http://zotero.org/users/local/9s4GF6a9/items/LYTKQJHR"],"itemData":{"id":1135,"type":"article-journal","container-title":"Brain Research","DOI":"10.1016/j.brainres.2008.02.053","ISSN":"00068993","journalAbbreviation":"Brain Research","language":"en","page":"126-141","source":"DOI.org (Crossref)","title":"Distribution of estrogen receptor 2 mRNAs (Esr2a and Esr2b) in the brain and pituitary of the sea bass (Dicentrarchus labrax)","volume":"1210","author":[{"family":"Muriach","given":"Borja"},{"family":"Carrillo","given":"Manuel"},{"family":"Zanuy","given":"Silvia"},{"family":"Cerdá-Reverter","given":"José Miguel"}],"issued":{"date-parts":[["2008",5]]}}}],"schema":"https://github.com/citation-style-language/schema/raw/master/csl-citation.json"} </w:instrText>
      </w:r>
      <w:r w:rsidRPr="0066291A">
        <w:fldChar w:fldCharType="separate"/>
      </w:r>
      <w:r w:rsidRPr="0066291A">
        <w:t>(Muriach et al., 2008)</w:t>
      </w:r>
      <w:r w:rsidRPr="0066291A">
        <w:fldChar w:fldCharType="end"/>
      </w:r>
      <w:r w:rsidRPr="0066291A">
        <w:t xml:space="preserve"> in both sexes and have been found to have a higher expression in males in the pituitary gland of the fathead minnow (Pimephales promelas) </w:t>
      </w:r>
      <w:bookmarkStart w:id="89" w:name="_Hlk183095294"/>
      <w:r w:rsidRPr="0066291A">
        <w:fldChar w:fldCharType="begin"/>
      </w:r>
      <w:r w:rsidRPr="0066291A">
        <w:instrText xml:space="preserve"> ADDIN ZOTERO_ITEM CSL_CITATION {"citationID":"dhZP8d2k","properties":{"formattedCitation":"(Filby &amp; Tyler, 2005)","plainCitation":"(Filby &amp; Tyler, 2005)","noteIndex":0},"citationItems":[{"id":1133,"uris":["http://zotero.org/users/local/9s4GF6a9/items/J2Y3UV8Q"],"itemData":{"id":1133,"type":"article-journal","container-title":"Biology of Reproduction","DOI":"10.1095/biolreprod.105.039701","ISSN":"0006-3363, 1529-7268","issue":"4","language":"en","page":"648-662","source":"DOI.org (Crossref)","title":"Molecular Characterization of Estrogen Receptors 1, 2a, and 2b and Their Tissue and Ontogenic Expression Profiles in Fathead Minnow (Pimephales promelas)1","volume":"73","author":[{"family":"Filby","given":"A.L."},{"family":"Tyler","given":"C.R."}],"issued":{"date-parts":[["2005",10,1]]}}}],"schema":"https://github.com/citation-style-language/schema/raw/master/csl-citation.json"} </w:instrText>
      </w:r>
      <w:r w:rsidRPr="0066291A">
        <w:fldChar w:fldCharType="separate"/>
      </w:r>
      <w:r w:rsidRPr="0066291A">
        <w:t>(Filby &amp; Tyler, 2005)</w:t>
      </w:r>
      <w:r w:rsidRPr="0066291A">
        <w:fldChar w:fldCharType="end"/>
      </w:r>
      <w:r w:rsidRPr="0066291A">
        <w:t xml:space="preserve">. </w:t>
      </w:r>
      <w:bookmarkStart w:id="90" w:name="_Hlk182322037"/>
      <w:r w:rsidRPr="0087492B">
        <w:rPr>
          <w:highlight w:val="yellow"/>
        </w:rPr>
        <w:t xml:space="preserve">In the liver, esr2b showed strong expression levels and was female biased (LFC of -0.35), and could be associated with vitellogenesis process, although it seems to vary across species </w:t>
      </w:r>
      <w:r w:rsidRPr="0087492B">
        <w:rPr>
          <w:highlight w:val="yellow"/>
        </w:rPr>
        <w:lastRenderedPageBreak/>
        <w:fldChar w:fldCharType="begin"/>
      </w:r>
      <w:r w:rsidRPr="0087492B">
        <w:rPr>
          <w:highlight w:val="yellow"/>
        </w:rPr>
        <w:instrText xml:space="preserve"> ADDIN ZOTERO_ITEM CSL_CITATION {"citationID":"3DF38gDE","properties":{"formattedCitation":"(Dominguez et al., 2014; Chen et al., 2019)","plainCitation":"(Dominguez et al., 2014; Chen et al., 2019)","noteIndex":0},"citationItems":[{"id":1221,"uris":["http://zotero.org/users/local/9s4GF6a9/items/CYNJT9K6"],"itemData":{"id":1221,"type":"article-journal","container-title":"Toxicological Sciences","DOI":"10.1093/toxsci/kfu145","ISSN":"1096-0929, 1096-6080","issue":"2","language":"en","page":"423-431","source":"DOI.org (Crossref)","title":"Control of Transcriptional Repression of the Vitellogenin Receptor Gene in Largemouth Bass (Micropterus Salmoides) by Select Estrogen Receptors Isotypes","volume":"141","author":[{"family":"Dominguez","given":"Gustavo A."},{"family":"Bisesi","given":"Joseph H."},{"family":"Kroll","given":"Kevin J."},{"family":"Denslow","given":"Nancy D."},{"family":"Sabo-Attwood","given":"Tara"}],"issued":{"date-parts":[["2014",10,1]]}}},{"id":1223,"uris":["http://zotero.org/users/local/9s4GF6a9/items/8Y8IXY2W"],"itemData":{"id":1223,"type":"article-journal","container-title":"The Journal of Steroid Biochemistry and Molecular Biology","DOI":"10.1016/j.jsbmb.2019.01.013","ISSN":"09600760","journalAbbreviation":"The Journal of Steroid Biochemistry and Molecular Biology","language":"en","page":"10-18","source":"DOI.org (Crossref)","title":"Interaction of nuclear ERs and GPER in vitellogenesis in zebrafish","volume":"189","author":[{"family":"Chen","given":"Yu"},{"family":"Tang","given":"Haipei"},{"family":"He","given":"Jianan"},{"family":"Wu","given":"Xi"},{"family":"Wang","given":"Le"},{"family":"Liu","given":"Xiaochun"},{"family":"Lin","given":"Haoran"}],"issued":{"date-parts":[["2019",5]]}}}],"schema":"https://github.com/citation-style-language/schema/raw/master/csl-citation.json"} </w:instrText>
      </w:r>
      <w:r w:rsidRPr="0087492B">
        <w:rPr>
          <w:highlight w:val="yellow"/>
        </w:rPr>
        <w:fldChar w:fldCharType="separate"/>
      </w:r>
      <w:r w:rsidRPr="0087492B">
        <w:rPr>
          <w:highlight w:val="yellow"/>
        </w:rPr>
        <w:t>(Dominguez et al., 2014; Chen et al., 2019)</w:t>
      </w:r>
      <w:r w:rsidRPr="0087492B">
        <w:rPr>
          <w:highlight w:val="yellow"/>
        </w:rPr>
        <w:fldChar w:fldCharType="end"/>
      </w:r>
      <w:r w:rsidR="0087492B" w:rsidRPr="0087492B">
        <w:rPr>
          <w:highlight w:val="yellow"/>
        </w:rPr>
        <w:t xml:space="preserve"> </w:t>
      </w:r>
      <w:r w:rsidRPr="0087492B">
        <w:rPr>
          <w:highlight w:val="yellow"/>
        </w:rPr>
        <w:t>, which prevent us to interpret it in the context of the three-spined stickleback.</w:t>
      </w:r>
      <w:r w:rsidRPr="0066291A">
        <w:t xml:space="preserve"> </w:t>
      </w:r>
      <w:bookmarkEnd w:id="89"/>
      <w:bookmarkEnd w:id="90"/>
      <w:r w:rsidRPr="0066291A">
        <w:t>We still lack knowledge on the effect of sex hormones in the gills.</w:t>
      </w:r>
    </w:p>
    <w:p w14:paraId="5FEE3DA4" w14:textId="77777777" w:rsidR="0066291A" w:rsidRPr="000B3ED3" w:rsidRDefault="0066291A" w:rsidP="000B3ED3">
      <w:pPr>
        <w:pStyle w:val="PCJFigure"/>
        <w:rPr>
          <w:lang w:val="en-CA"/>
        </w:rPr>
      </w:pPr>
      <w:r w:rsidRPr="0066291A">
        <w:drawing>
          <wp:anchor distT="0" distB="0" distL="114300" distR="114300" simplePos="0" relativeHeight="251659264" behindDoc="0" locked="0" layoutInCell="1" allowOverlap="1" wp14:anchorId="436C668D" wp14:editId="30A704DE">
            <wp:simplePos x="0" y="0"/>
            <wp:positionH relativeFrom="column">
              <wp:posOffset>726516</wp:posOffset>
            </wp:positionH>
            <wp:positionV relativeFrom="paragraph">
              <wp:posOffset>203835</wp:posOffset>
            </wp:positionV>
            <wp:extent cx="4246880" cy="2384425"/>
            <wp:effectExtent l="0" t="0" r="1270" b="0"/>
            <wp:wrapTopAndBottom/>
            <wp:docPr id="1843971063" name="Image 6" descr="Une image contenant texte, capture d’écran,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71063" name="Image 6" descr="Une image contenant texte, capture d’écran, diagramme, Tracé&#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6880" cy="2384425"/>
                    </a:xfrm>
                    <a:prstGeom prst="rect">
                      <a:avLst/>
                    </a:prstGeom>
                  </pic:spPr>
                </pic:pic>
              </a:graphicData>
            </a:graphic>
            <wp14:sizeRelH relativeFrom="page">
              <wp14:pctWidth>0</wp14:pctWidth>
            </wp14:sizeRelH>
            <wp14:sizeRelV relativeFrom="page">
              <wp14:pctHeight>0</wp14:pctHeight>
            </wp14:sizeRelV>
          </wp:anchor>
        </w:drawing>
      </w:r>
    </w:p>
    <w:p w14:paraId="51BF9E6F" w14:textId="77777777" w:rsidR="0066291A" w:rsidRPr="0066291A" w:rsidRDefault="0066291A" w:rsidP="000B3ED3">
      <w:pPr>
        <w:pStyle w:val="PCJcaptionfigure"/>
      </w:pPr>
      <w:bookmarkStart w:id="91" w:name="_Toc179893867"/>
      <w:r w:rsidRPr="0066291A">
        <w:t>Figure 2: Proportion of sex biased genes across chromosomes and sex in each tissue.</w:t>
      </w:r>
      <w:bookmarkEnd w:id="91"/>
      <w:r w:rsidRPr="0066291A">
        <w:t xml:space="preserve"> </w:t>
      </w:r>
      <w:r w:rsidRPr="000A6C70">
        <w:rPr>
          <w:highlight w:val="yellow"/>
        </w:rPr>
        <w:t>Chromosome IV and VII show enrichment toward male-biased function in liver (q-value ≤0.05), and chromosome XVIII</w:t>
      </w:r>
      <w:r w:rsidRPr="0066291A">
        <w:t xml:space="preserve"> toward females-biased functions as well as the mitochondria with lower confidence (q-value = 0.12. No chromosomes are significantly enriched in sex-biased genes.</w:t>
      </w:r>
    </w:p>
    <w:p w14:paraId="3F2DEAB5" w14:textId="4E2A8DB8" w:rsidR="0066291A" w:rsidRPr="0066291A" w:rsidRDefault="0066291A" w:rsidP="000B3ED3">
      <w:pPr>
        <w:pStyle w:val="PCJtext"/>
      </w:pPr>
      <w:r w:rsidRPr="0066291A">
        <w:t xml:space="preserve">In the case of a pattern of directionality in gene expression shared by only two tissues, we only found discordance when the comparison included the liver (Fig. S1). While part of this is explained by the liver having both more SBG and more shared SBG with other tissues in general, it suggests that this tissue might have a different usage of the same gene set. These results are in accordance with other studies, which find that sex-biased genes are often tissue- specific </w:t>
      </w:r>
      <w:r w:rsidRPr="0066291A">
        <w:fldChar w:fldCharType="begin"/>
      </w:r>
      <w:r w:rsidRPr="0066291A">
        <w:instrText xml:space="preserve"> ADDIN ZOTERO_ITEM CSL_CITATION {"citationID":"5kGptntM","properties":{"formattedCitation":"(Mank et al., 2008; Mayne et al., 2016; Rodr\\uc0\\u237{}guez-Montes et al., 2023)","plainCitation":"(Mank et al., 2008; Mayne et al., 2016; Rodríguez-Montes et al., 2023)","noteIndex":0},"citationItems":[{"id":1462,"uris":["http://zotero.org/users/local/9s4GF6a9/items/KEBZ77UM"],"itemData":{"id":1462,"type":"article-journal","container-title":"The American Naturalist","DOI":"10.1086/523954","ISSN":"0003-0147, 1537-5323","issue":"1","journalAbbreviation":"The American Naturalist","language":"en","page":"35-43","source":"DOI.org (Crossref)","title":"Pleiotropic Constraint Hampers the Resolution of Sexual Antagonism in Vertebrate Gene Expression","volume":"171","author":[{"family":"Mank","given":"Judith E."},{"family":"Hultin</w:instrText>
      </w:r>
      <w:r w:rsidRPr="0066291A">
        <w:rPr>
          <w:rFonts w:ascii="Cambria Math" w:hAnsi="Cambria Math" w:cs="Cambria Math"/>
        </w:rPr>
        <w:instrText>‐</w:instrText>
      </w:r>
      <w:r w:rsidRPr="0066291A">
        <w:instrText>Rosenberg","given":"Lina"},{"family":"Zwahlen","given":"Martin"},{"family":"Ellegren","given":"Hans"}],"issued":{"date-parts":[["2008",1]]}}},{"id":1178,"uris":["http://zotero.org/users/local/9s4GF6a9/items/A9NVQC4I"],"itemData":{"id":1178,"type":"article-journal","container-title":"Frontiers in Genetics","DOI":"10.3389/fgene.2016.00183","ISSN":"1664-8021","journalAbbreviation":"Front. Genet.","source":"DOI.org (Crossref)","title":"Large Scale Gene Expression Meta-Analysis Reveals Tissue-Specific, Sex-Biased Gene Expression in Humans","URL":"http://journal.frontiersin.org/article/10.3389/fgene.2016.00183/full","volume":"7","author":[{"family":"Mayne","given":"Benjamin T."},{"family":"Bianco-Miotto","given":"Tina"},{"family":"Buckberry","given":"Sam"},{"family":"Breen","given":"James"},{"family":"Clifton","given":"Vicki"},{"family":"Shoubridge","given":"Cheryl"},{"family":"Roberts","given":"Claire T."}],"accessed":{"date-parts":[["2024",4,13]]},"issued":{"date-parts":[["2016",10,13]]}}},{"id":1164,"uris":["http://zotero.org/users/local/9s4GF6a9/items/E8N8T7FD"],"itemData":{"id":1164,"type":"article-journal","abstract":"Sexually dimorphic traits are common among mammals and are specified during development through the deployment of sex-specific genetic programs. Because little is known about these programs, we investigated them using a resource of gene expression profiles in males and females throughout the development of five organs in five mammals (human, mouse, rat, rabbit, and opossum) and a bird (chicken). We found that sex-biased gene expression varied considerably across organs and species and was often cell-type specific. Sex differences increased abruptly around sexual maturity instead of increasing gradually during organ development. Finally, sex-biased gene expression evolved rapidly at the gene level, with differences between organs in the evolutionary mechanisms used, but more slowly at the cellular level, with the same cell types being sexually dimorphic across species.\n          , \n            Editor’s summary\n            \n              Because of differences in gene dosage compensation, hormone levels, and other factors, the expression of some genes is known to differ between sexes across sexually reproducing organisms. Rodríguez-Montes\n              et al\n              . looked at gene expression across organs through developmental stages for chicken, mouse, rat, rabbit, opossum, and humans to determine when differences seen in adulthood arise (see the Perspective by Sémon). Although the genes that are found on sex chromosomes or are involved in sex steroid pathways are often sex biased in at least one context, there are few genes with expression that is consistently sex biased across organs, development, or species. These results give insight into the rapid turnover of sex-biased gene expression over evolutionary time. —Corinne Simonti\n            \n          , \n            Sex differences manifest in gene expression across developing organs, cell types, and mammalian evolution.\n          , \n            \n              INTRODUCTION\n              Sexually dimorphic traits are widespread among mammals and emerge during development through sex-specific gene expression programs. We know very little about these programs, including the genes, regulatory networks, and cell types that underlie them. It is also unclear when differences between the sexes emerge during organ development and how sex differences evolve across species.\n            \n            \n              RATIONALE\n              To investigate the levels, temporal dynamics, and evolution of sex-biased expression during organ development, we analyzed RNA-sequencing (RNA-seq) time-series data from six species (human, mouse, rat, rabbit, opossum, and chicken) covering the development of five organs (brain, cerebellum, heart, kidney, and liver). Next, we determined the cell-type specificity of sex-biased expression and its conservation across species by analyzing new and existing single-cell RNA-seq datasets. Finally, to understand the mechanisms underlying sex differences in gene expression, we analyzed existing chromatin immunoprecipitation–sequencing datasets to identify the transcription factors responsible for the observed sex-specific gene expression programs.\n            \n            \n              RESULTS\n              We found that the levels of sex-biased expression varied substantially across organs and species. Across mammals, sex-biased expression was rare during organ development. In organs with high levels of sex-biased expression, the differences between the sexes only appeared around the time of sexual maturity. Sex-biased expression has evolved rapidly at the gene level, with only a few sex-biased genes conserved among placental mammals. The conserved gene set includes long noncoding RNAs involved in X chromosome inactivation and the X-linked gametologs of ubiquitously expressed Y genes. Unexpectedly, we found that the evolutionary mechanisms underlying this fast evolution differed between organs. In some organs, such as the rabbit heart or the mouse kidney, evolutionarily old genes have quickly evolved sex-biased expression through changes in gene regulation. In other organs, such as the mouse and rat liver, newly evolved genes have driven sex differences, with species differences arising through species-specific genes. Nevertheless, although we found that these genes were species specific, they often belonged to gene families with sex-related functions and sex-biased members in multiple species, indicating cross-species conservation at the level of gene families. We also found that in organs with high levels of sex-biased expression, sex differences were often limited to specific cell types. These cell types were conserved across species in their sexual dimorphism. These results demonstrate that even though sex-biased expression evolves fast at the gene level, it evolves slowly at the level of cell types. Finally, we show that sex-biased expression results from a combinatorial process involving multiple transcription factors and can evolve quickly through the gain or loss of binding sites for a subset of these genes.\n            \n            \n              CONCLUSION\n              This study investigated sex differences in gene expression throughout the development of five organs in six species. We found that sex-biased expression varied substantially across organs and species and w</w:instrText>
      </w:r>
      <w:r w:rsidRPr="008B0F56">
        <w:rPr>
          <w:lang w:val="fr-CA"/>
        </w:rPr>
        <w:instrText xml:space="preserve">as often cell-type specific. Sex differences in gene expression were rare during organ development, increasing abruptly only around sexual maturity. Finally, sex-biased expression evolved quickly across species between orthologous genes. However, the cell types responsible for most sex-biased expression were the same across species.\n              \n                \n                  Sex-biased expression across the development of five organs in six species.\n                  Our analysis of a multispecies time-series gene expression dataset revealed the temporal dynamics of sex-biased expression during organ development and showed that it evolves quickly at the gene level but slowly at the cell-type level.","container-title":"Science","DOI":"10.1126/science.adf1046","ISSN":"0036-8075, 1095-9203","issue":"6670","journalAbbreviation":"Science","language":"en","page":"eadf1046","source":"DOI.org (Crossref)","title":"Sex-biased gene expression across mammalian organ development and evolution","volume":"382","author":[{"family":"Rodríguez-Montes","given":"Leticia"},{"family":"Ovchinnikova","given":"Svetlana"},{"family":"Yuan","given":"Xuefei"},{"family":"Studer","given":"Tania"},{"family":"Sarropoulos","given":"Ioannis"},{"family":"Anders","given":"Simon"},{"family":"Kaessmann","given":"Henrik"},{"family":"Cardoso-Moreira","given":"Margarida"}],"issued":{"date-parts":[["2023",11,3]]}}}],"schema":"https://github.com/citation-style-language/schema/raw/master/csl-citation.json"} </w:instrText>
      </w:r>
      <w:r w:rsidRPr="0066291A">
        <w:fldChar w:fldCharType="separate"/>
      </w:r>
      <w:r w:rsidRPr="008B0F56">
        <w:rPr>
          <w:rFonts w:cs="Times New Roman"/>
          <w:lang w:val="fr-CA"/>
        </w:rPr>
        <w:t>(Mank et al., 2008; Mayne et al., 2016; Rodríguez-Montes et al., 2023)</w:t>
      </w:r>
      <w:r w:rsidRPr="0066291A">
        <w:fldChar w:fldCharType="end"/>
      </w:r>
      <w:r w:rsidRPr="008B0F56">
        <w:rPr>
          <w:lang w:val="fr-CA"/>
        </w:rPr>
        <w:t xml:space="preserve">. </w:t>
      </w:r>
      <w:r w:rsidRPr="009E49FD">
        <w:rPr>
          <w:highlight w:val="yellow"/>
        </w:rPr>
        <w:t>The comparative analysis of several tissue highlights that while a core set of genes probably plays a central role in sexual dimorphism throughout the body, potentially by regulating other key processes, the study of multiple tissue</w:t>
      </w:r>
      <w:r w:rsidR="00A616ED">
        <w:rPr>
          <w:highlight w:val="yellow"/>
        </w:rPr>
        <w:t>s</w:t>
      </w:r>
      <w:r w:rsidRPr="009E49FD">
        <w:rPr>
          <w:highlight w:val="yellow"/>
        </w:rPr>
        <w:t xml:space="preserve"> is important to understand the extent of sexual dimorphism, and to understand the forces driving the evolution of sex-biased gene expression.</w:t>
      </w:r>
    </w:p>
    <w:p w14:paraId="5F91E82F" w14:textId="77777777" w:rsidR="0066291A" w:rsidRPr="000F5437" w:rsidRDefault="0066291A" w:rsidP="000B3ED3">
      <w:pPr>
        <w:pStyle w:val="PCJFigure"/>
        <w:rPr>
          <w:lang w:val="en-US"/>
        </w:rPr>
      </w:pPr>
      <w:r w:rsidRPr="0066291A">
        <w:drawing>
          <wp:anchor distT="0" distB="0" distL="114300" distR="114300" simplePos="0" relativeHeight="251660288" behindDoc="0" locked="0" layoutInCell="1" allowOverlap="1" wp14:anchorId="127283BB" wp14:editId="5F16F034">
            <wp:simplePos x="0" y="0"/>
            <wp:positionH relativeFrom="margin">
              <wp:posOffset>1317625</wp:posOffset>
            </wp:positionH>
            <wp:positionV relativeFrom="paragraph">
              <wp:posOffset>331470</wp:posOffset>
            </wp:positionV>
            <wp:extent cx="3087370" cy="1325880"/>
            <wp:effectExtent l="0" t="0" r="0" b="7620"/>
            <wp:wrapTopAndBottom/>
            <wp:docPr id="387551668" name="Image 7"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51668" name="Image 7" descr="Une image contenant texte, capture d’écran, Police, lign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7370" cy="1325880"/>
                    </a:xfrm>
                    <a:prstGeom prst="rect">
                      <a:avLst/>
                    </a:prstGeom>
                  </pic:spPr>
                </pic:pic>
              </a:graphicData>
            </a:graphic>
            <wp14:sizeRelH relativeFrom="page">
              <wp14:pctWidth>0</wp14:pctWidth>
            </wp14:sizeRelH>
            <wp14:sizeRelV relativeFrom="page">
              <wp14:pctHeight>0</wp14:pctHeight>
            </wp14:sizeRelV>
          </wp:anchor>
        </w:drawing>
      </w:r>
    </w:p>
    <w:p w14:paraId="7B854962" w14:textId="77777777" w:rsidR="0066291A" w:rsidRPr="0066291A" w:rsidRDefault="0066291A" w:rsidP="000B3ED3">
      <w:pPr>
        <w:pStyle w:val="PCJcaptionfigure"/>
      </w:pPr>
      <w:bookmarkStart w:id="92" w:name="_heading=h.a0wnew70s3j" w:colFirst="0" w:colLast="0"/>
      <w:bookmarkStart w:id="93" w:name="_Toc179893868"/>
      <w:bookmarkEnd w:id="92"/>
      <w:r w:rsidRPr="0066291A">
        <w:t>Figure 3: Heatmap of log-fold change in gene expression between sexes for 42 genes significantly differentially expressed in all tissues.</w:t>
      </w:r>
      <w:bookmarkEnd w:id="93"/>
      <w:r w:rsidRPr="0066291A">
        <w:t xml:space="preserve"> Bar on top shows concordance in the direction of expression bias.</w:t>
      </w:r>
    </w:p>
    <w:p w14:paraId="435D2D89" w14:textId="77777777" w:rsidR="0066291A" w:rsidRPr="0066291A" w:rsidRDefault="0066291A" w:rsidP="000B3ED3">
      <w:pPr>
        <w:pStyle w:val="PCJSubsection"/>
      </w:pPr>
      <w:r w:rsidRPr="0066291A">
        <w:lastRenderedPageBreak/>
        <w:t xml:space="preserve"> </w:t>
      </w:r>
      <w:bookmarkStart w:id="94" w:name="_Toc171901779"/>
      <w:bookmarkStart w:id="95" w:name="_Toc171975376"/>
      <w:bookmarkStart w:id="96" w:name="_Toc171975720"/>
      <w:bookmarkStart w:id="97" w:name="_Toc180052450"/>
      <w:r w:rsidRPr="0066291A">
        <w:t>Sex-biased genes in the brain are few and not enriched for particular functions</w:t>
      </w:r>
      <w:bookmarkEnd w:id="94"/>
      <w:bookmarkEnd w:id="95"/>
      <w:bookmarkEnd w:id="96"/>
      <w:bookmarkEnd w:id="97"/>
    </w:p>
    <w:p w14:paraId="68A8C133" w14:textId="24CEF710" w:rsidR="0066291A" w:rsidRPr="0066291A" w:rsidRDefault="0066291A" w:rsidP="000B3ED3">
      <w:pPr>
        <w:pStyle w:val="PCJtext"/>
      </w:pPr>
      <w:r w:rsidRPr="0066291A">
        <w:t>The brain showed the lowest number of SBG, with 141 genes differentially expressed between sexes on the autosomes (0.78% of expressed genes), equally distributed between males and females and across chromosomes (Fig. 2). We found no enrichment for any gene ontology term using the 5% threshold. Looking into the most significant genes (10 with highest p-value and 10 with highest LFC), we found that only 12 of them are specific to the brain (</w:t>
      </w:r>
      <w:r w:rsidRPr="009E49FD">
        <w:rPr>
          <w:highlight w:val="yellow"/>
        </w:rPr>
        <w:t>Table S</w:t>
      </w:r>
      <w:r w:rsidR="00D8056B">
        <w:t>3</w:t>
      </w:r>
      <w:r w:rsidRPr="0066291A">
        <w:t xml:space="preserve">). We were unable to annotate three of them (LOC120812970, LOC120817963 and LOC120833148). The remaining 9 genes were associated with various biological functions. The growth hormone-releasing hormone (ghrh), more expressed in males, is the first hormone secreted in the growth hormone axis, which in fish is not only involved in growth but also reproduction, metabolism and immune function </w:t>
      </w:r>
      <w:r w:rsidRPr="0066291A">
        <w:fldChar w:fldCharType="begin"/>
      </w:r>
      <w:r w:rsidRPr="0066291A">
        <w:instrText xml:space="preserve"> ADDIN ZOTERO_ITEM CSL_CITATION {"citationID":"aqfmWKLX","properties":{"formattedCitation":"(Chang &amp; Wong, 2009)","plainCitation":"(Chang &amp; Wong, 2009)","noteIndex":0},"citationItems":[{"id":1224,"uris":["http://zotero.org/users/local/9s4GF6a9/items/BQVNTG9C"],"itemData":{"id":1224,"type":"chapter","container-title":"Fish Physiology","ISBN":"978-0-12-374631-3","language":"en","note":"DOI: 10.1016/S1546-5098(09)28004-6","page":"151-195","publisher":"Elsevier","source":"DOI.org (Crossref)","title":"Chapter 4 Growth Hormone Regulation in Fish","URL":"https://linkinghub.elsevier.com/retrieve/pii/S1546509809280046","volume":"28","author":[{"family":"Chang","given":"John P."},{"family":"Wong","given":"Anderson O.L."}],"accessed":{"date-parts":[["2024",5,13]]},"issued":{"date-parts":[["2009"]]}}}],"schema":"https://github.com/citation-style-language/schema/raw/master/csl-citation.json"} </w:instrText>
      </w:r>
      <w:r w:rsidRPr="0066291A">
        <w:fldChar w:fldCharType="separate"/>
      </w:r>
      <w:r w:rsidRPr="0066291A">
        <w:t>(Chang &amp; Wong, 2009)</w:t>
      </w:r>
      <w:r w:rsidRPr="0066291A">
        <w:fldChar w:fldCharType="end"/>
      </w:r>
      <w:r w:rsidRPr="0066291A">
        <w:t xml:space="preserve">. </w:t>
      </w:r>
      <w:r w:rsidRPr="009E49FD">
        <w:rPr>
          <w:highlight w:val="yellow"/>
        </w:rPr>
        <w:t>TTC29</w:t>
      </w:r>
      <w:r w:rsidRPr="0066291A">
        <w:t xml:space="preserve">, </w:t>
      </w:r>
      <w:r w:rsidRPr="009E49FD">
        <w:rPr>
          <w:highlight w:val="yellow"/>
        </w:rPr>
        <w:t>also more expressed in males</w:t>
      </w:r>
      <w:r w:rsidRPr="0066291A">
        <w:t xml:space="preserve">, is involved in cilium movement and is mainly described in sperm flagellum </w:t>
      </w:r>
      <w:r w:rsidRPr="0066291A">
        <w:fldChar w:fldCharType="begin"/>
      </w:r>
      <w:r w:rsidRPr="0066291A">
        <w:instrText xml:space="preserve"> ADDIN ZOTERO_ITEM CSL_CITATION {"citationID":"CoLAizZG","properties":{"formattedCitation":"(Bereketo\\uc0\\u287{}lu et al., 2022)","plainCitation":"(Bereketoğlu et al., 2022)","noteIndex":0},"citationItems":[{"id":1283,"uris":["http://zotero.org/users/local/9s4GF6a9/items/MAVXYSRF"],"itemData":{"id":1283,"type":"article-journal","abstract":"Generally, infertility is defined as the inability of couples who have had unprotected and regular intercourse for at least 12 months or longer to conceive naturally. When all societies in the world are examined, infertility is an important health problem affecting approximately 48 million couples, and it also has socio-cultural, economic, and psychological effects. While 8-12% of reproductive age couples have infertility problems, when gender-related reasons are examined, 20-30% of these reasons are male, 20-30% are female, and 25-40% are together with couples. While the etiology of 60% of male infertility causes has not been clarified yet, congenital urogenital anomalies are the most common causes, and genetic causes are the second most common cause among the known causes. While investigating genetic etiology in patients, chromosomal anomalies and Y microdeletions are at the forefront; however, the importance of monogenic causes has increased as some known genes have been associated with infertility because of familial segregation studies and the whole exome analyses with the development of new generation sequencing technologies. In this review, genetic causes of male infertility, diagnosis, and treatment approaches for genetic causes were examined by the current literature, and the importance of providing the proper genetic counseling to infertility patients was mentioned.\n          , \n            Genel olarak infertilite, en az 12 ay veya daha uzun süre korunmasız ve düzenli cinsel ilişki yaşayan çiftlerin doğal yollarla gebe kalamaması olarak tanımlanmaktadır. Dünyadaki tüm toplumlar incelendiğinde, infertilite yaklaşık olarak 48 milyon çifti etkileyen önemli bir sağlık sorunu olmanın yanı sıra, sosyo-kültürel, ekonomik ve psikolojik etkileri de bulunmaktadır. Üreme çağındaki çiftlerin %8-12’si infertilite problemi yaşarken, cinsiyete bağlı sebepler incelendiğinde, bu nedenlerin %20-30’unu erkek cinsiyet, %20-30’unu kadın cinsiyet ve %25-40’ını çiftler beraber oluşturmaktadır. Erkek cinsiyet kaynaklı infertilite nedenlerinin %60’ının etiyolojisi henüz aydınlatılmamışken, bilinen nedenler arasında doğumsal ürogenital anomaliler en sık nedenler ve genetik nedenler ise ikinci sıklıktaki nedenlerdir. Hastalarda genetik etiyoloji araştırılırken kromozomal anomalileri ve Y mikrodelesyonları ön planda izlenmektedir, ancak, yeni nesil dizileme teknolojilerinin gelişmesiyle birlikte yapılan ailesel segregasyon çalışmaları ve tüm ekzom analizleri sonucunda bilinen bazı genlerin infertilite ile ilişkilendirilmesiyle monogenik nedenlerin önemi artmıştır. Bu derlemede, erkek infertilitesinin genetik nedenleri, genetik nedenlere yönelik tanı ve tedavi yaklaşımları güncel literatürle uyumlu bir şekilde incelenmiş ve infertilite hastalarına doğru genetik danışmanlığın sağlanmasının öneminden bahsedilmiştir.","container-title":"Düzce Tıp Fakültesi Dergisi","DOI":"10.18678/dtfd.1183283","ISSN":"1307-671X","issue":"Special Issue","page":"7-16","source":"DOI.org (Crossref)","title":"Current Approach to Genetic Causes of Male Infertility and Genetic Counseling","volume":"24","author":[{"family":"Bereketoğlu","given":"Muhammed Burak"},{"family":"Abdullayev","given":"Rashad"},{"family":"Tuğ Bozdoğan","given":"Sevcan"}],"issued":{"date-parts":[["2022",10,30]]}}}],"schema":"https://github.com/citation-style-language/schema/raw/master/csl-citation.json"} </w:instrText>
      </w:r>
      <w:r w:rsidRPr="0066291A">
        <w:fldChar w:fldCharType="separate"/>
      </w:r>
      <w:r w:rsidRPr="0066291A">
        <w:rPr>
          <w:rFonts w:cs="Times New Roman"/>
        </w:rPr>
        <w:t>(Bereketoğlu et al., 2022)</w:t>
      </w:r>
      <w:r w:rsidRPr="0066291A">
        <w:fldChar w:fldCharType="end"/>
      </w:r>
      <w:r w:rsidRPr="0066291A">
        <w:t xml:space="preserve">. Other genes </w:t>
      </w:r>
      <w:r w:rsidRPr="009E49FD">
        <w:rPr>
          <w:highlight w:val="yellow"/>
        </w:rPr>
        <w:t>more expressed in males</w:t>
      </w:r>
      <w:r w:rsidRPr="0066291A">
        <w:t xml:space="preserve"> included ihhb (LOC120819658), which is involved in neural and chondrocyte development </w:t>
      </w:r>
      <w:r w:rsidRPr="0066291A">
        <w:fldChar w:fldCharType="begin"/>
      </w:r>
      <w:r w:rsidRPr="0066291A">
        <w:instrText xml:space="preserve"> ADDIN ZOTERO_ITEM CSL_CITATION {"citationID":"MtV99irU","properties":{"formattedCitation":"(Wu et al., 2001; Chung et al., 2013)","plainCitation":"(Wu et al., 2001; Chung et al., 2013)","noteIndex":0},"citationItems":[{"id":1289,"uris":["http://zotero.org/users/local/9s4GF6a9/items/5HPNXCZE"],"itemData":{"id":1289,"type":"article-journal","container-title":"Journal of Biological Chemistry","DOI":"10.1074/jbc.M101055200","ISSN":"00219258","issue":"38","journalAbbreviation":"Journal of Biological Chemistry","language":"en","license":"https://www.elsevier.com/tdm/userlicense/1.0/","page":"35290-35296","source":"DOI.org (Crossref)","title":"Indian hedgehog Is an Essential Component of Mechanotransduction Complex to Stimulate Chondrocyte Proliferation","volume":"276","author":[{"family":"Wu","given":"Qiu-qian"},{"family":"Zhang","given":"Yue"},{"family":"Chen","given":"Qian"}],"issued":{"date-parts":[["2001",9]]}}},{"id":1287,"uris":["http://zotero.org/users/local/9s4GF6a9/items/BKQXCWUT"],"itemData":{"id":1287,"type":"article-journal","abstract":"A subset of ventral spinal cord precursors, known as pMN precursor cells, initially generate motor neurons and then oligodendrocyte progenitor cells (OPCs), which migrate and differentiate as myelinating oligodendrocytes in the developing neural tube. The switch between motor neuron and oligodendrocyte production by the pMN neural precursors is an important step in building a functional nervous system. However, the precise mechanism that orchestrates the sequential generation of motor neurons and oligodendrocytes within the common population of pMN precursors is still unclear. The current study demonstrates that Indian Hedgehog b (Ihhb), previously known as Echidna Hedgehog, begins to be expressed in the floor plate cells of the ventral spinal cord at the time of OPC specification in zebrafish embryos. Ihhb loss-of-function analysis revealed that Ihhb function is required for OPC specification from pMN precursors by negatively regulating the proliferation of neural precursors. Finally, results showed that Sonic Hedgehog (Shh) could not replace Ihhb function in OPC specification, suggesting that Ihhb and Shh play separate roles in OPC specification. Altogether, data from the present study suggested a novel mechanism, mediated by Ihhb, for the sequential generation of motor neurons and oligodendrocytes from pMN precursors in the ventral spinal cord of zebrafish embryos.","container-title":"The Journal of Neuroscience","DOI":"10.1523/JNEUROSCI.3369-12.2013","ISSN":"0270-6474, 1529-2401","issue":"4","journalAbbreviation":"J. Neurosci.","language":"en","license":"https://creativecommons.org/licenses/by-nc-sa/4.0/","page":"1728-1733","source":"DOI.org (Crossref)","title":"Indian Hedgehog b Function Is Required for the Specification of Oligodendrocyte Progenitor Cells in the Zebrafish CNS","volume":"33","author":[{"family":"Chung","given":"Ah-Young"},{"family":"Kim","given":"Suhyun"},{"family":"Kim","given":"Eunmi"},{"family":"Kim","given":"Dohyun"},{"family":"Jeong","given":"Inyoung"},{"family":"Cha","given":"Young Ryun"},{"family":"Bae","given":"Young-ki"},{"family":"Park","given":"Seung Woo"},{"family":"Lee","given":"Jehee"},{"family":"Park","given":"Hae-Chul"}],"issued":{"date-parts":[["2013",1,23]]}}}],"schema":"https://github.com/citation-style-language/schema/raw/master/csl-citation.json"} </w:instrText>
      </w:r>
      <w:r w:rsidRPr="0066291A">
        <w:fldChar w:fldCharType="separate"/>
      </w:r>
      <w:r w:rsidRPr="0066291A">
        <w:t>(Wu et al., 2001; Chung et al., 2013)</w:t>
      </w:r>
      <w:r w:rsidRPr="0066291A">
        <w:fldChar w:fldCharType="end"/>
      </w:r>
      <w:r w:rsidRPr="0066291A">
        <w:t xml:space="preserve">, </w:t>
      </w:r>
      <w:r w:rsidRPr="009E49FD">
        <w:rPr>
          <w:highlight w:val="yellow"/>
        </w:rPr>
        <w:t xml:space="preserve">and MMP13 or 18 (LOC120822795), which modulates angiogenesis in the brain </w:t>
      </w:r>
      <w:r w:rsidRPr="009E49FD">
        <w:rPr>
          <w:highlight w:val="yellow"/>
        </w:rPr>
        <w:fldChar w:fldCharType="begin"/>
      </w:r>
      <w:r w:rsidRPr="009E49FD">
        <w:rPr>
          <w:highlight w:val="yellow"/>
        </w:rPr>
        <w:instrText xml:space="preserve"> ADDIN ZOTERO_ITEM CSL_CITATION {"citationID":"eHjHOvlI","properties":{"formattedCitation":"(Ma et al., 2016)","plainCitation":"(Ma et al., 2016)","noteIndex":0},"citationItems":[{"id":1227,"uris":["http://zotero.org/users/local/9s4GF6a9/items/IXABLWQT"],"itemData":{"id":1227,"type":"article-journal","container-title":"Neurobiology of Disease","DOI":"10.1016/j.nbd.2016.03.016","ISSN":"09699961","journalAbbreviation":"Neurobiology of Disease","language":"en","page":"236-246","source":"DOI.org (Crossref)","title":"Matrix metalloproteinase-13 participates in neuroprotection and neurorepair after cerebral ischemia in mice","volume":"91","author":[{"family":"Ma","given":"Feifei"},{"family":"Martínez-San Segundo","given":"Pablo"},{"family":"Barceló","given":"Verónica"},{"family":"Morancho","given":"Anna"},{"family":"Gabriel-Salazar","given":"Marina"},{"family":"Giralt","given":"Dolors"},{"family":"Montaner","given":"Joan"},{"family":"Rosell","given":"Anna"}],"issued":{"date-parts":[["2016",7]]}}}],"schema":"https://github.com/citation-style-language/schema/raw/master/csl-citation.json"} </w:instrText>
      </w:r>
      <w:r w:rsidRPr="009E49FD">
        <w:rPr>
          <w:highlight w:val="yellow"/>
        </w:rPr>
        <w:fldChar w:fldCharType="separate"/>
      </w:r>
      <w:r w:rsidRPr="009E49FD">
        <w:rPr>
          <w:highlight w:val="yellow"/>
        </w:rPr>
        <w:t>(Ma et al., 2016)</w:t>
      </w:r>
      <w:r w:rsidRPr="009E49FD">
        <w:rPr>
          <w:highlight w:val="yellow"/>
        </w:rPr>
        <w:fldChar w:fldCharType="end"/>
      </w:r>
      <w:r w:rsidRPr="009E49FD">
        <w:rPr>
          <w:highlight w:val="yellow"/>
        </w:rPr>
        <w:t xml:space="preserve">. In females, significantly </w:t>
      </w:r>
      <w:r w:rsidR="00DA2612">
        <w:rPr>
          <w:highlight w:val="yellow"/>
        </w:rPr>
        <w:t>biased</w:t>
      </w:r>
      <w:r w:rsidRPr="009E49FD">
        <w:rPr>
          <w:highlight w:val="yellow"/>
        </w:rPr>
        <w:t xml:space="preserve"> expressed genes included</w:t>
      </w:r>
      <w:r w:rsidRPr="0066291A">
        <w:t xml:space="preserve"> hcn3 (si:dkey-197j19.6), an ion channel which is essential for neuronal function,  nlrc3 (LOC120810501</w:t>
      </w:r>
      <w:r w:rsidRPr="009E49FD">
        <w:rPr>
          <w:highlight w:val="yellow"/>
        </w:rPr>
        <w:t>),</w:t>
      </w:r>
      <w:r w:rsidR="00A616ED">
        <w:rPr>
          <w:highlight w:val="yellow"/>
        </w:rPr>
        <w:t xml:space="preserve"> </w:t>
      </w:r>
      <w:r w:rsidRPr="009E49FD">
        <w:rPr>
          <w:highlight w:val="yellow"/>
        </w:rPr>
        <w:t xml:space="preserve">which has been implicated in neuromast cell regeneration in zebra fish </w:t>
      </w:r>
      <w:r w:rsidRPr="009E49FD">
        <w:rPr>
          <w:highlight w:val="yellow"/>
        </w:rPr>
        <w:fldChar w:fldCharType="begin"/>
      </w:r>
      <w:r w:rsidRPr="009E49FD">
        <w:rPr>
          <w:highlight w:val="yellow"/>
        </w:rPr>
        <w:instrText xml:space="preserve"> ADDIN ZOTERO_ITEM CSL_CITATION {"citationID":"crhaxIiV","properties":{"formattedCitation":"(Jiang et al., 2014)","plainCitation":"(Jiang et al., 2014)","noteIndex":0},"citationItems":[{"id":1435,"uris":["http://zotero.org/users/local/9s4GF6a9/items/WXGTXWZ5"],"itemData":{"id":1435,"type":"article-journal","abstract":"Significance\n            Deafness is caused largely by the death of sensory hair cells in the inner ear. In contrast to nonmammalian vertebrates, human hair cells do not regenerate. Understanding the mechanisms that regulate hair cell regeneration in zebrafish may shed light on the factors that prevent hair cell regeneration in mammals. RNA-Seq analysis of regenerating sensory organs uncovered dynamic changes in the expression of signaling pathways during zebrafish hair cell regeneration. Unexpectedly, the Wnt/β-catenin, Notch, and Fgf pathways are downregulated following hair cell death, whereas the Jak1/Stat3 pathway and cell cycle are activated. We propose that mimicking the zebrafish activation status of a combination of pathways at the correct time points in mammals may improve the chances of triggering regeneration of functional hair cells.\n          , \n            Deafness caused by the terminal loss of inner ear hair cells is one of the most common sensory diseases. However, nonmammalian animals (e.g., birds, amphibians, and fish) regenerate damaged hair cells. To understand better the reasons underpinning such disparities in regeneration among vertebrates, we set out to define at high resolution the changes in gene expression associated with the regeneration of hair cells in the zebrafish lateral line. We performed RNA-Seq analyses on regenerating support cells purified by FACS. The resulting expression data were subjected to pathway enrichment analyses, and the differentially expressed genes were validated in vivo via whole-mount in situ hybridizations. We discovered that cell cycle regulators are expressed hours before the activation of Wnt/β-catenin signaling following hair cell death. We propose that Wnt/β-catenin signaling is not involved in regulating the onset of proliferation but governs proliferation at later stages of regeneration. In addition, and in marked contrast to mammals, our data clearly indicate that the Notch pathway is significantly down-regulated shortly after injury, thus uncovering a key difference between the zebrafish and mammalian responses to hair cell injury. Taken together, our findings lay the foundation for identifying differences in signaling pathway regulation that could be exploited as potential therapeutic targets to promote either sensory epithelium or hair cell regeneration in mammals.","container-title":"Proceedings of the National Academy of Sciences","DOI":"10.1073/pnas.1402898111","ISSN":"0027-8424, 1091-6490","issue":"14","journalAbbreviation":"Proc. Natl. Acad. Sci. U.S.A.","language":"en","source":"DOI.org (Crossref)","title":"Gene-expression analysis of hair cell regeneration in the zebrafish lateral line","URL":"https://pnas.org/doi/full/10.1073/pnas.1402898111","volume":"111","author":[{"family":"Jiang","given":"Linjia"},{"family":"Romero-Carvajal","given":"Andres"},{"family":"Haug","given":"Jeff S."},{"family":"Seidel","given":"Christopher W."},{"family":"Piotrowski","given":"Tatjana"}],"accessed":{"date-parts":[["2024",10,13]]},"issued":{"date-parts":[["2014",4,8]]}}}],"schema":"https://github.com/citation-style-language/schema/raw/master/csl-citation.json"} </w:instrText>
      </w:r>
      <w:r w:rsidRPr="009E49FD">
        <w:rPr>
          <w:highlight w:val="yellow"/>
        </w:rPr>
        <w:fldChar w:fldCharType="separate"/>
      </w:r>
      <w:r w:rsidRPr="009E49FD">
        <w:rPr>
          <w:highlight w:val="yellow"/>
        </w:rPr>
        <w:t>(Jiang et al., 2014)</w:t>
      </w:r>
      <w:r w:rsidRPr="009E49FD">
        <w:rPr>
          <w:highlight w:val="yellow"/>
        </w:rPr>
        <w:fldChar w:fldCharType="end"/>
      </w:r>
      <w:r w:rsidRPr="0066291A">
        <w:t xml:space="preserve">, and ecm1a (LOC120810788), which codes for an extracellular matrix protein involved in signal transduction. </w:t>
      </w:r>
    </w:p>
    <w:p w14:paraId="2D08B8F7" w14:textId="64163B75" w:rsidR="0066291A" w:rsidRPr="0066291A" w:rsidRDefault="0066291A" w:rsidP="000B3ED3">
      <w:pPr>
        <w:pStyle w:val="PCJtext"/>
      </w:pPr>
      <w:r w:rsidRPr="009E49FD">
        <w:rPr>
          <w:highlight w:val="yellow"/>
        </w:rPr>
        <w:t xml:space="preserve">Overall, the differences between the sexes were small for this tissue and implicated various functions associated with neural tissues, without clear divergence between males and females. </w:t>
      </w:r>
      <w:bookmarkStart w:id="98" w:name="_Hlk182322140"/>
      <w:bookmarkStart w:id="99" w:name="_Hlk183095467"/>
      <w:r w:rsidRPr="009E49FD">
        <w:rPr>
          <w:highlight w:val="yellow"/>
        </w:rPr>
        <w:t>These results are in the same order of magnitude than the ones from Kaitetzidou et al. (2022), which identified 104 sex-biased autosomal genes in the brai</w:t>
      </w:r>
      <w:bookmarkEnd w:id="98"/>
      <w:r w:rsidRPr="009E49FD">
        <w:rPr>
          <w:highlight w:val="yellow"/>
        </w:rPr>
        <w:t xml:space="preserve">n. </w:t>
      </w:r>
      <w:bookmarkEnd w:id="99"/>
      <w:r w:rsidRPr="009E49FD">
        <w:rPr>
          <w:highlight w:val="yellow"/>
        </w:rPr>
        <w:t>Results strikingly differ from those of Kitano et al. (2020), which categorized 59.3% of all genes to be sex-biased</w:t>
      </w:r>
      <w:r w:rsidR="00A616ED">
        <w:rPr>
          <w:highlight w:val="yellow"/>
        </w:rPr>
        <w:t xml:space="preserve"> in the brain</w:t>
      </w:r>
      <w:r w:rsidRPr="009E49FD">
        <w:rPr>
          <w:highlight w:val="yellow"/>
        </w:rPr>
        <w:t xml:space="preserve"> (~7000 genes). Methodology differs, as they did not used multiple tests correction to detect as many sex-biased genes as possible, but if we use a similar threshold (p-value &lt;= 0.05) on our dataset, we still only identify 1289 significant genes. Differences might also stem from the number of samples, our dataset allowing for more precise estimates of sex-bias. On the other hand, working in an environmental setting with multiple classes of individuals, such as different age classes and reproductive states might increase variance in gene expression in both males and females compared to laboratory condition. Our field approach has the potential to generate differences but also to hide small differentiation in noise, which </w:t>
      </w:r>
      <w:r w:rsidR="00CF6866">
        <w:rPr>
          <w:highlight w:val="yellow"/>
        </w:rPr>
        <w:t>complicates</w:t>
      </w:r>
      <w:r w:rsidRPr="009E49FD">
        <w:rPr>
          <w:highlight w:val="yellow"/>
        </w:rPr>
        <w:t xml:space="preserve"> the comparison. Furthermore, the extent of sexual dimorphism differs between populations of three-spined sticklebacks </w:t>
      </w:r>
      <w:r w:rsidRPr="009E49FD">
        <w:rPr>
          <w:highlight w:val="yellow"/>
        </w:rPr>
        <w:fldChar w:fldCharType="begin"/>
      </w:r>
      <w:r w:rsidRPr="009E49FD">
        <w:rPr>
          <w:highlight w:val="yellow"/>
        </w:rPr>
        <w:instrText xml:space="preserve"> ADDIN ZOTERO_ITEM CSL_CITATION {"citationID":"XWyAeCnw","properties":{"formattedCitation":"(Kitano et al., 2012)","plainCitation":"(Kitano et al., 2012)","noteIndex":0},"citationItems":[{"id":1437,"uris":["http://zotero.org/users/local/9s4GF6a9/items/7VJKQVPL"],"itemData":{"id":1437,"type":"article-journal","abstract":"Sexual dimorphism in geometric body shape and external morphology was compared between marine and stream</w:instrText>
      </w:r>
      <w:r w:rsidRPr="009E49FD">
        <w:rPr>
          <w:rFonts w:ascii="Cambria Math" w:hAnsi="Cambria Math" w:cs="Cambria Math"/>
          <w:highlight w:val="yellow"/>
        </w:rPr>
        <w:instrText>‐</w:instrText>
      </w:r>
      <w:r w:rsidRPr="009E49FD">
        <w:rPr>
          <w:highlight w:val="yellow"/>
        </w:rPr>
        <w:instrText>resident forms of three</w:instrText>
      </w:r>
      <w:r w:rsidRPr="009E49FD">
        <w:rPr>
          <w:rFonts w:ascii="Cambria Math" w:hAnsi="Cambria Math" w:cs="Cambria Math"/>
          <w:highlight w:val="yellow"/>
        </w:rPr>
        <w:instrText>‐</w:instrText>
      </w:r>
      <w:r w:rsidRPr="009E49FD">
        <w:rPr>
          <w:highlight w:val="yellow"/>
        </w:rPr>
        <w:instrText>spined stickleback\n              Gasterosteus aculeatus\n              collected from North America and Japan. Some aspects of sexual dimorphism were shared between ecotypes: males had larger heads than females with no significant effect of ecotype on the magnitude of sexual dimorphism. By contrast, a significant sex</w:instrText>
      </w:r>
      <w:r w:rsidRPr="009E49FD">
        <w:rPr>
          <w:rFonts w:ascii="Cambria Math" w:hAnsi="Cambria Math" w:cs="Cambria Math"/>
          <w:highlight w:val="yellow"/>
        </w:rPr>
        <w:instrText>‐</w:instrText>
      </w:r>
      <w:r w:rsidRPr="009E49FD">
        <w:rPr>
          <w:highlight w:val="yellow"/>
        </w:rPr>
        <w:instrText>by</w:instrText>
      </w:r>
      <w:r w:rsidRPr="009E49FD">
        <w:rPr>
          <w:rFonts w:ascii="Cambria Math" w:hAnsi="Cambria Math" w:cs="Cambria Math"/>
          <w:highlight w:val="yellow"/>
        </w:rPr>
        <w:instrText>‐</w:instrText>
      </w:r>
      <w:r w:rsidRPr="009E49FD">
        <w:rPr>
          <w:highlight w:val="yellow"/>
        </w:rPr>
        <w:instrText>ecotype interaction was found for body depth. Males tended to have deeper bodies than females in both forms, but the magnitude of sexual dimorphism was reduced in stream</w:instrText>
      </w:r>
      <w:r w:rsidRPr="009E49FD">
        <w:rPr>
          <w:rFonts w:ascii="Cambria Math" w:hAnsi="Cambria Math" w:cs="Cambria Math"/>
          <w:highlight w:val="yellow"/>
        </w:rPr>
        <w:instrText>‐</w:instrText>
      </w:r>
      <w:r w:rsidRPr="009E49FD">
        <w:rPr>
          <w:highlight w:val="yellow"/>
        </w:rPr>
        <w:instrText>resident forms. Although females were generally larger in standard length and had larger pelvic girdles, significant sexual dimorphism in these traits was not consistently found across populations or ecotypes. These results suggest that some aspects of sexual dimorphism were shared between ecotypes, while others were unique to each population. The results further suggest that ecology may influence the evolution of sexual dimorphism in some external morphological traits, such as body depth.","container-title":"Journal of Fish Biology","DOI":"10.1111/j.1095-8649.2011.03161.x","ISSN":"0022-1112, 1095-8649","issue":"1","journalAbbreviation":"Journal of Fish Biology","language":"en","license":"http://onlinelibrary.wiley.com/termsAndConditions#vor","page":"131-146","source":"DOI.org (Crossref)","title":"Reduction of sexual dimorphism in stream</w:instrText>
      </w:r>
      <w:r w:rsidRPr="009E49FD">
        <w:rPr>
          <w:rFonts w:ascii="Cambria Math" w:hAnsi="Cambria Math" w:cs="Cambria Math"/>
          <w:highlight w:val="yellow"/>
        </w:rPr>
        <w:instrText>‐</w:instrText>
      </w:r>
      <w:r w:rsidRPr="009E49FD">
        <w:rPr>
          <w:highlight w:val="yellow"/>
        </w:rPr>
        <w:instrText>resident forms of three</w:instrText>
      </w:r>
      <w:r w:rsidRPr="009E49FD">
        <w:rPr>
          <w:rFonts w:ascii="Cambria Math" w:hAnsi="Cambria Math" w:cs="Cambria Math"/>
          <w:highlight w:val="yellow"/>
        </w:rPr>
        <w:instrText>‐</w:instrText>
      </w:r>
      <w:r w:rsidRPr="009E49FD">
        <w:rPr>
          <w:highlight w:val="yellow"/>
        </w:rPr>
        <w:instrText xml:space="preserve">spined stickleback &lt;i&gt;Gasterosteus aculeatus&lt;/i&gt;","volume":"80","author":[{"family":"Kitano","given":"J."},{"family":"Mori","given":"S."},{"family":"Peichel","given":"C. L."}],"issued":{"date-parts":[["2012",1]]}}}],"schema":"https://github.com/citation-style-language/schema/raw/master/csl-citation.json"} </w:instrText>
      </w:r>
      <w:r w:rsidRPr="009E49FD">
        <w:rPr>
          <w:highlight w:val="yellow"/>
        </w:rPr>
        <w:fldChar w:fldCharType="separate"/>
      </w:r>
      <w:r w:rsidRPr="009E49FD">
        <w:rPr>
          <w:highlight w:val="yellow"/>
        </w:rPr>
        <w:t>(Kitano et al., 2012)</w:t>
      </w:r>
      <w:r w:rsidRPr="009E49FD">
        <w:rPr>
          <w:highlight w:val="yellow"/>
        </w:rPr>
        <w:fldChar w:fldCharType="end"/>
      </w:r>
      <w:r w:rsidRPr="009E49FD">
        <w:rPr>
          <w:highlight w:val="yellow"/>
        </w:rPr>
        <w:t xml:space="preserve">, at least for morphology, which could be a factor here, although we do not have direct measurements to characterize the extent of differentiation in our population. Finally, our results are in contrast with the level of dimorphism shown in behavioral and morphological studies </w:t>
      </w:r>
      <w:r w:rsidRPr="009E49FD">
        <w:rPr>
          <w:highlight w:val="yellow"/>
        </w:rPr>
        <w:fldChar w:fldCharType="begin"/>
      </w:r>
      <w:r w:rsidRPr="009E49FD">
        <w:rPr>
          <w:highlight w:val="yellow"/>
        </w:rPr>
        <w:instrText xml:space="preserve"> ADDIN ZOTERO_ITEM CSL_CITATION {"citationID":"WpJ7kfBP","properties":{"formattedCitation":"(FitzGerald, 1993; Kotrschal et al., 2012; King et al., 2013)","plainCitation":"(FitzGerald, 1993; Kotrschal et al., 2012; King et al., 2013)","noteIndex":0},"citationItems":[{"id":1343,"uris":["http://zotero.org/users/local/9s4GF6a9/items/NRYAZ8DT"],"itemData":{"id":1343,"type":"article-journal","container-title":"Scientific American","DOI":"10.1038/scientificamerican0493-80","ISSN":"0036-8733","issue":"4","journalAbbreviation":"Sci Am","page":"80-85","source":"DOI.org (Crossref)","title":"The Reproductive Behavior of the Stickleback","volume":"268","author":[{"family":"FitzGerald","given":"Gerard J."}],"issued":{"date-parts":[["1993",4]]}}},{"id":1240,"uris":["http://zotero.org/users/local/9s4GF6a9/items/WCW4G27W"],"itemData":{"id":1240,"type":"article-journal","container-title":"PLoS ONE","DOI":"10.1371/journal.pone.0030055","ISSN":"1932-6203","issue":"1","journalAbbreviation":"PLoS ONE","language":"en","page":"e30055","source":"DOI.org (Crossref)","title":"Extreme Sexual Brain Size Dimorphism in Sticklebacks: A Consequence of the Cognitive Challenges of Sex and Parenting?","title-short":"Extreme Sexual Brain Size Dimorphism in Sticklebacks","volume":"7","author":[{"family":"Kotrschal","given":"Alexander"},{"family":"Räsänen","given":"Katja"},{"family":"Kristjánsson","given":"Bjarni K."},{"family":"Senn","given":"Mike"},{"family":"Kolm","given":"Niclas"}],"editor":[{"family":"Iwaniuk","given":"Andrew"}],"issued":{"date-parts":[["2012",1,19]]}}},{"id":1441,"uris":["http://zotero.org/users/local/9s4GF6a9/items/EFIUYCYV"],"itemData":{"id":1441,"type":"article-journal","container-title":"PLoS ONE","DOI":"10.1371/journal.pone.0081116","ISSN":"1932-6203","issue":"12","journalAbbreviation":"PLoS ONE","language":"en","page":"e81116","source":"DOI.org (Crossref)","title":"Sex-Differences and Temporal Consistency in Stickleback Fish Boldness","volume":"8","author":[{"family":"King","given":"Andrew J."},{"family":"Fürtbauer","given":"Ines"},{"family":"Mamuneas","given":"Diamanto"},{"family":"James","given":"Charlotte"},{"family":"Manica","given":"Andrea"}],"editor":[{"family":"Dornhaus","given":"Anna"}],"issued":{"date-parts":[["2013",12,4]]}}}],"schema":"https://github.com/citation-style-language/schema/raw/master/csl-citation.json"} </w:instrText>
      </w:r>
      <w:r w:rsidRPr="009E49FD">
        <w:rPr>
          <w:highlight w:val="yellow"/>
        </w:rPr>
        <w:fldChar w:fldCharType="separate"/>
      </w:r>
      <w:r w:rsidRPr="009E49FD">
        <w:rPr>
          <w:highlight w:val="yellow"/>
        </w:rPr>
        <w:t>(FitzGerald, 1993; Kotrschal et al., 2012; King et al., 2013)</w:t>
      </w:r>
      <w:r w:rsidRPr="009E49FD">
        <w:rPr>
          <w:highlight w:val="yellow"/>
        </w:rPr>
        <w:fldChar w:fldCharType="end"/>
      </w:r>
      <w:r w:rsidRPr="009E49FD">
        <w:rPr>
          <w:highlight w:val="yellow"/>
        </w:rPr>
        <w:t>. An explanation lies in the timing of development of these differences in the three-spined stickleback and other fishes. It is known that differences between the sexes in this species are governed by hormonal and neuropeptide changes, whose levels already diverge prior to the actual reproduction period and are directly linked to adult sexual dimorphism</w:t>
      </w:r>
      <w:r w:rsidR="00A616ED">
        <w:rPr>
          <w:highlight w:val="yellow"/>
        </w:rPr>
        <w:t xml:space="preserve"> </w:t>
      </w:r>
      <w:r w:rsidR="00A616ED">
        <w:rPr>
          <w:highlight w:val="yellow"/>
        </w:rPr>
        <w:fldChar w:fldCharType="begin"/>
      </w:r>
      <w:r w:rsidR="00A616ED">
        <w:rPr>
          <w:highlight w:val="yellow"/>
        </w:rPr>
        <w:instrText xml:space="preserve"> ADDIN ZOTERO_ITEM CSL_CITATION {"citationID":"FBK8lsJm","properties":{"formattedCitation":"(Petersen et al., 2015)","plainCitation":"(Petersen et al., 2015)","noteIndex":0},"citationItems":[{"id":1439,"uris":["http://zotero.org/users/local/9s4GF6a9/items/67EU3BTJ"],"itemData":{"id":1439,"type":"article-journal","container-title":"General and Comparative Endocrinology","DOI":"10.1016/j.ygcen.2014.10.015","ISSN":"00166480","journalAbbreviation":"General and Comparative Endocrinology","language":"en","page":"130-144","source":"DOI.org (Crossref)","title":"Perchlorate disrupts embryonic androgen synthesis and reproductive development in threespine stickleback without changing whole-body levels of thyroid hormone","volume":"210","author":[{"family":"Petersen","given":"Ann M."},{"family":"Dillon","given":"Danielle"},{"family":"Bernhardt","given":"Richard R."},{"family":"Torunsky","given":"Roberta"},{"family":"Postlethwait","given":"John H."},{"family":"Von Hippel","given":"Frank A."},{"family":"Loren Buck","given":"C."},{"family":"Cresko","given":"William A."}],"issued":{"date-parts":[["2015",1]]}}}],"schema":"https://github.com/citation-style-language/schema/raw/master/csl-citation.json"} </w:instrText>
      </w:r>
      <w:r w:rsidR="00A616ED">
        <w:rPr>
          <w:highlight w:val="yellow"/>
        </w:rPr>
        <w:fldChar w:fldCharType="separate"/>
      </w:r>
      <w:r w:rsidR="00A616ED" w:rsidRPr="00A616ED">
        <w:rPr>
          <w:rFonts w:cs="Arial"/>
          <w:highlight w:val="yellow"/>
        </w:rPr>
        <w:t>(Petersen et al., 2015)</w:t>
      </w:r>
      <w:r w:rsidR="00A616ED">
        <w:rPr>
          <w:highlight w:val="yellow"/>
        </w:rPr>
        <w:fldChar w:fldCharType="end"/>
      </w:r>
      <w:r w:rsidRPr="009E49FD">
        <w:rPr>
          <w:highlight w:val="yellow"/>
        </w:rPr>
        <w:t xml:space="preserve">. This can be exemplified by affecting hormonal levels during a critical developmental window in embryonic sticklebacks, by exposure to an endocrine disruptor, which results in significant changes in androgen levels already at the larval stage, which in turn affects the hormonal reproductive axis and gonadal development in adults </w:t>
      </w:r>
      <w:r w:rsidRPr="009E49FD">
        <w:rPr>
          <w:highlight w:val="yellow"/>
        </w:rPr>
        <w:fldChar w:fldCharType="begin"/>
      </w:r>
      <w:r w:rsidRPr="009E49FD">
        <w:rPr>
          <w:highlight w:val="yellow"/>
        </w:rPr>
        <w:instrText xml:space="preserve"> ADDIN ZOTERO_ITEM CSL_CITATION {"citationID":"2CMl9r69","properties":{"formattedCitation":"(Petersen et al., 2015)","plainCitation":"(Petersen et al., 2015)","noteIndex":0},"citationItems":[{"id":1439,"uris":["http://zotero.org/users/local/9s4GF6a9/items/67EU3BTJ"],"itemData":{"id":1439,"type":"article-journal","container-title":"General and Comparative Endocrinology","DOI":"10.1016/j.ygcen.2014.10.015","ISSN":"00166480","journalAbbreviation":"General and Comparative Endocrinology","language":"en","page":"130-144","source":"DOI.org (Crossref)","title":"Perchlorate disrupts embryonic androgen synthesis and reproductive development in threespine stickleback without changing whole-body levels of thyroid hormone","volume":"210","author":[{"family":"Petersen","given":"Ann M."},{"family":"Dillon","given":"Danielle"},{"family":"Bernhardt","given":"Richard R."},{"family":"Torunsky","given":"Roberta"},{"family":"Postlethwait","given":"John H."},{"family":"Von Hippel","given":"Frank A."},{"family":"Loren Buck","given":"C."},{"family":"Cresko","given":"William A."}],"issued":{"date-parts":[["2015",1]]}}}],"schema":"https://github.com/citation-style-language/schema/raw/master/csl-citation.json"} </w:instrText>
      </w:r>
      <w:r w:rsidRPr="009E49FD">
        <w:rPr>
          <w:highlight w:val="yellow"/>
        </w:rPr>
        <w:fldChar w:fldCharType="separate"/>
      </w:r>
      <w:r w:rsidRPr="009E49FD">
        <w:rPr>
          <w:highlight w:val="yellow"/>
        </w:rPr>
        <w:t>(Petersen et al., 2015)</w:t>
      </w:r>
      <w:r w:rsidRPr="009E49FD">
        <w:rPr>
          <w:highlight w:val="yellow"/>
        </w:rPr>
        <w:fldChar w:fldCharType="end"/>
      </w:r>
      <w:r w:rsidRPr="009E49FD">
        <w:rPr>
          <w:highlight w:val="yellow"/>
        </w:rPr>
        <w:t xml:space="preserve">. The onset of sexual maturation is controlled by photoperiod in this species and the different neuropeptides and hormones that are activated do so at different time intervals. For example, some are significantly differentially expressed after 10 days once males are exposed to a long day /short night photoperiod, while others take 30 days to increase significantly </w:t>
      </w:r>
      <w:r w:rsidRPr="009E49FD">
        <w:rPr>
          <w:highlight w:val="yellow"/>
        </w:rPr>
        <w:fldChar w:fldCharType="begin"/>
      </w:r>
      <w:r w:rsidRPr="009E49FD">
        <w:rPr>
          <w:highlight w:val="yellow"/>
        </w:rPr>
        <w:instrText xml:space="preserve"> ADDIN ZOTERO_ITEM CSL_CITATION {"citationID":"x8U85B67","properties":{"formattedCitation":"(Shao et al., 2019)","plainCitation":"(Shao et al., 2019)","noteIndex":0},"citationItems":[{"id":1444,"uris":["http://zotero.org/users/local/9s4GF6a9/items/648YRTZE"],"itemData":{"id":1444,"type":"article-journal","container-title":"Evolutionary Ecology Research","issue":"20","journalAbbreviation":"Evol Ecol Res","language":"en","page":"317-329","title":"Changes in kisspeptin, GnRH, and gonadotropin mRNA levels in male Threespine stickleback (Gasterosteus aculeatus) during photoperiod-induced sexual maturation","author":[{"family":"Shao","given":"Y.T"},{"family":"Roufidou","given":"C"},{"family":"Chung","given":"P. C."},{"family":"Borg","given":"B."}],"issued":{"date-parts":[["2019"]]}}}],"schema":"https://github.com/citation-style-language/schema/raw/master/csl-citation.json"} </w:instrText>
      </w:r>
      <w:r w:rsidRPr="009E49FD">
        <w:rPr>
          <w:highlight w:val="yellow"/>
        </w:rPr>
        <w:fldChar w:fldCharType="separate"/>
      </w:r>
      <w:r w:rsidRPr="009E49FD">
        <w:rPr>
          <w:highlight w:val="yellow"/>
        </w:rPr>
        <w:t>(Shao et al., 2019)</w:t>
      </w:r>
      <w:r w:rsidRPr="009E49FD">
        <w:rPr>
          <w:highlight w:val="yellow"/>
        </w:rPr>
        <w:fldChar w:fldCharType="end"/>
      </w:r>
      <w:r w:rsidRPr="009E49FD">
        <w:rPr>
          <w:highlight w:val="yellow"/>
        </w:rPr>
        <w:t xml:space="preserve">. Furthermore, once mature, behavior and hormonal levels differ between different phases of reproduction, such as courting and nesting in males </w:t>
      </w:r>
      <w:r w:rsidRPr="009E49FD">
        <w:rPr>
          <w:highlight w:val="yellow"/>
        </w:rPr>
        <w:fldChar w:fldCharType="begin"/>
      </w:r>
      <w:r w:rsidRPr="009E49FD">
        <w:rPr>
          <w:highlight w:val="yellow"/>
        </w:rPr>
        <w:instrText xml:space="preserve"> ADDIN ZOTERO_ITEM CSL_CITATION {"citationID":"4bAWp5oC","properties":{"formattedCitation":"(Mayer et al., 2004; Kent &amp; Bell, 2018)","plainCitation":"(Mayer et al., 2004; Kent &amp; Bell, 2018)","noteIndex":0},"citationItems":[{"id":1445,"uris":["http://zotero.org/users/local/9s4GF6a9/items/DY7CR78M"],"itemData":{"id":1445,"type":"article-journal","container-title":"Behaviour","DOI":"10.1163/1568539042948141","ISSN":"0005-7959, 1568-539X","issue":"11-12","journalAbbreviation":"Behav","page":"1499-1510","source":"DOI.org (Crossref)","title":"Hormonal Control of Male Reproductive Behaviour in Fishes: A Stickleback Perspective","title-short":"Hormonal Control of Male Reproductive Behaviour in Fishes","volume":"141","author":[{"family":"Mayer","given":"Ian"},{"family":"Borg","given":"Bertil"},{"family":"Páll","given":"Miklos"}],"issued":{"date-parts":[["2004"]]}}},{"id":1446,"uris":["http://zotero.org/users/local/9s4GF6a9/items/ZBUMYQDA"],"itemData":{"id":1446,"type":"article-journal","container-title":"Hormones and Behavior","DOI":"10.1016/j.yhbeh.2017.11.002","ISSN":"0018506X","journalAbbreviation":"Hormones and Behavior","language":"en","page":"102-111","source":"DOI.org (Crossref)","title":"Changes in behavior and brain immediate early gene expression in male threespined sticklebacks as they become fathers","volume":"97","author":[{"family":"Kent","given":"Molly"},{"family":"Bell","given":"Alison M."}],"issued":{"date-parts":[["2018",1]]}}}],"schema":"https://github.com/citation-style-language/schema/raw/master/csl-citation.json"} </w:instrText>
      </w:r>
      <w:r w:rsidRPr="009E49FD">
        <w:rPr>
          <w:highlight w:val="yellow"/>
        </w:rPr>
        <w:fldChar w:fldCharType="separate"/>
      </w:r>
      <w:r w:rsidRPr="009E49FD">
        <w:rPr>
          <w:highlight w:val="yellow"/>
        </w:rPr>
        <w:t>(Mayer et al., 2004; Kent &amp; Bell, 2018)</w:t>
      </w:r>
      <w:r w:rsidRPr="009E49FD">
        <w:rPr>
          <w:highlight w:val="yellow"/>
        </w:rPr>
        <w:fldChar w:fldCharType="end"/>
      </w:r>
      <w:r w:rsidRPr="009E49FD">
        <w:rPr>
          <w:highlight w:val="yellow"/>
        </w:rPr>
        <w:t xml:space="preserve"> and the different stages of egg production in females</w:t>
      </w:r>
      <w:r w:rsidRPr="009E49FD">
        <w:rPr>
          <w:highlight w:val="yellow"/>
        </w:rPr>
        <w:fldChar w:fldCharType="begin"/>
      </w:r>
      <w:r w:rsidRPr="009E49FD">
        <w:rPr>
          <w:highlight w:val="yellow"/>
        </w:rPr>
        <w:instrText xml:space="preserve"> ADDIN ZOTERO_ITEM CSL_CITATION {"citationID":"hSI9fRq1","properties":{"formattedCitation":"(Graham et al., 2018)","plainCitation":"(Graham et al., 2018)","noteIndex":0},"citationItems":[{"id":1448,"uris":["http://zotero.org/users/local/9s4GF6a9/items/F6DHC6IB"],"itemData":{"id":1448,"type":"article-journal","container-title":"General and Comparative Endocrinology","DOI":"10.1016/j.ygcen.2018.08.003","ISSN":"00166480","journalAbbreviation":"General and Comparative Endocrinology","language":"en","page":"71-79","source":"DOI.org (Crossref)","title":"Evolution of steroid hormones in reproductive females of the threespine stickleback fish","volume":"268","author":[{"family":"Graham","given":"Melissa A."},{"family":"Earley","given":"Ryan L."},{"family":"Baker","given":"John A."},{"family":"Foster","given":"Susan A."}],"issued":{"date-parts":[["2018",11]]}}}],"schema":"https://github.com/citation-style-language/schema/raw/master/csl-citation.json"} </w:instrText>
      </w:r>
      <w:r w:rsidRPr="009E49FD">
        <w:rPr>
          <w:highlight w:val="yellow"/>
        </w:rPr>
        <w:fldChar w:fldCharType="separate"/>
      </w:r>
      <w:r w:rsidRPr="009E49FD">
        <w:rPr>
          <w:highlight w:val="yellow"/>
        </w:rPr>
        <w:t>(Graham et al., 2018)</w:t>
      </w:r>
      <w:r w:rsidRPr="009E49FD">
        <w:rPr>
          <w:highlight w:val="yellow"/>
        </w:rPr>
        <w:fldChar w:fldCharType="end"/>
      </w:r>
      <w:r w:rsidRPr="009E49FD">
        <w:rPr>
          <w:highlight w:val="yellow"/>
        </w:rPr>
        <w:t xml:space="preserve">. It is possible that when we sampled wild individuals, we captured these </w:t>
      </w:r>
      <w:r w:rsidRPr="009E49FD">
        <w:rPr>
          <w:highlight w:val="yellow"/>
        </w:rPr>
        <w:lastRenderedPageBreak/>
        <w:t>within sexes differences, in both sexes, affecting the number of observed differentially expressed genes in the brain, whose quantified fold changes are lower than other tissues studied here and thus for which we have lower statistical power.</w:t>
      </w:r>
    </w:p>
    <w:p w14:paraId="42ACA3BD" w14:textId="77777777" w:rsidR="0066291A" w:rsidRPr="0066291A" w:rsidRDefault="0066291A" w:rsidP="000B3ED3">
      <w:pPr>
        <w:pStyle w:val="PCJSubsection"/>
      </w:pPr>
      <w:bookmarkStart w:id="100" w:name="_Toc171901780"/>
      <w:bookmarkStart w:id="101" w:name="_Toc171975377"/>
      <w:bookmarkStart w:id="102" w:name="_Toc171975721"/>
      <w:bookmarkStart w:id="103" w:name="_Toc180052451"/>
      <w:r w:rsidRPr="0066291A">
        <w:t>Sex-biased genes in gills are associated with ion-related functions and immune defense</w:t>
      </w:r>
      <w:bookmarkEnd w:id="100"/>
      <w:bookmarkEnd w:id="101"/>
      <w:bookmarkEnd w:id="102"/>
      <w:bookmarkEnd w:id="103"/>
    </w:p>
    <w:p w14:paraId="7412527D" w14:textId="05DABDFB" w:rsidR="0066291A" w:rsidRPr="0066291A" w:rsidRDefault="0066291A" w:rsidP="000B3ED3">
      <w:pPr>
        <w:pStyle w:val="PCJtext"/>
      </w:pPr>
      <w:r w:rsidRPr="0066291A">
        <w:t xml:space="preserve">We identified 973 SBG in the gills (5.5% of expressed genes), of which 60.8% were male-biased. Significant genes were distributed homogeneously in the genome, with no chromosome significantly enriched in SBG, nor SBG enriched in males of females biased genes or biased toward a sex (Fig. 2). </w:t>
      </w:r>
      <w:r w:rsidRPr="009E49FD">
        <w:rPr>
          <w:highlight w:val="yellow"/>
        </w:rPr>
        <w:t>Synaptic signaling and organization represented 48% of significantly enriched GO terms (Table S</w:t>
      </w:r>
      <w:r w:rsidR="00D8056B">
        <w:rPr>
          <w:highlight w:val="yellow"/>
        </w:rPr>
        <w:t>4</w:t>
      </w:r>
      <w:r w:rsidRPr="009E49FD">
        <w:rPr>
          <w:highlight w:val="yellow"/>
        </w:rPr>
        <w:t>).</w:t>
      </w:r>
      <w:r w:rsidRPr="0066291A">
        <w:t xml:space="preserve"> However, looking at descriptions of genes within those GO categories on Zfin or Genbank revealed that many genes code for ion channels or pumps, which are a core function of the gill tissue </w:t>
      </w:r>
      <w:r w:rsidRPr="0066291A">
        <w:fldChar w:fldCharType="begin"/>
      </w:r>
      <w:r w:rsidRPr="0066291A">
        <w:instrText xml:space="preserve"> ADDIN ZOTERO_ITEM CSL_CITATION {"citationID":"MqJCy27V","properties":{"formattedCitation":"(Perry et al., 2003)","plainCitation":"(Perry et al., 2003)","noteIndex":0},"citationItems":[{"id":1286,"uris":["http://zotero.org/users/local/9s4GF6a9/items/GW5P4DHX"],"itemData":{"id":1286,"type":"article-journal","abstract":"Abstract\n            \n              In freshwater fishes, the gill and kidney are intricately involved in ionic and acid</w:instrText>
      </w:r>
      <w:r w:rsidRPr="0066291A">
        <w:rPr>
          <w:rFonts w:ascii="Cambria Math" w:hAnsi="Cambria Math" w:cs="Cambria Math"/>
        </w:rPr>
        <w:instrText>‐</w:instrText>
      </w:r>
      <w:r w:rsidRPr="0066291A">
        <w:instrText>base regulation owing to the presence of numerous ion channels, pumps, or exchangers. This review summarizes recent developments in branchial and renal ion transport physiology and presents several models that integrate epithelial ion and acid</w:instrText>
      </w:r>
      <w:r w:rsidRPr="0066291A">
        <w:rPr>
          <w:rFonts w:ascii="Cambria Math" w:hAnsi="Cambria Math" w:cs="Cambria Math"/>
        </w:rPr>
        <w:instrText>‐</w:instrText>
      </w:r>
      <w:r w:rsidRPr="0066291A">
        <w:instrText>base movements in freshwater fishes. At the gill, three cell types are potentially involved in ionic uptake: pavement cells, mitochondria</w:instrText>
      </w:r>
      <w:r w:rsidRPr="0066291A">
        <w:rPr>
          <w:rFonts w:ascii="Cambria Math" w:hAnsi="Cambria Math" w:cs="Cambria Math"/>
        </w:rPr>
        <w:instrText>‐</w:instrText>
      </w:r>
      <w:r w:rsidRPr="0066291A">
        <w:instrText xml:space="preserve">rich (MR) PNA\n              +\n              cells, and MR PNA\n              </w:instrText>
      </w:r>
      <w:r w:rsidRPr="0066291A">
        <w:rPr>
          <w:rFonts w:cs="Arial Narrow"/>
        </w:rPr>
        <w:instrText>−</w:instrText>
      </w:r>
      <w:r w:rsidRPr="0066291A">
        <w:instrText>\n              cells. The transfer of acidic or basic equivalents between the fish and its environment is accomplished largely by the gill and is appropriately regulated to correct acid</w:instrText>
      </w:r>
      <w:r w:rsidRPr="0066291A">
        <w:rPr>
          <w:rFonts w:ascii="Cambria Math" w:hAnsi="Cambria Math" w:cs="Cambria Math"/>
        </w:rPr>
        <w:instrText>‐</w:instrText>
      </w:r>
      <w:r w:rsidRPr="0066291A">
        <w:instrText>base imbalances. The kidney, while less important than the gill in overall acid or base excretion, has an essential role in regulating systemic acid</w:instrText>
      </w:r>
      <w:r w:rsidRPr="0066291A">
        <w:rPr>
          <w:rFonts w:ascii="Cambria Math" w:hAnsi="Cambria Math" w:cs="Cambria Math"/>
        </w:rPr>
        <w:instrText>‐</w:instrText>
      </w:r>
      <w:r w:rsidRPr="0066291A">
        <w:instrText xml:space="preserve">base balance by controlling HCO\n              3\n              </w:instrText>
      </w:r>
      <w:r w:rsidRPr="0066291A">
        <w:rPr>
          <w:rFonts w:cs="Arial Narrow"/>
        </w:rPr>
        <w:instrText>−</w:instrText>
      </w:r>
      <w:r w:rsidRPr="0066291A">
        <w:instrText>\n              reabsorption from the filtrate.\n              J. Exp. Zool. 300A:53</w:instrText>
      </w:r>
      <w:r w:rsidRPr="0066291A">
        <w:rPr>
          <w:rFonts w:cs="Arial Narrow"/>
        </w:rPr>
        <w:instrText>–</w:instrText>
      </w:r>
      <w:r w:rsidRPr="0066291A">
        <w:instrText xml:space="preserve">62, 2003\n              . </w:instrText>
      </w:r>
      <w:r w:rsidRPr="0066291A">
        <w:rPr>
          <w:rFonts w:cs="Arial Narrow"/>
        </w:rPr>
        <w:instrText>©</w:instrText>
      </w:r>
      <w:r w:rsidRPr="0066291A">
        <w:instrText xml:space="preserve"> 2003 Wiley</w:instrText>
      </w:r>
      <w:r w:rsidRPr="0066291A">
        <w:rPr>
          <w:rFonts w:ascii="Cambria Math" w:hAnsi="Cambria Math" w:cs="Cambria Math"/>
        </w:rPr>
        <w:instrText>‐</w:instrText>
      </w:r>
      <w:r w:rsidRPr="0066291A">
        <w:instrText>Liss, Inc.","container-title":"Journal of Experimental Zoology Part A: Comparative Experimental Biology","DOI":"10.1002/jez.a.10309","ISSN":"1548-8969, 1552-499X","issue":"1","journalAbbreviation":"J. Exp. Zool.","language":"en","license":"http://onlinelibrary.wiley.com/termsAndConditions#vor","page":"53-62","source":"DOI.org (Crossref)","title":"Channels, pumps, and exchangers in the gill and kidney of freshwater fishes: Their role in ionic and acid</w:instrText>
      </w:r>
      <w:r w:rsidRPr="0066291A">
        <w:rPr>
          <w:rFonts w:ascii="Cambria Math" w:hAnsi="Cambria Math" w:cs="Cambria Math"/>
        </w:rPr>
        <w:instrText>‐</w:instrText>
      </w:r>
      <w:r w:rsidRPr="0066291A">
        <w:instrText xml:space="preserve">base regulation","title-short":"Channels, pumps, and exchangers in the gill and kidney of freshwater fishes","volume":"300A","author":[{"family":"Perry","given":"S.F."},{"family":"Shahsavarani","given":"A."},{"family":"Georgalis","given":"T."},{"family":"Bayaa","given":"M."},{"family":"Furimsky","given":"M."},{"family":"Thomas","given":"S.L.Y."}],"issued":{"date-parts":[["2003",11]]}}}],"schema":"https://github.com/citation-style-language/schema/raw/master/csl-citation.json"} </w:instrText>
      </w:r>
      <w:r w:rsidRPr="0066291A">
        <w:fldChar w:fldCharType="separate"/>
      </w:r>
      <w:r w:rsidRPr="0066291A">
        <w:t>(Perry et al., 2003)</w:t>
      </w:r>
      <w:r w:rsidRPr="0066291A">
        <w:fldChar w:fldCharType="end"/>
      </w:r>
      <w:r w:rsidRPr="0066291A">
        <w:t>, yet the associated GO functions have only been described in the brain (Table S</w:t>
      </w:r>
      <w:r w:rsidR="00D8056B">
        <w:t>5</w:t>
      </w:r>
      <w:r w:rsidRPr="0066291A">
        <w:t>). This suggests that gene ontology analysis in gills suffer from the lack of gill-specific information. Other GOs included various biosynthetic and metabolic processes, as well as cell adhesion, communication, and development. The most strongly differentiated genes (Table S</w:t>
      </w:r>
      <w:r w:rsidR="00D8056B">
        <w:t>6</w:t>
      </w:r>
      <w:r w:rsidRPr="0066291A">
        <w:t xml:space="preserve">) in the gills involved two genes with potential role in pathogen resistance, hhipl1 and CLEC4M (LOC120817010), </w:t>
      </w:r>
      <w:r w:rsidRPr="009E49FD">
        <w:rPr>
          <w:highlight w:val="yellow"/>
        </w:rPr>
        <w:t>both more expressed in females.</w:t>
      </w:r>
      <w:r w:rsidRPr="0066291A">
        <w:t xml:space="preserve"> </w:t>
      </w:r>
      <w:r w:rsidRPr="009E49FD">
        <w:rPr>
          <w:highlight w:val="yellow"/>
        </w:rPr>
        <w:t xml:space="preserve">Asic2, also </w:t>
      </w:r>
      <w:r w:rsidR="009E49FD" w:rsidRPr="009E49FD">
        <w:rPr>
          <w:highlight w:val="yellow"/>
        </w:rPr>
        <w:t>biased toward</w:t>
      </w:r>
      <w:r w:rsidRPr="009E49FD">
        <w:rPr>
          <w:highlight w:val="yellow"/>
        </w:rPr>
        <w:t xml:space="preserve"> female gills, codes for an ion channel, and this gene family is involved in Na+ intake in rainbow trout gills </w:t>
      </w:r>
      <w:r w:rsidRPr="009E49FD">
        <w:rPr>
          <w:highlight w:val="yellow"/>
        </w:rPr>
        <w:fldChar w:fldCharType="begin"/>
      </w:r>
      <w:r w:rsidRPr="009E49FD">
        <w:rPr>
          <w:highlight w:val="yellow"/>
        </w:rPr>
        <w:instrText xml:space="preserve"> ADDIN ZOTERO_ITEM CSL_CITATION {"citationID":"U7TD7uKM","properties":{"formattedCitation":"(Dymowska et al., 2014)","plainCitation":"(Dymowska et al., 2014)","noteIndex":0},"citationItems":[{"id":1285,"uris":["http://zotero.org/users/local/9s4GF6a9/items/TZ7H8EGF"],"itemData":{"id":1285,"type":"article-journal","abstract":"A role for acid-sensing ion channels (ASICs) to serve as epithelial channels for Na\n              +\n              uptake by the gill of freshwater rainbow trout was investigated. We found that the ASIC inhibitors 4′,6-diamidino-2-phenylindole and diminazene decreased Na\n              +\n              uptake in adult rainbow trout in a dose-dependent manner, with IC\n              50\n              values of 0.12 and 0.96 μM, respectively. Furthermore, we cloned the trout ASIC1 and ASIC4 homologs and demonstrated that they are expressed differentially in the tissues of the rainbow trout, including gills and isolated mitochondrion-rich cells. Immunohistochemical analysis using custom-made anti-zASIC4.2 antibody and the Na\n              +\n              -K\n              +\n              -ATPase (α\n              5\n              -subunit) antibody demonstrated that the trout ASIC localizes to Na\n              +\n              /K\n              +\n              -ATPase-rich cells in the gill. Moreover, three-dimensional rendering of confocal micrographs demonstrated that ASIC is found in the apical region of mitochondrion-rich cells. We present a revised model whereby ASIC4 is proposed as one mechanism for Na\n              +\n              uptake from dilute freshwater in the gill of rainbow trout.","container-title":"American Journal of Physiology-Cell Physiology","DOI":"10.1152/ajpcell.00398.2013","ISSN":"0363-6143, 1522-1563","issue":"3","journalAbbreviation":"American Journal of Physiology-Cell Physiology","language":"en","page":"C255-C265","source":"DOI.org (Crossref)","title":"Acid-sensing ion channels are involved in epithelial Na &lt;sup&gt;+&lt;/sup&gt; uptake in the rainbow trout &lt;i&gt;Oncorhynchus mykiss&lt;/i&gt;","volume":"307","author":[{"family":"Dymowska","given":"Agnieszka K."},{"family":"Schultz","given":"Aaron G."},{"family":"Blair","given":"Salvatore D."},{"family":"Chamot","given":"Danuta"},{"family":"Goss","given":"Greg G."}],"issued":{"date-parts":[["2014",8,1]]}}}],"schema":"https://github.com/citation-style-language/schema/raw/master/csl-citation.json"} </w:instrText>
      </w:r>
      <w:r w:rsidRPr="009E49FD">
        <w:rPr>
          <w:highlight w:val="yellow"/>
        </w:rPr>
        <w:fldChar w:fldCharType="separate"/>
      </w:r>
      <w:r w:rsidRPr="009E49FD">
        <w:rPr>
          <w:highlight w:val="yellow"/>
        </w:rPr>
        <w:t>(Dymowska et al., 2014)</w:t>
      </w:r>
      <w:r w:rsidRPr="009E49FD">
        <w:rPr>
          <w:highlight w:val="yellow"/>
        </w:rPr>
        <w:fldChar w:fldCharType="end"/>
      </w:r>
      <w:r w:rsidRPr="009E49FD">
        <w:rPr>
          <w:highlight w:val="yellow"/>
        </w:rPr>
        <w:t>, while si:dkeyp-92c9.4 has no specific function uncovered</w:t>
      </w:r>
      <w:r w:rsidRPr="0066291A">
        <w:t>.</w:t>
      </w:r>
      <w:r w:rsidR="00D277C5">
        <w:t xml:space="preserve"> </w:t>
      </w:r>
      <w:r w:rsidRPr="009E49FD">
        <w:rPr>
          <w:highlight w:val="yellow"/>
        </w:rPr>
        <w:t>Finally, the galanin receptor</w:t>
      </w:r>
      <w:r w:rsidR="009E49FD" w:rsidRPr="009E49FD">
        <w:rPr>
          <w:highlight w:val="yellow"/>
        </w:rPr>
        <w:t xml:space="preserve"> </w:t>
      </w:r>
      <w:r w:rsidRPr="009E49FD">
        <w:rPr>
          <w:highlight w:val="yellow"/>
        </w:rPr>
        <w:t>galr2b</w:t>
      </w:r>
      <w:r w:rsidR="009E49FD" w:rsidRPr="009E49FD">
        <w:rPr>
          <w:highlight w:val="yellow"/>
        </w:rPr>
        <w:t xml:space="preserve">, </w:t>
      </w:r>
      <w:r w:rsidRPr="009E49FD">
        <w:rPr>
          <w:highlight w:val="yellow"/>
        </w:rPr>
        <w:t xml:space="preserve">also </w:t>
      </w:r>
      <w:r w:rsidR="009E49FD" w:rsidRPr="009E49FD">
        <w:rPr>
          <w:highlight w:val="yellow"/>
        </w:rPr>
        <w:t>biased toward</w:t>
      </w:r>
      <w:r w:rsidRPr="009E49FD">
        <w:rPr>
          <w:highlight w:val="yellow"/>
        </w:rPr>
        <w:t xml:space="preserve"> females, is associated with adenylate cyclase-modulating G protein-coupled receptor signaling pathway and neuropeptide signaling pathway.</w:t>
      </w:r>
      <w:r w:rsidRPr="0066291A">
        <w:t xml:space="preserve"> </w:t>
      </w:r>
      <w:r w:rsidR="009E49FD">
        <w:t>In</w:t>
      </w:r>
      <w:r w:rsidRPr="0066291A">
        <w:t xml:space="preserve"> males, </w:t>
      </w:r>
      <w:r w:rsidR="009E49FD">
        <w:t>the most</w:t>
      </w:r>
      <w:r w:rsidRPr="0066291A">
        <w:t xml:space="preserve"> differentiated genes (Table S</w:t>
      </w:r>
      <w:r w:rsidR="00D8056B">
        <w:t>6</w:t>
      </w:r>
      <w:r w:rsidRPr="0066291A">
        <w:t xml:space="preserve">) were associated with basic cellular functions (LOC120828377, and LOC120810538). Two genes in males were involved in neuronal function, including one ion channel, rem2, and Dpysl3, also male-biased in the liver, which is proposed to have an effect of peripheric axon growth. Finally, three genes (LOC120816929, LOC120817829 and LOC120821053) could not be annotated. </w:t>
      </w:r>
    </w:p>
    <w:p w14:paraId="7DF37486" w14:textId="77777777" w:rsidR="0066291A" w:rsidRPr="0066291A" w:rsidRDefault="0066291A" w:rsidP="000B3ED3">
      <w:pPr>
        <w:pStyle w:val="PCJtext"/>
      </w:pPr>
      <w:r w:rsidRPr="0087492B">
        <w:rPr>
          <w:highlight w:val="yellow"/>
        </w:rPr>
        <w:t xml:space="preserve">Most studies on gills transcriptomes focused on their role in osmoregulation and respiratory processes in responses to anoxia, salinity, or various contaminants </w:t>
      </w:r>
      <w:r w:rsidRPr="0087492B">
        <w:rPr>
          <w:highlight w:val="yellow"/>
        </w:rPr>
        <w:fldChar w:fldCharType="begin"/>
      </w:r>
      <w:r w:rsidRPr="0087492B">
        <w:rPr>
          <w:highlight w:val="yellow"/>
        </w:rPr>
        <w:instrText xml:space="preserve"> ADDIN ZOTERO_ITEM CSL_CITATION {"citationID":"f7ws1U9c","properties":{"formattedCitation":"(Scott et al., 2004; Van Der Meer et al., 2005; Gonzalez et al., 2006)","plainCitation":"(Scott et al., 2004; Van Der Meer et al., 2005; Gonzalez et al., 2006)","noteIndex":0},"citationItems":[{"id":1231,"uris":["http://zotero.org/users/local/9s4GF6a9/items/NAWKMGY2"],"itemData":{"id":1231,"type":"article-journal","abstract":"Maintenance of ion balance requires that ionoregulatory epithelia modulate ion flux in response to internal or environmental osmotic challenges. We have explored the basis of this functional plasticity in the gills of the euryhaline killifish Fundulus heteroclitus. The expression patterns of several genes encoding ion transport proteins were quantified after transfer from near-isosmotic brackish water [10 parts/thousand (ppt)] to either freshwater (FW) or seawater (SW). Many changes in response to SW transfer were transient. Increased mRNA expression occurred 1 day after transfer for Na\n              +\n              -K\n              +\n              -ATPase-α\n              1a\n              (3-fold), Na\n              +\n              -K\n              +\n              -2Cl\n              −\n              -cotransporter 1 (NKCC1) (3-fold), and glucocorticoid receptor (1.3-fold) and was paralleled by elevated Na\n              +\n              -K\n              +\n              -ATPase activity (2-fold). The transient increase in NKCC1 mRNA expression was followed by a later 2-fold rise in NKCC protein abundance. In contrast to the other genes studied in the present work, mRNA expression of the cystic fibrosis transmembrane conductance regulator (CFTR) Cl\n              −\n              channel generally remained elevated (2-fold) in SW. No change in protein abundance was detected, however, suggesting posttranscriptional regulation. The responses to FW transfer were quite different from those to SW transfer. In particular, FW transfer increased Na\n              +\n              -K\n              +\n              -ATPase-α\n              1a\n              mRNA expression and Na\n              +\n              -K\n              +\n              -ATPase activity to a greater extent than did SW transfer but had no effect on V-type H\n              +\n              -ATPase expression, supporting the current suggestion that killifish gills transport Na\n              +\n              via Na\n              +\n              /H\n              +\n              exchange. These findings demonstrate unique patterns of ion transporter expression in killifish gills after salinity transfer and illustrate important mechanisms of functional plasticity in ion-transporting epithelia.","container-title":"American Journal of Physiology-Cell Physiology","DOI":"10.1152/ajpcell.00054.2004","ISSN":"0363-6143, 1522-1563","issue":"2","journalAbbreviation":"American Journal of Physiology-Cell Physiology","language":"en","page":"C300-C309","source":"DOI.org (Crossref)","title":"Changes in gene expression in gills of the euryhaline killifish &lt;i&gt;Fundulus heteroclitus&lt;/i&gt; after abrupt salinity transfer","volume":"287","author":[{"family":"Scott","given":"Graham R."},{"family":"Richards","given":"Jeff G."},{"family":"Forbush","given":"Biff"},{"family":"Isenring","given":"Paul"},{"family":"Schulte","given":"Patricia M."}],"issued":{"date-parts":[["2004",8]]}}},{"id":1230,"uris":["http://zotero.org/users/local/9s4GF6a9/items/8YYDE24B"],"itemData":{"id":1230,"type":"article-journal","abstract":"Low oxygen levels (hypoxia) play a role in clinical conditions such as stroke, chronic ischemia, and cancer. To better understand these diseases, it is crucial to study the responses of vertebrates to hypoxia. Among vertebrates, some teleosts have developed the ability to adapt to extremely low oxygen levels. We have studied long-term adaptive responses to hypoxia in adult zebrafish. We used zebrafish that survived severe hypoxic conditions for 3 wk and showed adaptive behavioral and phenotypic changes. We used cDNA microarrays to investigate hypoxia-induced changes in expression of 15,532 genes in the respiratory organs (the gills). We have identified 367 differentially expressed genes of which 117 showed hypoxia-induced and 250 hypoxia-reduced expressions. Metabolic depression was indicated by repression of genes in the TCA cycle in the electron transport chain and of genes involved in protein biosynthesis. We observed enhanced expression of the monocarboxylate transporter and of the oxygen transporter myoglobin. The hypoxia-induced group further included the genes for Niemann-Pick C disease and for Wolman disease [lysosomal acid lipase (LAL)]. Both diseases lead to a similar intra- and extracellular accumulation of cholesterol and glycolipids. The Niemann-Pick C protein binds to cholesterol from internal lysosomal membranes and is involved in cholesterol trafficking. LAL is responsible for lysosomal cholesterol degradation. Our data suggest a novel adaptive mechanism to hypoxia, the induction of genes for lysosomal lipid trafficking and degradation. Studying physiological responses to hypoxia in species tolerant for extremely low oxygen levels can help identify novel regulatory genes, which may have important clinical implications.","container-title":"American Journal of Physiology-Regulatory, Integrative and Comparative Physiology","DOI":"10.1152/ajpregu.00089.2005","ISSN":"0363-6119, 1522-1490","issue":"5","journalAbbreviation":"American Journal of Physiology-Regulatory, Integrative and Compara</w:instrText>
      </w:r>
      <w:r w:rsidRPr="0087492B">
        <w:rPr>
          <w:highlight w:val="yellow"/>
          <w:lang w:val="fr-CA"/>
        </w:rPr>
        <w:instrText xml:space="preserve">tive Physiology","language":"en","page":"R1512-R1519","source":"DOI.org (Crossref)","title":"Gene expression profiling of the long-term adaptive response to hypoxia in the gills of adult zebrafish","volume":"289","author":[{"family":"Van Der Meer","given":"David L. M."},{"family":"Van Den Thillart","given":"Guido E. E. J. M."},{"family":"Witte","given":"Frans"},{"family":"De Bakker","given":"Merijn A. G."},{"family":"Besser","given":"Jaya"},{"family":"Richardson","given":"Michael K."},{"family":"Spaink","given":"Herman P."},{"family":"Leito","given":"Jelani T. D."},{"family":"Bagowski","given":"Christoph P."}],"issued":{"date-parts":[["2005",11]]}}},{"id":1232,"uris":["http://zotero.org/users/local/9s4GF6a9/items/CBNJLF4D"],"itemData":{"id":1232,"type":"article-journal","container-title":"BioMetals","DOI":"10.1007/s10534-005-5670-x","ISSN":"0966-0844, 1572-8773","issue":"3","journalAbbreviation":"Biometals","language":"en","license":"http://www.springer.com/tdm","page":"225-235","source":"DOI.org (Crossref)","title":"Comparative Effects of Direct Cadmium Contamination on Gene Expression in Gills, Liver, Skeletal Muscles and Brain of the Zebrafish (Danio rerio)","volume":"19","author":[{"family":"Gonzalez","given":"Patrice"},{"family":"Baudrimont","given":"Magalie"},{"family":"Boudou","given":"Alain"},{"family":"Bourdineaud","given":"Jean-Paul"}],"issued":{"date-parts":[["2006",6]]}}}],"schema":"https://github.com/citation-style-language/schema/raw/master/csl-citation.json"} </w:instrText>
      </w:r>
      <w:r w:rsidRPr="0087492B">
        <w:rPr>
          <w:highlight w:val="yellow"/>
        </w:rPr>
        <w:fldChar w:fldCharType="separate"/>
      </w:r>
      <w:r w:rsidRPr="0087492B">
        <w:rPr>
          <w:highlight w:val="yellow"/>
          <w:lang w:val="fr-CA"/>
        </w:rPr>
        <w:t>(Scott et al., 2004; Van Der Meer et al., 2005; Gonzalez et al., 2006)</w:t>
      </w:r>
      <w:r w:rsidRPr="0087492B">
        <w:rPr>
          <w:highlight w:val="yellow"/>
        </w:rPr>
        <w:fldChar w:fldCharType="end"/>
      </w:r>
      <w:r w:rsidRPr="0087492B">
        <w:rPr>
          <w:highlight w:val="yellow"/>
          <w:lang w:val="fr-CA"/>
        </w:rPr>
        <w:t xml:space="preserve">. </w:t>
      </w:r>
      <w:r w:rsidRPr="0087492B">
        <w:rPr>
          <w:highlight w:val="yellow"/>
        </w:rPr>
        <w:t xml:space="preserve">Works have also been interested in gills’ function in defense against pathogens, as they represent a direct entry for infection and parasites </w:t>
      </w:r>
      <w:r w:rsidRPr="0087492B">
        <w:rPr>
          <w:highlight w:val="yellow"/>
        </w:rPr>
        <w:fldChar w:fldCharType="begin"/>
      </w:r>
      <w:r w:rsidRPr="0087492B">
        <w:rPr>
          <w:highlight w:val="yellow"/>
        </w:rPr>
        <w:instrText xml:space="preserve"> ADDIN ZOTERO_ITEM CSL_CITATION {"citationID":"QZFttqtm","properties":{"formattedCitation":"(Mitchell &amp; Rodger, 2011)","plainCitation":"(Mitchell &amp; Rodger, 2011)","noteIndex":0},"citationItems":[{"id":1259,"uris":["http://zotero.org/users/local/9s4GF6a9/items/B429C6TS"],"itemData":{"id":1259,"type":"article-journal","container-title":"Journal of Fish Diseases","DOI":"10.1111/j.1365-2761.2011.01251.x","ISSN":"01407775","issue":"6","language":"en","license":"http://doi.wiley.com/10.1002/tdm_license_1.1","page":"411-432","source":"DOI.org (Crossref)","title":"A review of infectious gill disease in marine salmonid fish: Infectious gill disease in salmonids","title-short":"A review of infectious gill disease in marine salmonid fish","volume":"34","author":[{"family":"Mitchell","given":"S O"},{"family":"Rodger","given":"H D"}],"issued":{"date-parts":[["2011",6]]}}}],"schema":"https://github.com/citation-style-language/schema/raw/master/csl-citation.json"} </w:instrText>
      </w:r>
      <w:r w:rsidRPr="0087492B">
        <w:rPr>
          <w:highlight w:val="yellow"/>
        </w:rPr>
        <w:fldChar w:fldCharType="separate"/>
      </w:r>
      <w:r w:rsidRPr="0087492B">
        <w:rPr>
          <w:highlight w:val="yellow"/>
        </w:rPr>
        <w:t>(Mitchell &amp; Rodger, 2011)</w:t>
      </w:r>
      <w:r w:rsidRPr="0087492B">
        <w:rPr>
          <w:highlight w:val="yellow"/>
        </w:rPr>
        <w:fldChar w:fldCharType="end"/>
      </w:r>
      <w:r w:rsidRPr="0087492B">
        <w:rPr>
          <w:highlight w:val="yellow"/>
        </w:rPr>
        <w:t xml:space="preserve">. However, a survey of the physiology literature illustrates that these studies do not usually account for sex. When they do, few SBG are identified, for example, in wild populations of African cichlids </w:t>
      </w:r>
      <w:r w:rsidRPr="0087492B">
        <w:rPr>
          <w:highlight w:val="yellow"/>
        </w:rPr>
        <w:fldChar w:fldCharType="begin"/>
      </w:r>
      <w:r w:rsidRPr="0087492B">
        <w:rPr>
          <w:highlight w:val="yellow"/>
        </w:rPr>
        <w:instrText xml:space="preserve"> ADDIN ZOTERO_ITEM CSL_CITATION {"citationID":"4IQHAjwW","properties":{"formattedCitation":"(Lichil\\uc0\\u237{}n et al., 2021)","plainCitation":"(Lichilín et al., 2021)","noteIndex":0},"citationItems":[{"id":1197,"uris":["http://zotero.org/users/local/9s4GF6a9/items/NSM3A59C"],"itemData":{"id":1197,"type":"article-journal","abstract":"Cichlids are well known for their propensity to radiate generating arrays of morphologically and ecologically diverse species in short evolutionary time. Following this rapid evolutionary pace, cichlids show high rates of sex chromosome turnover. We here studied the evolution of sex-biased gene (SBG) expression in 14 recently diverged taxa of the Lake Tanganyika Tropheini cichlids, which show different XY sex chromosomes. Across species, sex chromosome sequence divergence predates divergence in expression between the sexes. Only one sex chromosome, the oldest, showed signs of demasculinization in gene expression and potentially contribution to the resolution of sexual conflict. SBGs in general showed high rates of turnovers and evolved mostly under drift. Sexual selection did not shape the rapid evolutionary changes of SBGs. Male-biased genes evolved faster than female-biased genes, which seem to be under more phylogenetic constraint. We found a relationship between the degree of sex bias and sequence evolution driven by sequence differences among the sexes. Consistent with other species, strong sex bias towards sex-limited expression contributes to resolving sexual conflict in cichlids.\n            This article is part of the theme issue ‘Challenging the paradigm in sex chromosome evolution: empirical and theoretical insights with a focus on vertebrates (Part II)’.","container-title":"Philosophical Transactions of the Royal Society B: Biological Sciences","DOI":"10.1098/rstb.2020.0107","ISSN":"0962-8436, 1471-2970","issue":"1833","journalAbbreviation":"Phil. Trans. R. Soc. B","language":"en","page":"20200107","source":"DOI.org (Crossref)","title":"Sex-biased gene expression and recent sex chromosome turnover","volume":"376","author":[{"family":"Lichilín","given":"Nicolás"},{"family":"El Taher","given":"Athimed"},{"family":"Böhne","given":"Astrid"}],"issued":{"date-parts":[["2021",9,13]]}}}],"schema":"https://github.com/citation-style-language/schema/raw/master/csl-citation.json"} </w:instrText>
      </w:r>
      <w:r w:rsidRPr="0087492B">
        <w:rPr>
          <w:highlight w:val="yellow"/>
        </w:rPr>
        <w:fldChar w:fldCharType="separate"/>
      </w:r>
      <w:r w:rsidRPr="0087492B">
        <w:rPr>
          <w:rFonts w:cs="Times New Roman"/>
          <w:highlight w:val="yellow"/>
        </w:rPr>
        <w:t>(Lichilín et al., 2021)</w:t>
      </w:r>
      <w:r w:rsidRPr="0087492B">
        <w:rPr>
          <w:highlight w:val="yellow"/>
        </w:rPr>
        <w:fldChar w:fldCharType="end"/>
      </w:r>
      <w:r w:rsidRPr="0087492B">
        <w:rPr>
          <w:highlight w:val="yellow"/>
        </w:rPr>
        <w:t>. However, our results identify numerous SBG between sexes, all found in the same environmental conditions, with 60% of genes more expressed in males. Sampling during the reproductive period, which is costly for both sexes and in particular in males, might explain the differences observed with previous work. This unexpected result highlights the importance of accounting for sex when studying the gills, as the extent to which this tissue might respond differently to various challenges between sexes is also poorly understood.</w:t>
      </w:r>
    </w:p>
    <w:p w14:paraId="7FCA4744" w14:textId="77777777" w:rsidR="0066291A" w:rsidRPr="0066291A" w:rsidRDefault="0066291A" w:rsidP="000B3ED3">
      <w:pPr>
        <w:pStyle w:val="PCJSubsection"/>
      </w:pPr>
      <w:bookmarkStart w:id="104" w:name="_Toc171901781"/>
      <w:bookmarkStart w:id="105" w:name="_Toc171975378"/>
      <w:bookmarkStart w:id="106" w:name="_Toc171975722"/>
      <w:bookmarkStart w:id="107" w:name="_Toc180052452"/>
      <w:r w:rsidRPr="0066291A">
        <w:t>The Liver is a Hotspot of Sex-Biased Gene Expression</w:t>
      </w:r>
      <w:bookmarkEnd w:id="104"/>
      <w:bookmarkEnd w:id="105"/>
      <w:bookmarkEnd w:id="106"/>
      <w:bookmarkEnd w:id="107"/>
    </w:p>
    <w:p w14:paraId="0E1CEF05" w14:textId="2B6F9D68" w:rsidR="0066291A" w:rsidRPr="0066291A" w:rsidRDefault="0066291A" w:rsidP="000B3ED3">
      <w:pPr>
        <w:pStyle w:val="PCJtext"/>
      </w:pPr>
      <w:r w:rsidRPr="0066291A">
        <w:t>We identified 5,303 SBG in the liver (36.8% of total expressed genes), 60.3% of which were male-biased. SBG were uniformly distributed among chromosomes (Fisher’s exact test qvalue ≥ 0.45, Fig. 2</w:t>
      </w:r>
      <w:r w:rsidRPr="00CE12C4">
        <w:rPr>
          <w:highlight w:val="yellow"/>
        </w:rPr>
        <w:t xml:space="preserve">), except for chromosomes IV and </w:t>
      </w:r>
      <w:r w:rsidR="000A6C70">
        <w:rPr>
          <w:highlight w:val="yellow"/>
        </w:rPr>
        <w:t>V</w:t>
      </w:r>
      <w:r w:rsidRPr="00CE12C4">
        <w:rPr>
          <w:highlight w:val="yellow"/>
        </w:rPr>
        <w:t>II, which showed enrichment in male-biased genes (FDR ≤ 0.05), XVIII, toward female-biased genes (FDR ≤ 0.05) and the mitochondria which showed marginal enrichment for male-biased function (FDR of 0.12).</w:t>
      </w:r>
      <w:r w:rsidRPr="0066291A">
        <w:t xml:space="preserve"> This, with similar results previously described</w:t>
      </w:r>
      <w:r w:rsidR="00A616ED">
        <w:t xml:space="preserve"> in</w:t>
      </w:r>
      <w:r w:rsidRPr="0066291A">
        <w:t xml:space="preserve"> the brain and gills</w:t>
      </w:r>
      <w:r w:rsidR="00A616ED">
        <w:t>,</w:t>
      </w:r>
      <w:r w:rsidRPr="0066291A">
        <w:t xml:space="preserve"> suggests that the genetic architecture of sexual dimorphism is uniformly distributed across the genome.</w:t>
      </w:r>
    </w:p>
    <w:p w14:paraId="070A5B47" w14:textId="595DEE10" w:rsidR="0066291A" w:rsidRPr="0066291A" w:rsidRDefault="0066291A" w:rsidP="000B3ED3">
      <w:pPr>
        <w:pStyle w:val="PCJtext"/>
      </w:pPr>
      <w:r w:rsidRPr="0066291A">
        <w:t xml:space="preserve">While comparing the number of genes between studies is complex as life stages, condition and filtering have a deep impact on detected SBG, widespread sex-biased gene expression has been found in the liver of other fish species, </w:t>
      </w:r>
      <w:r w:rsidRPr="00A42624">
        <w:rPr>
          <w:highlight w:val="yellow"/>
        </w:rPr>
        <w:t xml:space="preserve">such as lab-raised </w:t>
      </w:r>
      <w:r w:rsidRPr="00A616ED">
        <w:rPr>
          <w:i/>
          <w:iCs/>
          <w:highlight w:val="yellow"/>
        </w:rPr>
        <w:t>Salvelinus fontinalis</w:t>
      </w:r>
      <w:r w:rsidRPr="0066291A">
        <w:t xml:space="preserve">, in which SBG represent </w:t>
      </w:r>
      <w:r w:rsidRPr="0066291A">
        <w:lastRenderedPageBreak/>
        <w:t xml:space="preserve">16.1% of the total gene expression using more stringent filtering (LFC&gt;= 1.5) than we applied </w:t>
      </w:r>
      <w:r w:rsidRPr="0066291A">
        <w:fldChar w:fldCharType="begin"/>
      </w:r>
      <w:r w:rsidRPr="0066291A">
        <w:instrText xml:space="preserve"> ADDIN ZOTERO_ITEM CSL_CITATION {"citationID":"wfTKgqTE","properties":{"formattedCitation":"(Sutherland et al., 2019)","plainCitation":"(Sutherland et al., 2019)","noteIndex":0},"citationItems":[{"id":1195,"uris":["http://zotero.org/users/local/9s4GF6a9/items/273PUCLZ"],"itemData":{"id":1195,"type":"article-journal","abstract":"Abstract\n            Networks of co-expressed genes produce complex phenotypes associated with functional novelty. Sex differences in gene expression levels or in the structure of gene co-expression networks can cause sexual dimorphism and may resolve sexually antagonistic selection. Here we used RNA-sequencing in the salmonid Brook Charr Salvelinus fontinalis to characterize sex-specific co-expression networks in the liver of 47 female and 53 male offspring. In both networks, modules were characterized for functional enrichment, hub gene identification, and associations with 15 growth, reproduction, and stress-related phenotypes. Modules were then evaluated for preservation in the opposite sex, and in the congener Arctic Charr Salvelinus alpinus. Overall, more transcripts were assigned to a module in the female network than in the male network, which coincided with higher inter-individual gene expression and phenotype variation in the females. Most modules were preserved between sexes and species, including those involved in conserved cellular processes (e.g., translation, immune pathways). However, two sex-specific male modules were identified, and these may contribute to sexual dimorphism. To compare with the network analysis, differentially expressed transcripts were identified between the sexes, revealing a total of 16% of expressed transcripts as sex-biased. For both sexes, there was no overrepresentation of sex-biased genes or sex-specific modules on the putative sex chromosome. Sex-biased transcripts were also not overrepresented in sex-specific modules, and in fact highly male-biased transcripts were enriched in preserved modules. Comparative network analysis and differential expression analyses identified different aspects of sex differences in gene expression, and both provided new insights on the genes underlying sexual dimorphism in the salmonid Brook Charr.","container-title":"G3 Genes|Genomes|Genetics","DOI":"10.1534/g3.118.200910","ISSN":"2160-1836","issue":"3","language":"en","license":"https://academic.oup.com/journals/pages/open_access/funder_policies/chorus/standard_publication_model","page":"955-968","source":"DOI.org (Crossref)","title":"Sex-Specific Co-expression Networks and Sex-Biased Gene Expression in the Salmonid Brook Charr &lt;i&gt;Salvelinus fontinalis&lt;/i&gt;","volume":"9","author":[{"family":"Sutherland","given":"Ben J G"},{"family":"Prokkola","given":"Jenni M"},{"family":"Audet","given":"Céline"},{"family":"Bernatchez","given":"Louis"}],"issued":{"date-parts":[["2019",3,1]]}}}],"schema":"https://github.com/citation-style-language/schema/raw/master/csl-citation.json"} </w:instrText>
      </w:r>
      <w:r w:rsidRPr="0066291A">
        <w:fldChar w:fldCharType="separate"/>
      </w:r>
      <w:r w:rsidRPr="0066291A">
        <w:t>(Sutherland et al., 2019)</w:t>
      </w:r>
      <w:r w:rsidRPr="0066291A">
        <w:fldChar w:fldCharType="end"/>
      </w:r>
      <w:r w:rsidRPr="0066291A">
        <w:t xml:space="preserve">. Similarly, very low levels of SBG are identified in cichlids </w:t>
      </w:r>
      <w:r w:rsidRPr="0066291A">
        <w:fldChar w:fldCharType="begin"/>
      </w:r>
      <w:r w:rsidRPr="0066291A">
        <w:instrText xml:space="preserve"> ADDIN ZOTERO_ITEM CSL_CITATION {"citationID":"gQNDCCjm","properties":{"formattedCitation":"(Lichil\\uc0\\u237{}n et al., 2021)","plainCitation":"(Lichilín et al., 2021)","noteIndex":0},"citationItems":[{"id":1197,"uris":["http://zotero.org/users/local/9s4GF6a9/items/NSM3A59C"],"itemData":{"id":1197,"type":"article-journal","abstract":"Cichlids are well known for their propensity to radiate generating arrays of morphologically and ecologically diverse species in short evolutionary time. Following this rapid evolutionary pace, cichlids show high rates of sex chromosome turnover. We here studied the evolution of sex-biased gene (SBG) expression in 14 recently diverged taxa of the Lake Tanganyika Tropheini cichlids, which show different XY sex chromosomes. Across species, sex chromosome sequence divergence predates divergence in expression between the sexes. Only one sex chromosome, the oldest, showed signs of demasculinization in gene expression and potentially contribution to the resolution of sexual conflict. SBGs in general showed high rates of turnovers and evolved mostly under drift. Sexual selection did not shape the rapid evolutionary changes of SBGs. Male-biased genes evolved faster than female-biased genes, which seem to be under more phylogenetic constraint. We found a relationship between the degree of sex bias and sequence evolution driven by sequence differences among the sexes. Consistent with other species, strong sex bias towards sex-limited expression contributes to resolving sexual conflict in cichlids.\n            This article is part of the theme issue ‘Challenging the paradigm in sex chromosome evolution: empirical and theoretical insights with a focus on vertebrates (Part II)’.","container-title":"Philosophical Transactions of the Royal Society B: Biological Sciences","DOI":"10.1098/rstb.2020.0107","ISSN":"0962-8436, 1471-2970","issue":"1833","journalAbbreviation":"Phil. Trans. R. Soc. B","language":"en","page":"20200107","source":"DOI.org (Crossref)","title":"Sex-biased gene expression and recent sex chromosome turnover","volume":"376","author":[{"family":"Lichilín","given":"Nicolás"},{"family":"El Taher","given":"Athimed"},{"family":"Böhne","given":"Astrid"}],"issued":{"date-parts":[["2021",9,13]]}}}],"schema":"https://github.com/citation-style-language/schema/raw/master/csl-citation.json"} </w:instrText>
      </w:r>
      <w:r w:rsidRPr="0066291A">
        <w:fldChar w:fldCharType="separate"/>
      </w:r>
      <w:r w:rsidRPr="0066291A">
        <w:rPr>
          <w:rFonts w:cs="Times New Roman"/>
        </w:rPr>
        <w:t>(Lichilín et al., 2021)</w:t>
      </w:r>
      <w:r w:rsidRPr="0066291A">
        <w:fldChar w:fldCharType="end"/>
      </w:r>
      <w:r w:rsidRPr="0066291A">
        <w:t xml:space="preserve"> using a LFC of 2 as a cutoff but these observations vary across species. In our study, only 396 (2.6%) in the liver passed this cutoff (644 for the 1.5 cutoff), suggesting that sex-specific regulation of gene expression in the liver mostly occurs through subtle regulatory changes, with a median absolute LFC for significant genes at 0.63. Enriched gene ontology terms in the liver were mainly related to metabolic and biosynthetic processes. The immune system also seemed differentiated between the sexes, with enriched processes such as humoral immune response and response to external stimulus. We also identified an enrichment in hemostasis and coagulation regulation (Table S</w:t>
      </w:r>
      <w:r w:rsidR="00D8056B">
        <w:t>7</w:t>
      </w:r>
      <w:r w:rsidRPr="0066291A">
        <w:t xml:space="preserve">). </w:t>
      </w:r>
      <w:r w:rsidRPr="00CE12C4">
        <w:rPr>
          <w:highlight w:val="yellow"/>
        </w:rPr>
        <w:t xml:space="preserve">These results are in line with previous studies in the liver </w:t>
      </w:r>
      <w:r w:rsidRPr="00CE12C4">
        <w:rPr>
          <w:highlight w:val="yellow"/>
        </w:rPr>
        <w:fldChar w:fldCharType="begin"/>
      </w:r>
      <w:r w:rsidRPr="00CE12C4">
        <w:rPr>
          <w:highlight w:val="yellow"/>
        </w:rPr>
        <w:instrText xml:space="preserve"> ADDIN ZOTERO_ITEM CSL_CITATION {"citationID":"HtBIUYhP","properties":{"formattedCitation":"(Qiao et al., 2016; Sutherland et al., 2019)","plainCitation":"(Qiao et al., 2016; Sutherland et al., 2019)","noteIndex":0},"citationItems":[{"id":1193,"uris":["http://zotero.org/users/local/9s4GF6a9/items/MV2Z6QGW"],"itemData":{"id":1193,"type":"article-journal","abstract":"Abstract\n            Sexual dimorphism describes the features that discriminate between the two sexes at various biological levels. Especially, during the reproductive phase, the liver is one of the most sexually dimorphic organs, because of different metabolic demands between the two sexes. The liver is a key organ that plays fundamental roles in various physiological processes, including digestion, energetic metabolism, xenobiotic detoxification, biosynthesis of serum proteins and also in endocrine or immune response. The sex-dimorphism of the liver is particularly obvious in oviparous animals, as the female liver is the main organ for the synthesis of oocyte constituents. In this work, we are interested in identifying molecular sexual dimorphism in the liver of adult medaka fish and their sex-variation in response to hepatotoxic exposures. By developing an integrative approach combining histology and different high-throughput omic investigations (metabolomics, proteomics and transcriptomics), we were able to globally depict the strong sexual dimorphism that concerns various cellular and molecular processes of hepatocytes comprising protein synthesis, amino acid, lipid and polysaccharide metabolism, along with steroidogenesis and detoxification. The results of this work imply noticeable repercussions on the biology of oviparous organisms environmentally exposed to chemical or toxin issues.","container-title":"Scientific Reports","DOI":"10.1038/srep32459","ISSN":"2045-2322","issue":"1","journalAbbreviation":"Sci Rep","language":"en","page":"32459","source":"DOI.org (Crossref)","title":"Deep sexual dimorphism in adult medaka fish liver highlighted by multi-omic approach","volume":"6","author":[{"family":"Qiao","given":"Qin"},{"family":"Le Manach","given":"Séverine"},{"family":"Sotton","given":"Benoit"},{"family":"Huet","given":"Hélène"},{"family":"Duvernois-Berthet","given":"Evelyne"},{"family":"Paris","given":"Alain"},{"family":"Duval","given":"Charlotte"},{"family":"Ponger","given":"Loïc"},{"family":"Marie","given":"Arul"},{"family":"Blond","given":"Alain"},{"family":"Mathéron","given":"Lucrèce"},{"family":"Vinh","given":"Joelle"},{"family":"Bolbach","given":"Gérard"},{"family":"Djediat","given":"Chakib"},{"family":"Bernard","given":"Cécile"},{"family":"Edery","given":"Marc"},{"family":"Marie","given":"Benjamin"}],"issued":{"date-parts":[["2016",8,26]]}}},{"id":1195,"uris":["http://zotero.org/users/local/9s4GF6a9/items/273PUCLZ"],"itemData":{"id":1195,"type":"article-journal","abstract":"Abstract\n            Networks of co-expressed genes produce complex phenotypes associated with functional novelty. Sex differences in gene expression levels or in the structure of gene co-expression networks can cause sexual dimorphism and may resolve sexually antagonistic selection. Here we used RNA-sequencing in the salmonid Brook Charr Salvelinus fontinalis to characterize sex-specific co-expression networks in the liver of 47 female and 53 male offspring. In both networks, modules were characterized for functional enrichment, hub gene identification, and associations with 15 growth, reproduction, and stress-related phenotypes. Modules were then evaluated for preservation in the opposite sex, and in the congener Arctic Charr Salvelinus alpinus. Overall, more transcripts were assigned to a module in the female network than in the male network, which coincided with higher inter-individual gene expression and phenotype variation in the females. Most modules were preserved between sexes and species, including those involved in conserved cellular processes (e.g., translation, immune pathways). However, two sex-specific male modules were identified, and these may contribute to sexual dimorphism. To compare with the network analysis, differentially expressed transcripts were identified between the sexes, revealing a total of 16% of expressed transcripts as sex-biased. For both sexes, there was no overrepresentation of sex-biased genes or sex-specific modules on the putative sex chromosome. Sex-biased transcripts were also not overrepresented in sex-specific modules, and in fact highly male-biased transcripts were enriched in preserved modules. Comparative network analysis and differential expression analyses identified different aspects of sex differences in gene expression, and both provided new insights on the genes underlying sexual dimorphism in the salmonid Brook Charr.","container-title":"G3 Genes|Genomes|Genetics","DOI":"10.1534/g3.118.200910","ISSN":"2160-1836","issue":"3","language":"en","license":"https://academic.oup.com/journals/pages/open_access/funder_policies/chorus/standard_publication_model","page":"955-968","source":"DOI.org (Crossref)","title":"Sex-Specific Co-expression Networks and Sex-Biased Gene Expression in the Salmonid Brook Charr &lt;i&gt;Salvelinus fontinalis&lt;/i&gt;","volume":"9","author":[{"family":"Sutherland","given":"Ben J G"},{"family":"Prokkola","given":"Jenni M"},{"family":"Audet","given":"Céline"},{"family":"Bernatchez","given":"Louis"}],"issued":{"date-parts":[["2019",3,1]]}}}],"schema":"https://github.com/citation-style-language/schema/raw/master/csl-citation.json"} </w:instrText>
      </w:r>
      <w:r w:rsidRPr="00CE12C4">
        <w:rPr>
          <w:highlight w:val="yellow"/>
        </w:rPr>
        <w:fldChar w:fldCharType="separate"/>
      </w:r>
      <w:r w:rsidRPr="00CE12C4">
        <w:rPr>
          <w:highlight w:val="yellow"/>
        </w:rPr>
        <w:t>(Qiao et al., 2016; Sutherland et al., 2019)</w:t>
      </w:r>
      <w:r w:rsidRPr="00CE12C4">
        <w:rPr>
          <w:highlight w:val="yellow"/>
        </w:rPr>
        <w:fldChar w:fldCharType="end"/>
      </w:r>
      <w:r w:rsidRPr="00CE12C4">
        <w:rPr>
          <w:highlight w:val="yellow"/>
        </w:rPr>
        <w:t xml:space="preserve">, which confirm the role of the liver as </w:t>
      </w:r>
      <w:r w:rsidR="00A616ED">
        <w:rPr>
          <w:highlight w:val="yellow"/>
        </w:rPr>
        <w:t xml:space="preserve">a </w:t>
      </w:r>
      <w:r w:rsidRPr="00CE12C4">
        <w:rPr>
          <w:highlight w:val="yellow"/>
        </w:rPr>
        <w:t>strongly</w:t>
      </w:r>
      <w:r w:rsidR="00A616ED">
        <w:rPr>
          <w:highlight w:val="yellow"/>
        </w:rPr>
        <w:t xml:space="preserve"> sexually</w:t>
      </w:r>
      <w:r w:rsidRPr="00CE12C4">
        <w:rPr>
          <w:highlight w:val="yellow"/>
        </w:rPr>
        <w:t xml:space="preserve"> dimorphic tissue in teleost fishes.</w:t>
      </w:r>
    </w:p>
    <w:p w14:paraId="335C58B5" w14:textId="01760809" w:rsidR="0066291A" w:rsidRPr="0066291A" w:rsidRDefault="0066291A" w:rsidP="000B3ED3">
      <w:pPr>
        <w:pStyle w:val="PCJtext"/>
      </w:pPr>
      <w:r w:rsidRPr="00CE12C4">
        <w:rPr>
          <w:highlight w:val="yellow"/>
        </w:rPr>
        <w:t>Among the 25 most significant genes in terms of p-value and fold change (Table S</w:t>
      </w:r>
      <w:r w:rsidR="00D8056B">
        <w:rPr>
          <w:highlight w:val="yellow"/>
        </w:rPr>
        <w:t>8</w:t>
      </w:r>
      <w:r w:rsidRPr="00CE12C4">
        <w:rPr>
          <w:highlight w:val="yellow"/>
        </w:rPr>
        <w:t>),</w:t>
      </w:r>
      <w:r w:rsidRPr="0066291A">
        <w:t xml:space="preserve"> numerous genes that </w:t>
      </w:r>
      <w:r w:rsidRPr="00CE12C4">
        <w:rPr>
          <w:highlight w:val="yellow"/>
        </w:rPr>
        <w:t xml:space="preserve">were </w:t>
      </w:r>
      <w:r w:rsidR="00CE12C4" w:rsidRPr="00CE12C4">
        <w:rPr>
          <w:highlight w:val="yellow"/>
        </w:rPr>
        <w:t>female-biased</w:t>
      </w:r>
      <w:r w:rsidRPr="00CE12C4">
        <w:rPr>
          <w:highlight w:val="yellow"/>
        </w:rPr>
        <w:t xml:space="preserve"> were</w:t>
      </w:r>
      <w:r w:rsidRPr="0066291A">
        <w:t xml:space="preserve"> involved in response to estrogen and estradiol (fam20cl, vtg3, and LOC100190882, LOC100190880, LOC120823934, blasting to vtg1, and two vtg2 respectively). Other genes showed functions that were found in both sexes, related to gene expression regulation (e.g. lbx2 higher in males, st18 higher in females), response to pathogens (LOC120810467, LOC120820940, blasting respectively to the fucolectin-1, higher in females, and CHIT1, higher in males), as well as cellular differentiation (LOC120824638, blasting to srda3a, which was more expressed in males). </w:t>
      </w:r>
    </w:p>
    <w:p w14:paraId="78C3EE25" w14:textId="2969C44A" w:rsidR="0066291A" w:rsidRPr="0066291A" w:rsidRDefault="0066291A" w:rsidP="000B3ED3">
      <w:pPr>
        <w:pStyle w:val="PCJtext"/>
      </w:pPr>
      <w:r w:rsidRPr="0066291A">
        <w:t xml:space="preserve"> We identified five genes representing more than 1</w:t>
      </w:r>
      <w:r w:rsidR="00CE12C4">
        <w:t>0</w:t>
      </w:r>
      <w:r w:rsidRPr="0066291A">
        <w:t xml:space="preserve">% of reads in at least one sample: apoa2, lect2.1, LOC120808851, LOC120810467 and LOC120823934, hereafter referred to as highly expressed genes (Fig. 4). All five </w:t>
      </w:r>
      <w:r w:rsidR="00CE12C4" w:rsidRPr="00CE12C4">
        <w:rPr>
          <w:highlight w:val="yellow"/>
        </w:rPr>
        <w:t>highly expressed</w:t>
      </w:r>
      <w:r w:rsidRPr="0066291A">
        <w:t xml:space="preserve"> genes showed sex-biased gene expression, according to Wilcoxon rank-sum tests (p.value &lt;10-6). Apoa2 (apolipoprotein A-II) and lect2.1 (leukocyte cell derived chemotaxin 2.1), which were more expressed in males, have functions related to lipid transport and immune system. Apolipoproteins are involved in lipid transports in vertebrates but have also been found to have antimicrobial activity in teleost fish </w:t>
      </w:r>
      <w:r w:rsidRPr="0066291A">
        <w:fldChar w:fldCharType="begin"/>
      </w:r>
      <w:r w:rsidRPr="0066291A">
        <w:instrText xml:space="preserve"> ADDIN ZOTERO_ITEM CSL_CITATION {"citationID":"BCljT7x6","properties":{"formattedCitation":"(Concha et al., 2003)","plainCitation":"(Concha et al., 2003)","noteIndex":0},"citationItems":[{"id":1130,"uris":["http://zotero.org/users/local/9s4GF6a9/items/JRH4KVZR"],"itemData":{"id":1130,"type":"article-journal","container-title":"Fish &amp; Shellfish Immunology","DOI":"10.1006/fsim.2002.0435","ISSN":"10504648","issue":"3","journalAbbreviation":"Fish &amp; Shellfish Immunology","language":"en","page":"259-273","source":"DOI.org (Crossref)","title":"Local expression of apolipoprotein A-I gene and a possible role for HDL in primary defence in the carp skin","volume":"14","author":[{"family":"Concha","given":"Margarita I"},{"family":"Molina","given":"Sofı́a"},{"family":"Oyarz</w:instrText>
      </w:r>
      <w:r w:rsidRPr="0066291A">
        <w:rPr>
          <w:rFonts w:cs="Arial Narrow"/>
        </w:rPr>
        <w:instrText>ú</w:instrText>
      </w:r>
      <w:r w:rsidRPr="0066291A">
        <w:instrText xml:space="preserve">n","given":"Carlos"},{"family":"Villanueva","given":"Julieta"},{"family":"Amthauer","given":"Rodolfo"}],"issued":{"date-parts":[["2003",3]]}}}],"schema":"https://github.com/citation-style-language/schema/raw/master/csl-citation.json"} </w:instrText>
      </w:r>
      <w:r w:rsidRPr="0066291A">
        <w:fldChar w:fldCharType="separate"/>
      </w:r>
      <w:r w:rsidRPr="0066291A">
        <w:t>(Concha et al., 2003)</w:t>
      </w:r>
      <w:r w:rsidRPr="0066291A">
        <w:fldChar w:fldCharType="end"/>
      </w:r>
      <w:r w:rsidRPr="0066291A">
        <w:t>, among other functions. Leukocyte cell derived chemotaxin2 have been known to have chemotactic activity in humans, but also have antibacterial activity in other vertebrates and in teleost fish.</w:t>
      </w:r>
      <w:r w:rsidR="000F5437">
        <w:t xml:space="preserve"> </w:t>
      </w:r>
      <w:r w:rsidR="002806F5" w:rsidRPr="002806F5">
        <w:rPr>
          <w:highlight w:val="yellow"/>
        </w:rPr>
        <w:t>Lipid management seem</w:t>
      </w:r>
      <w:r w:rsidR="002806F5">
        <w:rPr>
          <w:highlight w:val="yellow"/>
        </w:rPr>
        <w:t xml:space="preserve"> to be a</w:t>
      </w:r>
      <w:r w:rsidR="002806F5" w:rsidRPr="002806F5">
        <w:rPr>
          <w:highlight w:val="yellow"/>
        </w:rPr>
        <w:t xml:space="preserve"> crucial</w:t>
      </w:r>
      <w:r w:rsidR="002806F5">
        <w:rPr>
          <w:highlight w:val="yellow"/>
        </w:rPr>
        <w:t xml:space="preserve"> function</w:t>
      </w:r>
      <w:r w:rsidR="002806F5" w:rsidRPr="002806F5">
        <w:rPr>
          <w:highlight w:val="yellow"/>
        </w:rPr>
        <w:t xml:space="preserve"> for males during the reproductive period, as l</w:t>
      </w:r>
      <w:r w:rsidR="0078618D" w:rsidRPr="002806F5">
        <w:rPr>
          <w:highlight w:val="yellow"/>
        </w:rPr>
        <w:t xml:space="preserve">iver energetic reserves (lipids and glycogen) have been show to drop in </w:t>
      </w:r>
      <w:r w:rsidR="002806F5" w:rsidRPr="002806F5">
        <w:rPr>
          <w:highlight w:val="yellow"/>
        </w:rPr>
        <w:t xml:space="preserve">reproductive </w:t>
      </w:r>
      <w:r w:rsidR="0078618D" w:rsidRPr="002806F5">
        <w:rPr>
          <w:highlight w:val="yellow"/>
        </w:rPr>
        <w:t>males</w:t>
      </w:r>
      <w:r w:rsidR="002806F5" w:rsidRPr="002806F5">
        <w:rPr>
          <w:highlight w:val="yellow"/>
        </w:rPr>
        <w:t xml:space="preserve"> </w:t>
      </w:r>
      <w:r w:rsidR="0078618D" w:rsidRPr="002806F5">
        <w:rPr>
          <w:highlight w:val="yellow"/>
        </w:rPr>
        <w:fldChar w:fldCharType="begin"/>
      </w:r>
      <w:r w:rsidR="0078618D" w:rsidRPr="002806F5">
        <w:rPr>
          <w:highlight w:val="yellow"/>
        </w:rPr>
        <w:instrText xml:space="preserve"> ADDIN ZOTERO_ITEM CSL_CITATION {"citationID":"wD3SOobS","properties":{"formattedCitation":"(Chellappa &amp; Huntingford, 1989)","plainCitation":"(Chellappa &amp; Huntingford, 1989)","noteIndex":0},"citationItems":[{"id":202,"uris":["http://zotero.org/users/local/9s4GF6a9/items/WFFWKN5D"],"itemData":{"id":202,"type":"article-journal","container-title":"Journal of Fish Biology","DOI":"10.1111/j.1095-8649.1989.tb02982.x","ISSN":"0022-1112, 1095-8649","issue":"2","journalAbbreviation":"J. Fish Biol","language":"en","note":"number: 2","page":"315-316","source":"DOI.org (Crossref)","title":"Depletion of energy reserves during reproductive aggression in male three-spined stickleback, Gasterosteus aculeatus L.","volume":"35","author":[{"family":"Chellappa","given":"S."},{"family":"Huntingford","given":"F. A."}],"issued":{"date-parts":[["1989",8]]}}}],"schema":"https://github.com/citation-style-language/schema/raw/master/csl-citation.json"} </w:instrText>
      </w:r>
      <w:r w:rsidR="0078618D" w:rsidRPr="002806F5">
        <w:rPr>
          <w:highlight w:val="yellow"/>
        </w:rPr>
        <w:fldChar w:fldCharType="separate"/>
      </w:r>
      <w:r w:rsidR="0078618D" w:rsidRPr="002806F5">
        <w:rPr>
          <w:rFonts w:cs="Arial"/>
          <w:highlight w:val="yellow"/>
        </w:rPr>
        <w:t>(Chellappa &amp; Huntingford, 1989)</w:t>
      </w:r>
      <w:r w:rsidR="0078618D" w:rsidRPr="002806F5">
        <w:rPr>
          <w:highlight w:val="yellow"/>
        </w:rPr>
        <w:fldChar w:fldCharType="end"/>
      </w:r>
      <w:r w:rsidR="0078618D" w:rsidRPr="002806F5">
        <w:rPr>
          <w:highlight w:val="yellow"/>
        </w:rPr>
        <w:t xml:space="preserve">, </w:t>
      </w:r>
      <w:r w:rsidR="002806F5" w:rsidRPr="002806F5">
        <w:rPr>
          <w:highlight w:val="yellow"/>
        </w:rPr>
        <w:t>as a result of</w:t>
      </w:r>
      <w:r w:rsidR="0078618D" w:rsidRPr="002806F5">
        <w:rPr>
          <w:highlight w:val="yellow"/>
        </w:rPr>
        <w:t xml:space="preserve"> the </w:t>
      </w:r>
      <w:r w:rsidR="002806F5" w:rsidRPr="002806F5">
        <w:rPr>
          <w:highlight w:val="yellow"/>
        </w:rPr>
        <w:t xml:space="preserve">strong </w:t>
      </w:r>
      <w:r w:rsidR="0078618D" w:rsidRPr="002806F5">
        <w:rPr>
          <w:highlight w:val="yellow"/>
        </w:rPr>
        <w:t xml:space="preserve">energetic expenditure and reduction in food intake associated with reproductive behavior in males </w:t>
      </w:r>
      <w:r w:rsidR="0078618D" w:rsidRPr="002806F5">
        <w:rPr>
          <w:highlight w:val="yellow"/>
        </w:rPr>
        <w:fldChar w:fldCharType="begin"/>
      </w:r>
      <w:r w:rsidR="0078618D" w:rsidRPr="002806F5">
        <w:rPr>
          <w:highlight w:val="yellow"/>
        </w:rPr>
        <w:instrText xml:space="preserve"> ADDIN ZOTERO_ITEM CSL_CITATION {"citationID":"vAzZ29OZ","properties":{"formattedCitation":"(Wootton, 1976)","plainCitation":"(Wootton, 1976)","noteIndex":0},"citationItems":[{"id":573,"uris":["http://zotero.org/users/local/9s4GF6a9/items/7BFQGJYQ"],"itemData":{"id":573,"type":"book","call-number":"QL638.G27 W66","event-place":"London ; New York","ISBN":"978-0-12-763650-4","number-of-pages":"387","publisher":"Academic Press","publisher-place":"London ; New York","source":"Library of Congress ISBN","title":"The biology of the sticklebacks","author":[{"family":"Wootton","given":"R. J."}],"issued":{"date-parts":[["1976"]]}}}],"schema":"https://github.com/citation-style-language/schema/raw/master/csl-citation.json"} </w:instrText>
      </w:r>
      <w:r w:rsidR="0078618D" w:rsidRPr="002806F5">
        <w:rPr>
          <w:highlight w:val="yellow"/>
        </w:rPr>
        <w:fldChar w:fldCharType="separate"/>
      </w:r>
      <w:r w:rsidR="0078618D" w:rsidRPr="002806F5">
        <w:rPr>
          <w:rFonts w:cs="Arial"/>
          <w:highlight w:val="yellow"/>
        </w:rPr>
        <w:t>(Wootton, 1976)</w:t>
      </w:r>
      <w:r w:rsidR="0078618D" w:rsidRPr="002806F5">
        <w:rPr>
          <w:highlight w:val="yellow"/>
        </w:rPr>
        <w:fldChar w:fldCharType="end"/>
      </w:r>
      <w:r w:rsidR="0078618D" w:rsidRPr="002806F5">
        <w:rPr>
          <w:highlight w:val="yellow"/>
        </w:rPr>
        <w:t>.</w:t>
      </w:r>
      <w:r w:rsidR="002806F5">
        <w:t xml:space="preserve"> </w:t>
      </w:r>
      <w:r w:rsidRPr="0066291A">
        <w:t xml:space="preserve">BlastX results for female-biased genes (LOC120808851, LOC120810467 and LOC120823934, figure 4) are indicative of ongoing </w:t>
      </w:r>
      <w:r w:rsidR="000F5437">
        <w:t>egg production in females</w:t>
      </w:r>
      <w:r w:rsidRPr="0066291A">
        <w:t xml:space="preserve">. LOC120808851 is located on the sex chromosome and shows similarity to the ZP3 (Zona pellucida sperm-binding protein 3) Uniprot entry, a protein that mediates sperm-binding during fertilization. According to Orthofinder results, it is part of a cluster of duplicated genes on the chrXIX (LOC120808849, LOC120809240, LOC120808850, LOC120808851) with a single copy conserved on the Y chromosome, which supports the importance of this function for females. LOC120810467 shows similarity to the Fucolectin-1 entry, which belongs to a family of genes involved in innate immunity </w:t>
      </w:r>
      <w:r w:rsidRPr="0066291A">
        <w:fldChar w:fldCharType="begin"/>
      </w:r>
      <w:r w:rsidRPr="0066291A">
        <w:instrText xml:space="preserve"> ADDIN ZOTERO_ITEM CSL_CITATION {"citationID":"eyrX6bc5","properties":{"formattedCitation":"(Honda et al., 2000)","plainCitation":"(Honda et al., 2000)","noteIndex":0},"citationItems":[{"id":1125,"uris":["http://zotero.org/users/local/9s4GF6a9/items/RUTEVHNE"],"itemData":{"id":1125,"type":"article-journal","container-title":"Journal of Biological Chemistry","DOI":"10.1074/jbc.M002337200","ISSN":"00219258","issue":"42","journalAbbreviation":"Journal of Biological Chemistry","language":"en","page":"33151-33157","source":"DOI.org (Crossref)","title":"Multiplicity, Structures, and Endocrine and Exocrine Natures of Eel Fucose-binding Lectins","volume":"275","author":[{"family":"Honda","given":"Shinji"},{"family":"Kashiwagi","given":"Masahide"},{"family":"Miyamoto","given":"Kentaro"},{"family":"Takei","given":"Yoshio"},{"family":"Hirose","given":"Shigehisa"}],"issued":{"date-parts":[["2000",10]]}}}],"schema":"https://github.com/citation-style-language/schema/raw/master/csl-citation.json"} </w:instrText>
      </w:r>
      <w:r w:rsidRPr="0066291A">
        <w:fldChar w:fldCharType="separate"/>
      </w:r>
      <w:r w:rsidRPr="0066291A">
        <w:t>(Honda et al., 2000)</w:t>
      </w:r>
      <w:r w:rsidRPr="0066291A">
        <w:fldChar w:fldCharType="end"/>
      </w:r>
      <w:r w:rsidRPr="0066291A">
        <w:t xml:space="preserve"> that has been found to be accumulating in European seabass’ (Dicentrarchus labras) eggs </w:t>
      </w:r>
      <w:r w:rsidRPr="0066291A">
        <w:fldChar w:fldCharType="begin"/>
      </w:r>
      <w:r w:rsidRPr="0066291A">
        <w:instrText xml:space="preserve"> ADDIN ZOTERO_ITEM CSL_CITATION {"citationID":"eogESMe6","properties":{"formattedCitation":"(Parisi et al., 2010)","plainCitation":"(Parisi et al., 2010)","noteIndex":0},"citationItems":[{"id":1127,"uris":["http://zotero.org/users/local/9s4GF6a9/items/2M8BSWQE"],"itemData":{"id":1127,"type":"article-journal","container-title":"Cell and Tissue Research","DOI":"10.1007/s00441-010-1004-6","ISSN":"0302-766X, 1432-0878","issue":"2","journalAbbreviation":"Cell Tissue Res","language":"en","page":"279-288","source":"DOI.org (Crossref)","title":"A serum fucose-binding lectin (DlFBL) from adult Dicentrarchus labrax is expressed in larva and juvenile tissues and contained in eggs","volume":"341","author":[{"family":"Parisi","given":"M. Giovanna"},{"family":"Cammarata","given":"Matteo"},{"family":"Benenati","given":"Gigliola"},{"family":"Salerno","given":"Giuseppina"},{"family":"Mangano","given":"Valentina"},{"family":"Vizzini","given":"Aiti"},{"family":"Parrinello","given":"Nicolò"}],"issued":{"date-parts":[["2010",8]]}}}],"schema":"https://github.com/citation-style-language/schema/raw/master/csl-citation.json"} </w:instrText>
      </w:r>
      <w:r w:rsidRPr="0066291A">
        <w:fldChar w:fldCharType="separate"/>
      </w:r>
      <w:r w:rsidRPr="0066291A">
        <w:t>(Parisi et al., 2010)</w:t>
      </w:r>
      <w:r w:rsidRPr="0066291A">
        <w:fldChar w:fldCharType="end"/>
      </w:r>
      <w:r w:rsidRPr="0066291A">
        <w:t xml:space="preserve">. Finally, LOC120823934 shows similarity to Vitellogenin-2, which is a precursor to several egg-yolk proteins </w:t>
      </w:r>
      <w:r w:rsidRPr="0066291A">
        <w:fldChar w:fldCharType="begin"/>
      </w:r>
      <w:r w:rsidRPr="0066291A">
        <w:instrText xml:space="preserve"> ADDIN ZOTERO_ITEM CSL_CITATION {"citationID":"Y6NHHzmJ","properties":{"formattedCitation":"(Tata, 1976)","plainCitation":"(Tata, 1976)","noteIndex":0},"citationItems":[{"id":1129,"uris":["http://zotero.org/users/local/9s4GF6a9/items/773ACDUM"],"itemData":{"id":1129,"type":"article-journal","container-title":"Cell","DOI":"10.1016/0092-8674(76)90047-7","ISSN":"00928674","issue":"1","journalAbbreviation":"Cell","language":"en","page":"1-14","source":"DOI.org (Crossref)","title":"The expression of the vitellogenin gene","volume":"9","author":[{"family":"Tata","given":"J.R."}],"issued":{"date-parts":[["1976",9]]}}}],"schema":"https://github.com/citation-style-language/schema/raw/master/csl-citation.json"} </w:instrText>
      </w:r>
      <w:r w:rsidRPr="0066291A">
        <w:fldChar w:fldCharType="separate"/>
      </w:r>
      <w:r w:rsidRPr="0066291A">
        <w:t>(Tata, 1976)</w:t>
      </w:r>
      <w:r w:rsidRPr="0066291A">
        <w:fldChar w:fldCharType="end"/>
      </w:r>
      <w:r w:rsidRPr="0066291A">
        <w:t xml:space="preserve">. This result is concordant with the observation of high levels of estrogen receptors in liver we observed, and further confirmed by the presence of vtg3, another vitellogenin coding gene, and vtg-2 among the list of most significant genes in liver (LFC = -5.69). </w:t>
      </w:r>
      <w:r w:rsidR="00A616ED">
        <w:t>A</w:t>
      </w:r>
      <w:r w:rsidRPr="0066291A">
        <w:t>s mentioned above, other genes related to response to estrogen are among the most significantly differentially expressed genes,</w:t>
      </w:r>
      <w:r w:rsidR="000F5437">
        <w:t xml:space="preserve"> and</w:t>
      </w:r>
      <w:r w:rsidRPr="0066291A">
        <w:t xml:space="preserve"> both ZP3 and vitellogenin are genes known to be expressed in liver </w:t>
      </w:r>
      <w:r w:rsidRPr="0066291A">
        <w:fldChar w:fldCharType="begin"/>
      </w:r>
      <w:r w:rsidRPr="0066291A">
        <w:instrText xml:space="preserve"> ADDIN ZOTERO_ITEM CSL_CITATION {"citationID":"DDlNWbzB","properties":{"formattedCitation":"(Sano et al., 2017)","plainCitation":"(Sano et al., 2017)","noteIndex":0},"citationItems":[{"id":1124,"uris":["http://zotero.org/users/local/9s4GF6a9/items/QAY9AGZ9"],"itemData":{"id":1124,"type":"article-journal","abstract":"ABSTRACT\n            Teleost egg envelope generally consists of a thin outer layer and a thick inner layer. The inner layer of the Pacific herring egg envelope is further divided into distinct inner layers I and II. In our previous study, we cloned four zona pellucida (ZP) proteins (HgZPBa, HgZPBb, HgZPCa, and HgZPCb) from Pacific herring, two of which (HgZPBa and HgZPCa) were synthesized in the liver and two (HgZPBb and HgZPCb) in the ovary. In this study, we raised antibodies against these four proteins to identify their locations using immunohistochemistry. Our results suggest that inner layer I is constructed primarily of HgZPBa and Ca, whereas inner layer II consists primarily of HgZPBa. HgZPBb and Cb were minor components of the envelope. Therefore, the egg envelope of Pacific herring is primarily composed of liver</w:instrText>
      </w:r>
      <w:r w:rsidRPr="0066291A">
        <w:rPr>
          <w:rFonts w:ascii="Cambria Math" w:hAnsi="Cambria Math" w:cs="Cambria Math"/>
        </w:rPr>
        <w:instrText>‐</w:instrText>
      </w:r>
      <w:r w:rsidRPr="0066291A">
        <w:instrText>synthesized ZP proteins. A comparison of the thickness of the fertilized egg envelopes of 55 species suggested that egg envelopes derived from liver</w:instrText>
      </w:r>
      <w:r w:rsidRPr="0066291A">
        <w:rPr>
          <w:rFonts w:ascii="Cambria Math" w:hAnsi="Cambria Math" w:cs="Cambria Math"/>
        </w:rPr>
        <w:instrText>‐</w:instrText>
      </w:r>
      <w:r w:rsidRPr="0066291A">
        <w:instrText>synthesized ZP proteins tended to be thicker in demersal eggs than those in pelagic eggs, whereas egg envelopes derived from ovarian</w:instrText>
      </w:r>
      <w:r w:rsidRPr="0066291A">
        <w:rPr>
          <w:rFonts w:ascii="Cambria Math" w:hAnsi="Cambria Math" w:cs="Cambria Math"/>
        </w:rPr>
        <w:instrText>‐</w:instrText>
      </w:r>
      <w:r w:rsidRPr="0066291A">
        <w:instrText>synthesized ZP proteins had no such tendency. Our comparison suggests that the prehatching period of an egg with a thick egg envelope is longer than that of an egg with a thin egg envelope. We hypothesized that acquisition of liver</w:instrText>
      </w:r>
      <w:r w:rsidRPr="0066291A">
        <w:rPr>
          <w:rFonts w:ascii="Cambria Math" w:hAnsi="Cambria Math" w:cs="Cambria Math"/>
        </w:rPr>
        <w:instrText>‐</w:instrText>
      </w:r>
      <w:r w:rsidRPr="0066291A">
        <w:instrText xml:space="preserve">synthesized ZP proteins during evolution conferred the ability to develop a thick egg envelope, which allowed species with demersal eggs to adapt to mechanical stress in the prehatching environment by thickening the egg envelope, while pelagic egg envelopes have remained thin.","container-title":"Journal of Experimental Zoology Part B: Molecular and Developmental Evolution","DOI":"10.1002/jez.b.22729","ISSN":"1552-5007, 1552-5015","issue":"3","journalAbbreviation":"J Exp Zool Pt B","language":"en","page":"240-258","source":"DOI.org (Crossref)","title":"Comparison of Egg Envelope Thickness in Teleosts and its Relationship to the Sites of ZP Protein Synthesis","volume":"328","author":[{"family":"Sano","given":"Kaori"},{"family":"Kawaguchi","given":"Mari"},{"family":"Katano","given":"Keita"},{"family":"Tomita","given":"Kenji"},{"family":"Inokuchi","given":"Mayu"},{"family":"Nagasawa","given":"Tatsuki"},{"family":"Hiroi","given":"Junya"},{"family":"Kaneko","given":"Toyoji"},{"family":"Kitagawa","given":"Takashi"},{"family":"Fujimoto","given":"Takafumi"},{"family":"Arai","given":"Katsutoshi"},{"family":"Tanaka","given":"Masaru"},{"family":"Yasumasu","given":"Shigeki"}],"issued":{"date-parts":[["2017",5]]}}}],"schema":"https://github.com/citation-style-language/schema/raw/master/csl-citation.json"} </w:instrText>
      </w:r>
      <w:r w:rsidRPr="0066291A">
        <w:fldChar w:fldCharType="separate"/>
      </w:r>
      <w:r w:rsidRPr="0066291A">
        <w:t>(Sano et al., 2017)</w:t>
      </w:r>
      <w:r w:rsidRPr="0066291A">
        <w:fldChar w:fldCharType="end"/>
      </w:r>
      <w:r w:rsidRPr="0066291A">
        <w:t>, at least in teleosts, further confirming the quality of the dataset.</w:t>
      </w:r>
    </w:p>
    <w:p w14:paraId="0F93EBD8" w14:textId="4FD13619" w:rsidR="0066291A" w:rsidRPr="0066291A" w:rsidRDefault="0066291A" w:rsidP="000B3ED3">
      <w:pPr>
        <w:pStyle w:val="PCJtext"/>
      </w:pPr>
      <w:r w:rsidRPr="0066291A">
        <w:lastRenderedPageBreak/>
        <w:t xml:space="preserve">The liver is the only tissue in which we observed sex-biased expression of mitochondrial genes. We identified 13 genes with sex-biased gene expression (~56% of expressed </w:t>
      </w:r>
      <w:r w:rsidR="00A616ED">
        <w:t xml:space="preserve">mitochondrial </w:t>
      </w:r>
      <w:r w:rsidRPr="0066291A">
        <w:t xml:space="preserve">genes in the liver), all male-biased. These genes included ATP6 and 8, COX2, ND1,2,3,5 and two transfer RNA. In sticklebacks, parental care by the male during the reproductive period, coupled with gonadal development, is associated with a strong depletion of energy reserves </w:t>
      </w:r>
      <w:r w:rsidRPr="0066291A">
        <w:fldChar w:fldCharType="begin"/>
      </w:r>
      <w:r w:rsidRPr="0066291A">
        <w:instrText xml:space="preserve"> ADDIN ZOTERO_ITEM CSL_CITATION {"citationID":"rcQKPAZm","properties":{"formattedCitation":"(Chellappa et al., 1989; Huntingford et al., 2001)","plainCitation":"(Chellappa et al., 1989; Huntingford et al., 2001)","noteIndex":0},"citationItems":[{"id":579,"uris":["http://zotero.org/users/local/9s4GF6a9/items/29YWMAZX"],"itemData":{"id":579,"type":"article-journal","container-title":"Journal of Fish Biology","DOI":"10.1111/j.1095-8649.1989.tb02976.x","ISSN":"0022-1112, 1095-8649","issue":"2","journalAbbreviation":"J Fish Biology","language":"en","page":"275-286","source":"DOI.org (Crossref)","title":"Annual variation in energy reserves in male three-spined stickleback, Gasterosteus aculeatm L. (Pisces, Gasterosteidae)","volume":"35","author":[{"family":"Chellappa","given":"S."},{"family":"Huntingford","given":"F. A."},{"family":"Strang","given":"R. H. C."},{"family":"Thomson","given":"R. Y."}],"issued":{"date-parts":[["1989",8]]}}},{"id":1212,"uris":["http://zotero.org/users/local/9s4GF6a9/items/86CD5EHE"],"itemData":{"id":1212,"type":"article-journal","abstract":"Abstract –\n              In a 6</w:instrText>
      </w:r>
      <w:r w:rsidRPr="0066291A">
        <w:rPr>
          <w:rFonts w:ascii="Cambria Math" w:hAnsi="Cambria Math" w:cs="Cambria Math"/>
        </w:rPr>
        <w:instrText>‐</w:instrText>
      </w:r>
      <w:r w:rsidRPr="0066291A">
        <w:instrText>month study of male sticklebacks from a single cohort of an annual population, energy reserves (carbohydrate, lipid and protein) in the carcass and gonad were found to increase from December to May. Energy reserves in the liver increased from December to March before declining between March and April, a period of marked gonadal growth in this population. Examination at the individual level of the interrelationships among the various components of the energy store (corrected for differences in body size) identified overall body condition as a major component of variation and highlighted a negative relationship between energetic investment in gonadal tissue and energy reserves in various somatic compartments. Early in the season, relative gonadal weight was largely unrelated to somatic energy reserves, but from March onwards there was a negative correlation between these two variables. These data suggest that a significant flux of glycogen and lipid from the somatic to the gonadal tissue occurs in male sticklebacks in the period just prior to the breeding season, with the extent of gonadal growth varying between individuals and occurring at the expense of overall nutritional status.\n              \n                Note","container-title":"Ecology of Freshwater Fish","DOI":"10.1034/j.1600-0633.2001.100206.x","ISSN":"0906-6691, 1600-0633","issue":"2","journalAbbreviation":"Ecology of Freshwater Fish","language":"en","license":"http://onlinelibrary.wiley.com/termsAndConditions#vor","page":"111-117","source":"DOI.org (Crossref)","title":"Energy reserves and reproductive investment in male three</w:instrText>
      </w:r>
      <w:r w:rsidRPr="0066291A">
        <w:rPr>
          <w:rFonts w:ascii="Cambria Math" w:hAnsi="Cambria Math" w:cs="Cambria Math"/>
        </w:rPr>
        <w:instrText>‐</w:instrText>
      </w:r>
      <w:r w:rsidRPr="0066291A">
        <w:instrText xml:space="preserve">spined sticklebacks, &lt;i&gt;Gasterosteus aculeatus&lt;/i&gt;","volume":"10","author":[{"family":"Huntingford","given":"F. A."},{"family":"Chellappa","given":"S."},{"family":"Taylor","given":"A. C."},{"family":"Strang","given":"R. H. C."}],"issued":{"date-parts":[["2001",6]]}}}],"schema":"https://github.com/citation-style-language/schema/raw/master/csl-citation.json"} </w:instrText>
      </w:r>
      <w:r w:rsidRPr="0066291A">
        <w:fldChar w:fldCharType="separate"/>
      </w:r>
      <w:r w:rsidRPr="0066291A">
        <w:t>(Chellappa et al., 1989; Huntingford et al., 2001)</w:t>
      </w:r>
      <w:r w:rsidRPr="0066291A">
        <w:fldChar w:fldCharType="end"/>
      </w:r>
      <w:r w:rsidRPr="0066291A">
        <w:t xml:space="preserve">. While the development of eggs is also costly for females, the strong involvement in nest building, defence, and parental care by males could generate a high energetic need in males associated with the metabolic processing of energy reserves in the liver. </w:t>
      </w:r>
      <w:r w:rsidRPr="00CE12C4">
        <w:rPr>
          <w:highlight w:val="yellow"/>
        </w:rPr>
        <w:t>Mitochondrial over-expression thus reflects the strong energetic expenditure of males during the reproductive period.</w:t>
      </w:r>
    </w:p>
    <w:p w14:paraId="38CB6E3F" w14:textId="77777777" w:rsidR="0066291A" w:rsidRPr="000F5437" w:rsidRDefault="0066291A" w:rsidP="000B3ED3">
      <w:pPr>
        <w:pStyle w:val="PCJFigure"/>
        <w:rPr>
          <w:lang w:val="en-US"/>
        </w:rPr>
      </w:pPr>
      <w:r w:rsidRPr="0066291A">
        <w:drawing>
          <wp:anchor distT="0" distB="0" distL="114300" distR="114300" simplePos="0" relativeHeight="251661312" behindDoc="0" locked="0" layoutInCell="1" allowOverlap="1" wp14:anchorId="48035D8F" wp14:editId="44290819">
            <wp:simplePos x="0" y="0"/>
            <wp:positionH relativeFrom="margin">
              <wp:posOffset>222885</wp:posOffset>
            </wp:positionH>
            <wp:positionV relativeFrom="paragraph">
              <wp:posOffset>262890</wp:posOffset>
            </wp:positionV>
            <wp:extent cx="5149215" cy="2428240"/>
            <wp:effectExtent l="0" t="0" r="0" b="0"/>
            <wp:wrapTopAndBottom/>
            <wp:docPr id="1623493665" name="Image 8"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93665" name="Image 8" descr="Une image contenant texte, diagramme, ligne, Tracé&#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9215" cy="2428240"/>
                    </a:xfrm>
                    <a:prstGeom prst="rect">
                      <a:avLst/>
                    </a:prstGeom>
                  </pic:spPr>
                </pic:pic>
              </a:graphicData>
            </a:graphic>
            <wp14:sizeRelH relativeFrom="page">
              <wp14:pctWidth>0</wp14:pctWidth>
            </wp14:sizeRelH>
            <wp14:sizeRelV relativeFrom="page">
              <wp14:pctHeight>0</wp14:pctHeight>
            </wp14:sizeRelV>
          </wp:anchor>
        </w:drawing>
      </w:r>
    </w:p>
    <w:p w14:paraId="6F514A3D" w14:textId="77777777" w:rsidR="0066291A" w:rsidRPr="0066291A" w:rsidRDefault="0066291A" w:rsidP="000B3ED3">
      <w:pPr>
        <w:pStyle w:val="PCJcaptionfigure"/>
      </w:pPr>
      <w:bookmarkStart w:id="108" w:name="_Toc179760152"/>
      <w:bookmarkStart w:id="109" w:name="_Toc179893869"/>
      <w:r w:rsidRPr="0066291A">
        <w:t>Figure 4</w:t>
      </w:r>
      <w:bookmarkEnd w:id="108"/>
      <w:r w:rsidRPr="0066291A">
        <w:t>: Normalized read counts distribution between sexes for five genes representing more than 15% of total read counts in at least one sample.</w:t>
      </w:r>
      <w:bookmarkEnd w:id="109"/>
      <w:r w:rsidRPr="0066291A">
        <w:t xml:space="preserve"> All between-sex comparisons are significant using an FDR threshold of 5%.</w:t>
      </w:r>
    </w:p>
    <w:p w14:paraId="1C9A00D2" w14:textId="46E1DD02" w:rsidR="0066291A" w:rsidRPr="0066291A" w:rsidRDefault="0066291A" w:rsidP="000B3ED3">
      <w:pPr>
        <w:pStyle w:val="PCJSubsection"/>
      </w:pPr>
      <w:bookmarkStart w:id="110" w:name="_Toc171901782"/>
      <w:bookmarkStart w:id="111" w:name="_Toc171975379"/>
      <w:bookmarkStart w:id="112" w:name="_Toc171975723"/>
      <w:bookmarkStart w:id="113" w:name="_Toc180052453"/>
      <w:r w:rsidRPr="0066291A">
        <w:t>Sex-biased Gene Expression on Sex Chromosome Mostly Reflects Gene Loss in Non-Recombining Regions</w:t>
      </w:r>
      <w:bookmarkEnd w:id="110"/>
      <w:bookmarkEnd w:id="111"/>
      <w:bookmarkEnd w:id="112"/>
      <w:bookmarkEnd w:id="113"/>
    </w:p>
    <w:p w14:paraId="643BF3C8" w14:textId="0550023D" w:rsidR="000B3628" w:rsidRPr="0066291A" w:rsidRDefault="0066291A" w:rsidP="000B3628">
      <w:pPr>
        <w:pStyle w:val="PCJtext"/>
      </w:pPr>
      <w:bookmarkStart w:id="114" w:name="_Hlk183095812"/>
      <w:r w:rsidRPr="0066291A">
        <w:t xml:space="preserve">Most genes located on sex chromosomes exhibited sex-biased gene expression (499 in liver, 755 in gills and 813 </w:t>
      </w:r>
      <w:r w:rsidRPr="00A42624">
        <w:rPr>
          <w:highlight w:val="yellow"/>
        </w:rPr>
        <w:t>in brain, respectively 71%, 83% and 87% of expressed genes on sex chromosomes).</w:t>
      </w:r>
      <w:r w:rsidRPr="0066291A">
        <w:t xml:space="preserve"> </w:t>
      </w:r>
      <w:bookmarkEnd w:id="114"/>
      <w:r w:rsidRPr="0066291A">
        <w:t>Contrasting with the autosomal pattern of sex-biased gene expression, gills and brain exhibited the strongest pattern of SBG, and the higher number of genes expressed in those tissues is not sufficient to explain it. Most SBG are caused by genes having lost their Y copy (84%, 72% and 70% of significant genes in liver, gills and brain), suggesting a lack of global dosage compensation in all studied tissues. Genes orthology relationships for sex chromosomes are available in Table S</w:t>
      </w:r>
      <w:r w:rsidR="00D8056B">
        <w:t>9</w:t>
      </w:r>
      <w:r w:rsidRPr="0066291A">
        <w:t>.</w:t>
      </w:r>
      <w:r w:rsidR="002814FF">
        <w:t xml:space="preserve"> </w:t>
      </w:r>
      <w:bookmarkStart w:id="115" w:name="_Hlk183547315"/>
      <w:r w:rsidR="002814FF" w:rsidRPr="00B47668">
        <w:rPr>
          <w:highlight w:val="yellow"/>
        </w:rPr>
        <w:t xml:space="preserve">We identified </w:t>
      </w:r>
      <w:r w:rsidR="00B47668" w:rsidRPr="00B47668">
        <w:rPr>
          <w:highlight w:val="yellow"/>
        </w:rPr>
        <w:t>235 expressed genes still having both their X and Y copy in the brain, 545 having lost their Y copy and 144 their X copy. Numbers are similar in the gills (respectively 242, 528 and126 expressed genes) and liver (204, 405 and 85). Detailled results by strata are presented in Table S</w:t>
      </w:r>
      <w:bookmarkEnd w:id="115"/>
      <w:r w:rsidR="00D8056B">
        <w:rPr>
          <w:highlight w:val="yellow"/>
        </w:rPr>
        <w:t>10</w:t>
      </w:r>
      <w:r w:rsidR="00B47668" w:rsidRPr="00B47668">
        <w:rPr>
          <w:highlight w:val="yellow"/>
        </w:rPr>
        <w:t>.</w:t>
      </w:r>
      <w:r w:rsidRPr="0066291A">
        <w:t xml:space="preserve"> When looking at the ratio of gene expression between sex chromosomes and autosomes, we found that gene expression was greatly lowered uniquely in males for genes having lost their Y copy (</w:t>
      </w:r>
      <w:bookmarkStart w:id="116" w:name="_Hlk182317834"/>
      <w:r w:rsidRPr="0066291A">
        <w:t>95% confidence interval</w:t>
      </w:r>
      <w:r w:rsidR="004436F2">
        <w:t xml:space="preserve"> </w:t>
      </w:r>
      <w:r w:rsidRPr="0066291A">
        <w:t xml:space="preserve">: </w:t>
      </w:r>
      <w:bookmarkEnd w:id="116"/>
      <w:r w:rsidRPr="0066291A">
        <w:t>[-1.77; -1.29] in brain, [-1.5;-1.00] in gills and [-1.50;-1.01] in liver for males; [-0.71; -0.28], [-0.41; -0.03] and [-0.70; -0.07] in females), but not for genes still having a Y orthologue ([-0.48; 0.24], [-0.59,0.22] and [-0.26, 0.18] in males; [-0.23; 0.39], [-0.27;0.5] and [-0.34, 0.71] in females). This pattern holds across all evolutionary strata and tissue (Fig. 5, Table S</w:t>
      </w:r>
      <w:r w:rsidR="00D8056B">
        <w:t>10</w:t>
      </w:r>
      <w:r w:rsidRPr="0066291A">
        <w:t xml:space="preserve">). Estimated ratios for the pseudo-autosomal regions or genes with coding sequences on both chromosomes in non-recombining strata did not </w:t>
      </w:r>
      <w:r w:rsidRPr="0066291A">
        <w:lastRenderedPageBreak/>
        <w:t>statistically differ from 0 (Table S</w:t>
      </w:r>
      <w:r w:rsidR="00D8056B">
        <w:t>10</w:t>
      </w:r>
      <w:r w:rsidRPr="0066291A">
        <w:t xml:space="preserve">), except for female-biased expression in stratum II in the brain ([0.10, 1.35], and stratum I in the gills ([0.39, 1.61]). Genes having lost their X copy exhibit a similar pattern but with overall higher median sex-chromosome to autosome expression ratio. In stratum I, it </w:t>
      </w:r>
      <w:r w:rsidRPr="009D15AF">
        <w:rPr>
          <w:highlight w:val="yellow"/>
        </w:rPr>
        <w:t xml:space="preserve">is not statistically different from 0 ([-1.31, 0.02], [-1.44, </w:t>
      </w:r>
      <w:r w:rsidR="00BD4583" w:rsidRPr="009D15AF">
        <w:rPr>
          <w:highlight w:val="yellow"/>
        </w:rPr>
        <w:t xml:space="preserve">- </w:t>
      </w:r>
      <w:r w:rsidRPr="009D15AF">
        <w:rPr>
          <w:highlight w:val="yellow"/>
        </w:rPr>
        <w:t>0.10] and [-0.92, 0.69])</w:t>
      </w:r>
      <w:r w:rsidR="00BD4583" w:rsidRPr="009D15AF">
        <w:rPr>
          <w:highlight w:val="yellow"/>
        </w:rPr>
        <w:t>, but is in stratum II and III</w:t>
      </w:r>
      <w:r w:rsidRPr="009D15AF">
        <w:rPr>
          <w:highlight w:val="yellow"/>
        </w:rPr>
        <w:t>.</w:t>
      </w:r>
      <w:r w:rsidR="00BD4583" w:rsidRPr="009D15AF">
        <w:rPr>
          <w:highlight w:val="yellow"/>
        </w:rPr>
        <w:t xml:space="preserve"> As the Y chromosome is likely to conserve or acquire male-beneficial gene</w:t>
      </w:r>
      <w:r w:rsidR="009D15AF" w:rsidRPr="009D15AF">
        <w:rPr>
          <w:highlight w:val="yellow"/>
        </w:rPr>
        <w:t>, they migth have evolved high expression if they correspond to crucial male function, especially in the I stratum which is the oldest one and have add more time to evolve.</w:t>
      </w:r>
      <w:r w:rsidR="000B3628">
        <w:t xml:space="preserve"> </w:t>
      </w:r>
      <w:r w:rsidR="000B3628" w:rsidRPr="0066291A">
        <w:t xml:space="preserve">Lack of dosage compensation has already been described in the brain </w:t>
      </w:r>
      <w:r w:rsidR="000B3628" w:rsidRPr="0066291A">
        <w:fldChar w:fldCharType="begin"/>
      </w:r>
      <w:r w:rsidR="000B3628" w:rsidRPr="0066291A">
        <w:instrText xml:space="preserve"> ADDIN ZOTERO_ITEM CSL_CITATION {"citationID":"UtH9aFMH","properties":{"formattedCitation":"(Schulthei\\uc0\\u223{} et al., 2015; White et al., 2015)","plainCitation":"(Schultheiß et al., 2015; White et al., 2015)","noteIndex":0},"citationItems":[{"id":1242,"uris":["http://zotero.org/users/local/9s4GF6a9/items/56M4BX5Z"],"itemData":{"id":1242,"type":"article-journal","container-title":"Genome Biology and Evolution","DOI":"10.1093/gbe/evv013","ISSN":"1759-6653","issue":"2","language":"en","page":"581-590","source":"DOI.org (Crossref)","title":"Spatial Dynamics of Evolving Dosage Compensation in a Young Sex Chromosome System","volume":"7","author":[{"family":"Schultheiß","given":"Roland"},{"family":"Viitaniemi","given":"Heidi M."},{"family":"Leder","given":"Erica H."}],"issued":{"date-parts":[["2015",2]]}}},{"id":1244,"uris":["http://zotero.org/users/local/9s4GF6a9/items/K3HGX2S8"],"itemData":{"id":1244,"type":"article-journal","container-title":"Molecular Biology and Evolution","DOI":"10.1093/molbev/msv078","ISSN":"0737-4038, 1537-1719","issue":"8","journalAbbreviation":"Mol Biol Evol","language":"en","page":"1981-1995","source":"DOI.org (Crossref)","title":"Purifying Selection Maintains Dosage-Sensitive Genes during Degeneration of the Threespine Stickleback Y Chromosome","volume":"32","author":[{"family":"White","given":"Michael A."},{"family":"Kitano","given":"Jun"},{"family":"Peichel","given":"Catherine L."}],"issued":{"date-parts":[["2015",8]]}}}],"schema":"https://github.com/citation-style-language/schema/raw/master/csl-citation.json"} </w:instrText>
      </w:r>
      <w:r w:rsidR="000B3628" w:rsidRPr="0066291A">
        <w:fldChar w:fldCharType="separate"/>
      </w:r>
      <w:r w:rsidR="000B3628" w:rsidRPr="0066291A">
        <w:rPr>
          <w:rFonts w:cs="Times New Roman"/>
        </w:rPr>
        <w:t>(Schultheiß et al., 2015; White et al., 2015)</w:t>
      </w:r>
      <w:r w:rsidR="000B3628" w:rsidRPr="0066291A">
        <w:fldChar w:fldCharType="end"/>
      </w:r>
      <w:r w:rsidR="000B3628" w:rsidRPr="0066291A">
        <w:t xml:space="preserve"> and our results extend this conclusion to the liver and the gills, and to genes with a lost X copy, which had not been included in previous studies. Dosage compensation is expected to evolve when reduced expression in the heterogametic sex affects phenotype, i.e., affects the protein level and its interaction network within the organism</w:t>
      </w:r>
      <w:bookmarkStart w:id="117" w:name="_Hlk183089204"/>
      <w:r w:rsidR="000B3628" w:rsidRPr="00AA0A3E">
        <w:rPr>
          <w:highlight w:val="yellow"/>
        </w:rPr>
        <w:t xml:space="preserve">. </w:t>
      </w:r>
      <w:bookmarkStart w:id="118" w:name="_Hlk185336310"/>
      <w:r w:rsidR="000B3628" w:rsidRPr="00AA0A3E">
        <w:rPr>
          <w:highlight w:val="yellow"/>
        </w:rPr>
        <w:t>In sticklebacks, conserved genes between the X and Y chro</w:t>
      </w:r>
      <w:r w:rsidR="000B3628" w:rsidRPr="00CF6866">
        <w:rPr>
          <w:highlight w:val="yellow"/>
        </w:rPr>
        <w:t xml:space="preserve">mosomes are enriched in haplo-insufficient function </w:t>
      </w:r>
      <w:r w:rsidR="000B3628" w:rsidRPr="00CF6866">
        <w:rPr>
          <w:highlight w:val="yellow"/>
        </w:rPr>
        <w:fldChar w:fldCharType="begin"/>
      </w:r>
      <w:r w:rsidR="000B3628" w:rsidRPr="00CF6866">
        <w:rPr>
          <w:highlight w:val="yellow"/>
        </w:rPr>
        <w:instrText xml:space="preserve"> ADDIN ZOTERO_ITEM CSL_CITATION {"citationID":"2PoxNL1d","properties":{"formattedCitation":"(Peichel et al., 2020)","plainCitation":"(Peichel et al., 2020)","noteIndex":0},"citationItems":[{"id":356,"uris":["http://zotero.org/users/local/9s4GF6a9/items/KR2VY42T"],"itemData":{"id":356,"type":"article-journal","abstract":"Background: Heteromorphic sex chromosomes have evolved repeatedly across diverse species. Suppression of recombination between X and Y chromosomes leads to degeneration of the Y chromosome. The progression of degeneration is not well understood, as complete sequence assemblies of heteromorphic Y chromosomes have only been generated across a handful of taxa with highly degenerate sex chromosomes. Here, we describe the assembly of the threespine stickleback (Gasterosteus aculeatus) Y chromosome, which is less than 26 million years old and at an intermediate stage of degeneration. Our previous work identified that the nonrecombining region between the X and the Y spans approximately 17.5 Mb on the X chromosome.\nResults: We combine long-read sequencing with a Hi-C-based proximity guided assembly to generate a 15.87 Mb assembly of the Y chromosome. Our assembly is concordant with cytogenetic maps and Sanger sequences of over 90 Y chromosome BAC clones. We find three evolutionary strata on the Y chromosome, consistent with the three inversions identified by our previous cytogenetic analyses. The threespine stickleback Y shows convergence with more degenerate sex chromosomes in the retention of haploinsufficient genes and the accumulation of genes with testisbiased expression, many of which are recent duplicates. However, we find no evidence for large amplicons identified in other sex chromosome systems. We also report an excellent candidate for the master sex-determination gene: a translocated copy of Amh (Amhy).\nConclusions: Together, our work shows that the evolutionary forces shaping sex chromosomes can cause relatively rapid changes in the overall genetic architecture of Y chromosomes.","container-title":"Genome Biology","DOI":"10.1186/s13059-020-02097-x","ISSN":"1474-760X","issue":"1","journalAbbreviation":"Genome Biol","language":"en","note":"number: 1","page":"177","source":"DOI.org (Crossref)","title":"Assembly of the threespine stickleback Y chromosome reveals convergent signatures of sex chromosome evolution","volume":"21","author":[{"family":"Peichel","given":"Catherine L."},{"family":"McCann","given":"Shaugnessy R."},{"family":"Ross","given":"Joseph A."},{"family":"Naftaly","given":"Alice F. S."},{"family":"Urton","given":"James R."},{"family":"Cech","given":"Jennifer N."},{"family":"Grimwood","given":"Jane"},{"family":"Schmutz","given":"Jeremy"},{"family":"Myers","given":"Richard M."},{"family":"Kingsley","given":"David M."},{"family":"White","given":"Michael A."}],"issued":{"date-parts":[["2020",12]]}}}],"schema":"https://github.com/citation-style-language/schema/raw/master/csl-citation.json"} </w:instrText>
      </w:r>
      <w:r w:rsidR="000B3628" w:rsidRPr="00CF6866">
        <w:rPr>
          <w:highlight w:val="yellow"/>
        </w:rPr>
        <w:fldChar w:fldCharType="separate"/>
      </w:r>
      <w:r w:rsidR="000B3628" w:rsidRPr="00CF6866">
        <w:rPr>
          <w:highlight w:val="yellow"/>
        </w:rPr>
        <w:t>(Peichel et al., 2020)</w:t>
      </w:r>
      <w:r w:rsidR="000B3628" w:rsidRPr="00CF6866">
        <w:rPr>
          <w:highlight w:val="yellow"/>
        </w:rPr>
        <w:fldChar w:fldCharType="end"/>
      </w:r>
      <w:r w:rsidR="000B3628" w:rsidRPr="00CF6866">
        <w:rPr>
          <w:highlight w:val="yellow"/>
        </w:rPr>
        <w:t xml:space="preserve"> and evolving under purifying selection </w:t>
      </w:r>
      <w:r w:rsidR="000B3628" w:rsidRPr="00CF6866">
        <w:rPr>
          <w:highlight w:val="yellow"/>
        </w:rPr>
        <w:fldChar w:fldCharType="begin"/>
      </w:r>
      <w:r w:rsidR="000B3628" w:rsidRPr="00CF6866">
        <w:rPr>
          <w:highlight w:val="yellow"/>
        </w:rPr>
        <w:instrText xml:space="preserve"> ADDIN ZOTERO_ITEM CSL_CITATION {"citationID":"Zr46CVHi","properties":{"formattedCitation":"(White et al., 2015)","plainCitation":"(White et al., 2015)","noteIndex":0},"citationItems":[{"id":1244,"uris":["http://zotero.org/users/local/9s4GF6a9/items/K3HGX2S8"],"itemData":{"id":1244,"type":"article-journal","container-title":"Molecular Biology and Evolution","DOI":"10.1093/molbev/msv078","ISSN":"0737-4038, 1537-1719","issue":"8","journalAbbreviation":"Mol Biol Evol","language":"en","page":"1981-1995","source":"DOI.org (Crossref)","title":"Purifying Selection Maintains Dosage-Sensitive Genes during Degeneration of the Threespine Stickleback Y Chromosome","volume":"32","author":[{"family":"White","given":"Michael A."},{"family":"Kitano","given":"Jun"},{"family":"Peichel","given":"Catherine L."}],"issued":{"date-parts":[["2015",8]]}}}],"schema":"https://github.com/citation-style-language/schema/raw/master/csl-citation.json"} </w:instrText>
      </w:r>
      <w:r w:rsidR="000B3628" w:rsidRPr="00CF6866">
        <w:rPr>
          <w:highlight w:val="yellow"/>
        </w:rPr>
        <w:fldChar w:fldCharType="separate"/>
      </w:r>
      <w:r w:rsidR="000B3628" w:rsidRPr="00CF6866">
        <w:rPr>
          <w:highlight w:val="yellow"/>
        </w:rPr>
        <w:t>(White et al., 2015)</w:t>
      </w:r>
      <w:r w:rsidR="000B3628" w:rsidRPr="00CF6866">
        <w:rPr>
          <w:highlight w:val="yellow"/>
        </w:rPr>
        <w:fldChar w:fldCharType="end"/>
      </w:r>
      <w:r w:rsidR="00CF6866" w:rsidRPr="00CF6866">
        <w:rPr>
          <w:highlight w:val="yellow"/>
        </w:rPr>
        <w:t xml:space="preserve"> </w:t>
      </w:r>
      <w:r w:rsidR="00CF6866" w:rsidRPr="00CF6866">
        <w:rPr>
          <w:highlight w:val="yellow"/>
        </w:rPr>
        <w:t>, meaning that losing one copy would affect their expression level, potentially affecting their stoichiometry with other cellular component</w:t>
      </w:r>
      <w:r w:rsidR="00CF6866" w:rsidRPr="00CF6866">
        <w:rPr>
          <w:highlight w:val="yellow"/>
        </w:rPr>
        <w:t>.</w:t>
      </w:r>
      <w:r w:rsidR="000B3628" w:rsidRPr="00CF6866">
        <w:rPr>
          <w:highlight w:val="yellow"/>
        </w:rPr>
        <w:t xml:space="preserve"> which might suggest that lost genes were not as impacted by deleterious mutations affecting expression levels. </w:t>
      </w:r>
      <w:bookmarkEnd w:id="117"/>
      <w:r w:rsidR="00CF6866" w:rsidRPr="00CF6866">
        <w:rPr>
          <w:highlight w:val="yellow"/>
        </w:rPr>
        <w:t>This, coupled with the apparent lack of dosage compensation, suggests that there is no selective pressure to evolve dosage compensation.</w:t>
      </w:r>
    </w:p>
    <w:bookmarkEnd w:id="118"/>
    <w:p w14:paraId="318178DB" w14:textId="2FCB7207" w:rsidR="0066291A" w:rsidRPr="000F5437" w:rsidRDefault="008B4EEE" w:rsidP="000B3ED3">
      <w:pPr>
        <w:pStyle w:val="PCJFigure"/>
        <w:rPr>
          <w:lang w:val="en-US"/>
        </w:rPr>
      </w:pPr>
      <w:r>
        <w:rPr>
          <w:lang w:val="en-US"/>
          <w14:ligatures w14:val="standardContextual"/>
        </w:rPr>
        <w:drawing>
          <wp:inline distT="0" distB="0" distL="0" distR="0" wp14:anchorId="2AE23BDA" wp14:editId="2F716996">
            <wp:extent cx="4826380" cy="2743200"/>
            <wp:effectExtent l="0" t="0" r="0" b="0"/>
            <wp:docPr id="385824496" name="Image 1"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24496" name="Image 1" descr="Une image contenant texte, diagramme, capture d’écran, lign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6025" cy="2777101"/>
                    </a:xfrm>
                    <a:prstGeom prst="rect">
                      <a:avLst/>
                    </a:prstGeom>
                  </pic:spPr>
                </pic:pic>
              </a:graphicData>
            </a:graphic>
          </wp:inline>
        </w:drawing>
      </w:r>
    </w:p>
    <w:p w14:paraId="4F063E4D" w14:textId="49197448" w:rsidR="0066291A" w:rsidRPr="0066291A" w:rsidRDefault="0066291A" w:rsidP="000B3ED3">
      <w:pPr>
        <w:pStyle w:val="PCJcaptionfigure"/>
      </w:pPr>
      <w:bookmarkStart w:id="119" w:name="_Toc179893870"/>
      <w:r w:rsidRPr="0066291A">
        <w:t>Figure 5: Sex chromosomes to autosome expression ratio across sex-chromosome evolutionary strata.</w:t>
      </w:r>
      <w:bookmarkEnd w:id="119"/>
      <w:r w:rsidRPr="0066291A">
        <w:t xml:space="preserve"> Hemizygous X and hemizygous Y genes respectively lost their Y- and X-coding sequence, while diploid are genes still having a copy on both chromosomes. For diploid genes, strata were defined using the Y copy position. Confidence intervals from 1000 bootstraps are shown. Sample sizes for each median are indicated in Table S</w:t>
      </w:r>
      <w:r w:rsidR="00D8056B">
        <w:t>10</w:t>
      </w:r>
      <w:r w:rsidRPr="0066291A">
        <w:t>.</w:t>
      </w:r>
    </w:p>
    <w:p w14:paraId="7DE7A564" w14:textId="61274832" w:rsidR="0066291A" w:rsidRPr="0066291A" w:rsidRDefault="0066291A" w:rsidP="000B3ED3">
      <w:pPr>
        <w:pStyle w:val="PCJtext"/>
      </w:pPr>
      <w:r w:rsidRPr="0066291A">
        <w:t xml:space="preserve">Apart from chromosome degeneration, gene expression on sex chromosomes is expected to evolve through several processes. First, as the X chromosome is more often transmitted to females, it is expected to accumulate dominant female-beneficial mutations that could lead to an increase in expression of the X copy </w:t>
      </w:r>
      <w:r w:rsidRPr="0066291A">
        <w:fldChar w:fldCharType="begin"/>
      </w:r>
      <w:r w:rsidRPr="0066291A">
        <w:instrText xml:space="preserve"> ADDIN ZOTERO_ITEM CSL_CITATION {"citationID":"NHDbgtkB","properties":{"formattedCitation":"(Bachtrog et al., 2011)","plainCitation":"(Bachtrog et al., 2011)","noteIndex":0},"citationItems":[{"id":1262,"uris":["http://zotero.org/users/local/9s4GF6a9/items/449NGKG9"],"itemData":{"id":1262,"type":"article-journal","container-title":"Trends in Genetics","DOI":"10.1016/j.tig.2011.05.005","ISSN":"01689525","issue":"9","journalAbbreviation":"Trends in Genetics","language":"en","license":"https://www.elsevier.com/tdm/userlicense/1.0/","page":"350-357","source":"DOI.org (Crossref)","title":"Are all sex chromosomes created equal?","volume":"27","author":[{"family":"Bachtrog","given":"Doris"},{"family":"Kirkpatrick","given":"Mark"},{"family":"Mank","given":"Judith E."},{"family":"McDaniel","given":"Stuart F."},{"family":"Pires","given":"J. Chris"},{"family":"Rice","given":"William"},{"family":"Valenzuela","given":"Nicole"}],"issued":{"date-parts":[["2011",9]]}}}],"schema":"https://github.com/citation-style-language/schema/raw/master/csl-citation.json"} </w:instrText>
      </w:r>
      <w:r w:rsidRPr="0066291A">
        <w:fldChar w:fldCharType="separate"/>
      </w:r>
      <w:r w:rsidRPr="0066291A">
        <w:t>(Bachtrog et al., 2011)</w:t>
      </w:r>
      <w:r w:rsidRPr="0066291A">
        <w:fldChar w:fldCharType="end"/>
      </w:r>
      <w:r w:rsidRPr="0066291A">
        <w:t xml:space="preserve">. Sex chromosomes are also expected to be enriched in sexual conflicts, in which case gene expression should increase depending on the sex in which they are beneficial </w:t>
      </w:r>
      <w:r w:rsidRPr="0066291A">
        <w:fldChar w:fldCharType="begin"/>
      </w:r>
      <w:r w:rsidRPr="0066291A">
        <w:instrText xml:space="preserve"> ADDIN ZOTERO_ITEM CSL_CITATION {"citationID":"fEg1T0SX","properties":{"formattedCitation":"(Vicoso &amp; Charlesworth, 2006; Bachtrog et al., 2011)","plainCitation":"(Vicoso &amp; Charlesworth, 2006; Bachtrog et al., 2011)","noteIndex":0},"citationItems":[{"id":1295,"uris":["http://zotero.org/users/local/9s4GF6a9/items/CQR9SM4F"],"itemData":{"id":1295,"type":"article-journal","container-title":"Nature Reviews Genetics","DOI":"10.1038/nrg1914","ISSN":"1471-0056, 1471-0064","issue":"8","journalAbbreviation":"Nat Rev Genet","language":"en","license":"http://www.springer.com/tdm","page":"645-653","source":"DOI.org (Crossref)","title":"Evolution on the X chromosome: unusual patterns and processes","title-short":"Evolution on the X chromosome","volume":"7","author":[{"family":"Vicoso","given":"Beatriz"},{"family":"Charlesworth","given":"Brian"}],"issued":{"date-parts":[["2006",8]]}}},{"id":1262,"uris":["http://zotero.org/users/local/9s4GF6a9/items/449NGKG9"],"itemData":{"id":1262,"type":"article-journal","container-title":"Trends in Genetics","DOI":"10.1016/j.tig.2011.05.005","ISSN":"01689525","issue":"9","journalAbbreviation":"Trends in Genetics","language":"en","license":"https://www.elsevier.com/tdm/userlicense/1.0/","page":"350-357","source":"DOI.org (Crossref)","title":"Are all sex chromosomes created equal?","volume":"27","author":[{"family":"Bachtrog","given":"Doris"},{"family":"Kirkpatrick","given":"Mark"},{"family":"Mank","given":"Judith E."},{"family":"McDaniel","given":"Stuart F."},{"family":"Pires","given":"J. Chris"},{"family":"Rice","given":"William"},{"family":"Valenzuela","given":"Nicole"}],"issued":{"date-parts":[["2011",9]]}}}],"schema":"https://github.com/citation-style-language/schema/raw/master/csl-citation.json"} </w:instrText>
      </w:r>
      <w:r w:rsidRPr="0066291A">
        <w:fldChar w:fldCharType="separate"/>
      </w:r>
      <w:r w:rsidRPr="0066291A">
        <w:t>(Vicoso &amp; Charlesworth, 2006; Bachtrog et al., 2011)</w:t>
      </w:r>
      <w:r w:rsidRPr="0066291A">
        <w:fldChar w:fldCharType="end"/>
      </w:r>
      <w:r w:rsidRPr="0066291A">
        <w:t xml:space="preserve">. Finally, the lack of recombination and lowered sample size of the Y chromosome can lead to the accumulation of loss-of-function mutations </w:t>
      </w:r>
      <w:r w:rsidRPr="0066291A">
        <w:fldChar w:fldCharType="begin"/>
      </w:r>
      <w:r w:rsidRPr="0066291A">
        <w:instrText xml:space="preserve"> ADDIN ZOTERO_ITEM CSL_CITATION {"citationID":"66tswVNC","properties":{"formattedCitation":"(Bachtrog, 2013)","plainCitation":"(Bachtrog, 2013)","noteIndex":0},"citationItems":[{"id":429,"uris":["http://zotero.org/users/local/9s4GF6a9/items/YML3626I"],"itemData":{"id":429,"type":"article-journal","container-title":"Nature Reviews Genetics","DOI":"10.1038/nrg3366","ISSN":"1471-0056, 1471-0064","issue":"2","journalAbbreviation":"Nat Rev Genet","language":"en","page":"113-124","source":"DOI.org (Crossref)","title":"Y-chromosome evolution: emerging insights into processes of Y-chromosome degeneration","title-short":"Y-chromosome evolution","volume":"14","author":[{"family":"Bachtrog","given":"Doris"}],"issued":{"date-parts":[["2013",2]]}}}],"schema":"https://github.com/citation-style-language/schema/raw/master/csl-citation.json"} </w:instrText>
      </w:r>
      <w:r w:rsidRPr="0066291A">
        <w:fldChar w:fldCharType="separate"/>
      </w:r>
      <w:r w:rsidRPr="0066291A">
        <w:t>(Bachtrog, 2013)</w:t>
      </w:r>
      <w:r w:rsidRPr="0066291A">
        <w:fldChar w:fldCharType="end"/>
      </w:r>
      <w:r w:rsidRPr="0066291A">
        <w:t xml:space="preserve">, leading to the progressive loss of Y-copy expression </w:t>
      </w:r>
      <w:r w:rsidRPr="0066291A">
        <w:fldChar w:fldCharType="begin"/>
      </w:r>
      <w:r w:rsidRPr="0066291A">
        <w:instrText xml:space="preserve"> ADDIN ZOTERO_ITEM CSL_CITATION {"citationID":"xEJaR6NX","properties":{"formattedCitation":"(Charlesworth &amp; Charlesworth, 2000)","plainCitation":"(Charlesworth &amp; Charlesworth, 2000)","noteIndex":0},"citationItems":[{"id":1248,"uris":["http://zotero.org/users/local/9s4GF6a9/items/CAZBF2WX"],"itemData":{"id":1248,"type":"article-journal","abstract":"Y chromosomes are genetically degenerate, having lost most of the active genes that were present in their ancestors. The causes of this degeneration have attracted much attention from evolutionary theorists. Four major theories are reviewed here: Muller's ratchet, background selection, the Hill–Robertson effect with weak selection, and the ‘hitchhiking’ of deleterious alleles by favourable mutations. All of these involve a reduction in effective population size as a result of selective events occurring in a non–recombining genome, and the consequent weakening of the efficacy of selection. We review the consequences of these processes for patterns of molecular evolution and variation at loci on Y chromosomes, and discuss the results of empirical studies of these patterns for some evolving Y–chromosome and neo–Y–chromosome systems. These results suggest that the effective population sizes of evolving Y or neo–Y chromosomes are severely reduced, as expected if some or all of the hypothesized processes leading to degeneration are operative. It is, however, currently unclear which of the various processes is most important; some directions for future work to help to resolve this question are discussed.","container-title":"Philosophical Transactions of the Royal Society of London. Series B: Biological Sciences","DOI":"10.1098/rstb.2000.0717","ISSN":"0962-8436, 1471-2970","issue":"1403","journalAbbreviation":"Phil. Trans. R. Soc. Lond. B","language":"en","license":"https://royalsociety.org/journals/ethics-policies/data-sharing-mining/","page":"1563-1572","source":"DOI.org (Crossref)","title":"The degeneration of Y chromosomes","volume":"355","editor":[{"family":"Charlesworth","given":"B."},{"family":"Harvey","given":"P. H."}],"author":[{"family":"Charlesworth","given":"Brian"},{"family":"Charlesworth","given":"Deborah"}],"issued":{"date-parts":[["2000",11,29]]}}}],"schema":"https://github.com/citation-style-language/schema/raw/master/csl-citation.json"} </w:instrText>
      </w:r>
      <w:r w:rsidRPr="0066291A">
        <w:fldChar w:fldCharType="separate"/>
      </w:r>
      <w:r w:rsidRPr="0066291A">
        <w:t xml:space="preserve">(Charlesworth &amp; </w:t>
      </w:r>
      <w:r w:rsidRPr="0066291A">
        <w:lastRenderedPageBreak/>
        <w:t>Charlesworth, 2000)</w:t>
      </w:r>
      <w:r w:rsidRPr="0066291A">
        <w:fldChar w:fldCharType="end"/>
      </w:r>
      <w:r w:rsidRPr="0066291A">
        <w:t xml:space="preserve">. We observed a feminization of stratum I in gills and II in brain, which had </w:t>
      </w:r>
      <w:r w:rsidRPr="00CF6866">
        <w:t xml:space="preserve">previously been described for stratum II </w:t>
      </w:r>
      <w:r w:rsidRPr="00CF6866">
        <w:fldChar w:fldCharType="begin"/>
      </w:r>
      <w:r w:rsidRPr="00CF6866">
        <w:instrText xml:space="preserve"> ADDIN ZOTERO_ITEM CSL_CITATION {"citationID":"AdQLgnsq","properties":{"formattedCitation":"(Leder et al., 2010; White et al., 2015)","plainCitation":"(Leder et al., 2010; White et al., 2015)","noteIndex":0},"citationItems":[{"id":1257,"uris":["http://zotero.org/users/local/9s4GF6a9/items/LFYB88KX"],"itemData":{"id":1257,"type":"article-journal","container-title":"Molecular Biology and Evolution","DOI":"10.1093/molbev/msq031","ISSN":"1537-1719, 0737-4038","issue":"7","language":"en","page":"1495-1503","source":"DOI.org (Crossref)","title":"Female-Biased Expression on the X Chromosome as a Key Step in Sex Chromosome Evolution in Threespine Sticklebacks","volume":"27","author":[{"family":"Leder","given":"Erica H."},{"family":"Cano","given":"Jose M."},{"family":"Leinonen","given":"Tuomas"},{"family":"O'Hara","given":"Robert B."},{"family":"Nikinmaa","given":"Mikko"},{"family":"Primmer","given":"Craig R."},{"family":"Merilä","given":"Juha"}],"issued":{"date-parts":[["2010",7]]}}},{"id":1244,"uris":["http://zotero.org/users/local/9s4GF6a9/items/K3HGX2S8"],"itemData":{"id":1244,"type":"article-journal","container-title":"Molecular Biology and Evolution","DOI":"10.1093/molbev/msv078","ISSN":"0737-4038, 1537-1719","issue":"8","journalAbbreviation":"Mol Biol Evol","language":"en","page":"1981-1995","source":"DOI.org (Crossref)","title":"Purifying Selection Maintains Dosage-Sensitive Genes during Degeneration of the Threespine Stickleback Y Chromosome","volume":"32","author":[{"family":"White","given":"Michael A."},{"family":"Kitano","given":"Jun"},{"family":"Peichel","given":"Catherine L."}],"issued":{"date-parts":[["2015",8]]}}}],"schema":"https://github.com/citation-style-language/schema/raw/master/csl-citation.json"} </w:instrText>
      </w:r>
      <w:r w:rsidRPr="00CF6866">
        <w:fldChar w:fldCharType="separate"/>
      </w:r>
      <w:r w:rsidRPr="00CF6866">
        <w:t>(Leder et al., 2010; White et al., 2015)</w:t>
      </w:r>
      <w:r w:rsidRPr="00CF6866">
        <w:fldChar w:fldCharType="end"/>
      </w:r>
      <w:r w:rsidRPr="00CF6866">
        <w:t xml:space="preserve">, suggesting a role for female-beneficial mutations in the evolution of gene expression on the X chromosome. We did not observe feminization of the pseudo-autosomal region as previously reported by White et al (2015). </w:t>
      </w:r>
      <w:bookmarkStart w:id="120" w:name="_Hlk182323004"/>
      <w:bookmarkStart w:id="121" w:name="_Hlk184928402"/>
      <w:bookmarkStart w:id="122" w:name="_Hlk184928423"/>
      <w:r w:rsidR="00CF6866" w:rsidRPr="00CF6866">
        <w:rPr>
          <w:highlight w:val="yellow"/>
        </w:rPr>
        <w:t>This could be caused by the use of autosomal average expression level as the ancestral level of expression instead of the use of a closely related species to estimate each gene ancestral expression rate, which is more accurate</w:t>
      </w:r>
      <w:bookmarkEnd w:id="121"/>
      <w:bookmarkEnd w:id="122"/>
      <w:r w:rsidRPr="00CF6866">
        <w:rPr>
          <w:highlight w:val="yellow"/>
        </w:rPr>
        <w:t>.</w:t>
      </w:r>
      <w:bookmarkEnd w:id="120"/>
    </w:p>
    <w:p w14:paraId="3AC0EECE" w14:textId="2D970C5E" w:rsidR="0066291A" w:rsidRDefault="0066291A" w:rsidP="000B3ED3">
      <w:pPr>
        <w:pStyle w:val="PCJtext"/>
      </w:pPr>
      <w:r w:rsidRPr="0066291A">
        <w:t>To better understand the drivers of sex-biased gene expression of sex chromosomes, we compared expression of X and Y alleles in sex-biased genes with conserved copies on both chromosomes (excluding the still recombining PAR) to the allelic expression of unbiased genes (Fig. 6). In all tissues, we found a lowered expression of the Y allele of female-biased genes compared to unbiased genes (Wilcoxon rank-sum test p-value: 1x10</w:t>
      </w:r>
      <w:r w:rsidRPr="00AA0A3E">
        <w:rPr>
          <w:vertAlign w:val="superscript"/>
        </w:rPr>
        <w:t>-4</w:t>
      </w:r>
      <w:r w:rsidRPr="0066291A">
        <w:t xml:space="preserve"> in brain, 8x10</w:t>
      </w:r>
      <w:r w:rsidRPr="00AA0A3E">
        <w:rPr>
          <w:vertAlign w:val="superscript"/>
        </w:rPr>
        <w:t>-4</w:t>
      </w:r>
      <w:r w:rsidRPr="0066291A">
        <w:t xml:space="preserve"> in gills and 2x10</w:t>
      </w:r>
      <w:r w:rsidRPr="00AA0A3E">
        <w:rPr>
          <w:vertAlign w:val="superscript"/>
        </w:rPr>
        <w:t>-2</w:t>
      </w:r>
      <w:r w:rsidRPr="0066291A">
        <w:t xml:space="preserve"> in liver) while X expression remained similar (all p-value &gt; 0.7), which also resulted in lowered expression in males in the brain (p-value 1x10</w:t>
      </w:r>
      <w:r w:rsidRPr="00AA0A3E">
        <w:rPr>
          <w:vertAlign w:val="superscript"/>
        </w:rPr>
        <w:t>-2</w:t>
      </w:r>
      <w:r w:rsidRPr="0066291A">
        <w:t xml:space="preserve">). This suggests that the degeneration of the Y chromosome coupled with the absence of dosage compensation in this species is the main driver of female-biased gene </w:t>
      </w:r>
      <w:r w:rsidR="00CF6866">
        <w:t>expression</w:t>
      </w:r>
      <w:r w:rsidRPr="0066291A">
        <w:t>, as suggested by previous work (White et al., 2015). Note that we also found that in the liver overexpression in females also occurred in female-biased genes (p-value = 2x10</w:t>
      </w:r>
      <w:r w:rsidRPr="00AA0A3E">
        <w:rPr>
          <w:vertAlign w:val="superscript"/>
        </w:rPr>
        <w:t>-2</w:t>
      </w:r>
      <w:r w:rsidRPr="0066291A">
        <w:t>).</w:t>
      </w:r>
    </w:p>
    <w:p w14:paraId="43CE7A9B" w14:textId="5EC432B3" w:rsidR="000B3ED3" w:rsidRPr="000F5437" w:rsidRDefault="000B3ED3" w:rsidP="000B3ED3">
      <w:pPr>
        <w:pStyle w:val="PCJFigure"/>
        <w:rPr>
          <w:lang w:val="en-US"/>
        </w:rPr>
      </w:pPr>
      <w:r w:rsidRPr="0066291A">
        <w:drawing>
          <wp:anchor distT="0" distB="0" distL="114300" distR="114300" simplePos="0" relativeHeight="251662336" behindDoc="0" locked="0" layoutInCell="1" allowOverlap="1" wp14:anchorId="1002081A" wp14:editId="7E50838C">
            <wp:simplePos x="0" y="0"/>
            <wp:positionH relativeFrom="margin">
              <wp:posOffset>234315</wp:posOffset>
            </wp:positionH>
            <wp:positionV relativeFrom="paragraph">
              <wp:posOffset>230505</wp:posOffset>
            </wp:positionV>
            <wp:extent cx="5370195" cy="2792095"/>
            <wp:effectExtent l="0" t="0" r="1905" b="8255"/>
            <wp:wrapTopAndBottom/>
            <wp:docPr id="1554905588" name="Image 11" descr="Une image contenant texte, diagramme, capture d’écran,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05588" name="Image 11" descr="Une image contenant texte, diagramme, capture d’écran, Tracé&#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70195" cy="2792095"/>
                    </a:xfrm>
                    <a:prstGeom prst="rect">
                      <a:avLst/>
                    </a:prstGeom>
                  </pic:spPr>
                </pic:pic>
              </a:graphicData>
            </a:graphic>
            <wp14:sizeRelH relativeFrom="page">
              <wp14:pctWidth>0</wp14:pctWidth>
            </wp14:sizeRelH>
            <wp14:sizeRelV relativeFrom="page">
              <wp14:pctHeight>0</wp14:pctHeight>
            </wp14:sizeRelV>
          </wp:anchor>
        </w:drawing>
      </w:r>
    </w:p>
    <w:p w14:paraId="169629E2" w14:textId="0DE5773A" w:rsidR="0066291A" w:rsidRPr="0066291A" w:rsidRDefault="0066291A" w:rsidP="000B3ED3">
      <w:pPr>
        <w:pStyle w:val="PCJcaptionfigure"/>
      </w:pPr>
      <w:bookmarkStart w:id="123" w:name="_Toc179893871"/>
      <w:r w:rsidRPr="0066291A">
        <w:t>Figure 6: Genotype and allele-specific gene expression across male-biased, unbiased and female-biased genes.</w:t>
      </w:r>
      <w:bookmarkEnd w:id="123"/>
      <w:r w:rsidRPr="0066291A">
        <w:t xml:space="preserve"> Male-biased and female-biased genes were defined as genes with log2 fold change in expression under -0.5 and above 0.5. We assessed significance using Wilcoxon rank-sum test comparing within genotype expression levels of male-biased and female-biased genes to unbiased genes. *: p-value &lt;0.05, ** p-value &lt;0.01, *** p-value &lt;0.001</w:t>
      </w:r>
    </w:p>
    <w:p w14:paraId="19D17CCD" w14:textId="77777777" w:rsidR="0066291A" w:rsidRPr="0066291A" w:rsidRDefault="0066291A" w:rsidP="000B3ED3">
      <w:pPr>
        <w:pStyle w:val="PCJtext"/>
      </w:pPr>
      <w:r w:rsidRPr="0066291A">
        <w:t>Similarly, we observed that male-biased gene expression in females (6x10</w:t>
      </w:r>
      <w:r w:rsidRPr="00AA0A3E">
        <w:rPr>
          <w:vertAlign w:val="superscript"/>
        </w:rPr>
        <w:t>-5</w:t>
      </w:r>
      <w:r w:rsidRPr="0066291A">
        <w:t>, 1x10</w:t>
      </w:r>
      <w:r w:rsidRPr="00AA0A3E">
        <w:rPr>
          <w:vertAlign w:val="superscript"/>
        </w:rPr>
        <w:t>-2</w:t>
      </w:r>
      <w:r w:rsidRPr="0066291A">
        <w:t xml:space="preserve"> and 7x10</w:t>
      </w:r>
      <w:r w:rsidRPr="00AA0A3E">
        <w:rPr>
          <w:vertAlign w:val="superscript"/>
        </w:rPr>
        <w:t>-2</w:t>
      </w:r>
      <w:r w:rsidRPr="0066291A">
        <w:t>) but not males (all p-value &gt; 2x10^</w:t>
      </w:r>
      <w:r w:rsidRPr="00AA0A3E">
        <w:rPr>
          <w:vertAlign w:val="superscript"/>
        </w:rPr>
        <w:t>-1</w:t>
      </w:r>
      <w:r w:rsidRPr="0066291A">
        <w:t>) was reduced compared to unbiased genes. We also observed reduced expression of the X allele in males in the brain and gills (1x10</w:t>
      </w:r>
      <w:r w:rsidRPr="00AA0A3E">
        <w:rPr>
          <w:vertAlign w:val="superscript"/>
        </w:rPr>
        <w:t>-4</w:t>
      </w:r>
      <w:r w:rsidRPr="0066291A">
        <w:t>, 7x10</w:t>
      </w:r>
      <w:r w:rsidRPr="00AA0A3E">
        <w:rPr>
          <w:vertAlign w:val="superscript"/>
        </w:rPr>
        <w:t>-3</w:t>
      </w:r>
      <w:r w:rsidRPr="0066291A">
        <w:t xml:space="preserve">), suggesting that this could be the result of a systematic down-regulation of some genes on the X-chromosome, which could be a signal of ongoing demasculinization, i.e. the loss of male-advantageous gene on the X chromosome </w:t>
      </w:r>
      <w:r w:rsidRPr="0066291A">
        <w:fldChar w:fldCharType="begin"/>
      </w:r>
      <w:r w:rsidRPr="0066291A">
        <w:instrText xml:space="preserve"> ADDIN ZOTERO_ITEM CSL_CITATION {"citationID":"O51CFNNx","properties":{"formattedCitation":"(Gurbich &amp; Bachtrog, 2008)","plainCitation":"(Gurbich &amp; Bachtrog, 2008)","noteIndex":0},"citationItems":[{"id":1263,"uris":["http://zotero.org/users/local/9s4GF6a9/items/HITL2DTM"],"itemData":{"id":1263,"type":"article-journal","container-title":"Current Opinion in Genetics &amp; Development","DOI":"10.1016/j.gde.2008.09.006","ISSN":"0959437X","issue":"6","journalAbbreviation":"Current Opinion in Genetics &amp; Development","language":"en","license":"https://www.elsevier.com/tdm/userlicense/1.0/","page":"493-498","source":"DOI.org (Crossref)","title":"Gene content evolution on the X chromosome","volume":"18","author":[{"family":"Gurbich","given":"Tatiana A"},{"family":"Bachtrog","given":"Doris"}],"issued":{"date-parts":[["2008",12]]}}}],"schema":"https://github.com/citation-style-language/schema/raw/master/csl-citation.json"} </w:instrText>
      </w:r>
      <w:r w:rsidRPr="0066291A">
        <w:fldChar w:fldCharType="separate"/>
      </w:r>
      <w:r w:rsidRPr="0066291A">
        <w:t>(Gurbich &amp; Bachtrog, 2008)</w:t>
      </w:r>
      <w:r w:rsidRPr="0066291A">
        <w:fldChar w:fldCharType="end"/>
      </w:r>
      <w:r w:rsidRPr="0066291A">
        <w:t xml:space="preserve">. Concordant with that hypothesis, genes identified as </w:t>
      </w:r>
      <w:r w:rsidRPr="0066291A">
        <w:lastRenderedPageBreak/>
        <w:t>specific to the Y chromosome tended to have higher expression than genes specific to the X chromosome in males, suggesting that they are associated with male-beneficial functions.</w:t>
      </w:r>
    </w:p>
    <w:p w14:paraId="14AD72B5" w14:textId="77777777" w:rsidR="0066291A" w:rsidRPr="0066291A" w:rsidRDefault="0066291A" w:rsidP="00CA5F92">
      <w:pPr>
        <w:pStyle w:val="PCJSection"/>
      </w:pPr>
      <w:bookmarkStart w:id="124" w:name="_Toc171901783"/>
      <w:bookmarkStart w:id="125" w:name="_Toc171975380"/>
      <w:bookmarkStart w:id="126" w:name="_Toc171975724"/>
      <w:bookmarkStart w:id="127" w:name="_Toc180052454"/>
      <w:r w:rsidRPr="0066291A">
        <w:t>Conclusion</w:t>
      </w:r>
      <w:bookmarkEnd w:id="124"/>
      <w:bookmarkEnd w:id="125"/>
      <w:bookmarkEnd w:id="126"/>
      <w:bookmarkEnd w:id="127"/>
    </w:p>
    <w:p w14:paraId="5D164000" w14:textId="77777777" w:rsidR="0066291A" w:rsidRPr="0066291A" w:rsidRDefault="0066291A" w:rsidP="000B3ED3">
      <w:pPr>
        <w:pStyle w:val="PCJtext"/>
      </w:pPr>
      <w:r w:rsidRPr="0066291A">
        <w:t xml:space="preserve">Our study characterized the sex-specific transcriptome of brain, gills and liver for </w:t>
      </w:r>
      <w:r w:rsidRPr="00CE12C4">
        <w:rPr>
          <w:highlight w:val="yellow"/>
        </w:rPr>
        <w:t>wild</w:t>
      </w:r>
      <w:r w:rsidRPr="0066291A">
        <w:t xml:space="preserve"> three-spined sticklebacks during its reproductive period. We find low levels of differentiation between sexes in the brain compared to the level of dimorphism shown in behavioral and morphological studies. On the opposite, the gills exhibited pronounced sexual dimorphism that is usually not reported or accounted for in the literature, suggesting that the importance of sex as a cofactor in </w:t>
      </w:r>
      <w:r w:rsidRPr="00CE12C4">
        <w:rPr>
          <w:highlight w:val="yellow"/>
        </w:rPr>
        <w:t>the study of gill physiology and function</w:t>
      </w:r>
      <w:r w:rsidRPr="0066291A">
        <w:t xml:space="preserve"> has been underestimated. The liver appeared to be strongly differentiated between the sexes, as expected for teleost fish </w:t>
      </w:r>
      <w:r w:rsidRPr="00CE12C4">
        <w:rPr>
          <w:highlight w:val="yellow"/>
        </w:rPr>
        <w:t>because of its involvement in reproduction and metabolism</w:t>
      </w:r>
      <w:r w:rsidRPr="0066291A">
        <w:t>. Sex chromosomes were a hotspot of intersex differentiation in all tissues, with ~70% of genes being differentially expressed. This pattern seems to be caused both by an ongoing degeneration of the non-recombining region of this sex chromosome, coupled with the absence of dosage compensation mechanism, and a potential repression of male-advantageous mutations on the X chromosome, although further investigation of gene sequence evolution would be necessary.</w:t>
      </w:r>
    </w:p>
    <w:p w14:paraId="39A22D52" w14:textId="77777777" w:rsidR="0066291A" w:rsidRPr="0066291A" w:rsidRDefault="0066291A" w:rsidP="000B3ED3">
      <w:pPr>
        <w:pStyle w:val="PCJSubsection"/>
      </w:pPr>
      <w:bookmarkStart w:id="128" w:name="_Toc171901784"/>
      <w:bookmarkStart w:id="129" w:name="_Toc171975381"/>
      <w:bookmarkStart w:id="130" w:name="_Toc171975725"/>
      <w:bookmarkStart w:id="131" w:name="_Toc180052455"/>
      <w:r w:rsidRPr="0066291A">
        <w:t>Acknowledgement:</w:t>
      </w:r>
      <w:bookmarkEnd w:id="128"/>
      <w:bookmarkEnd w:id="129"/>
      <w:bookmarkEnd w:id="130"/>
      <w:bookmarkEnd w:id="131"/>
    </w:p>
    <w:p w14:paraId="1DB17D28" w14:textId="77777777" w:rsidR="0066291A" w:rsidRPr="0066291A" w:rsidRDefault="0066291A" w:rsidP="000B3ED3">
      <w:pPr>
        <w:pStyle w:val="PCJtext"/>
      </w:pPr>
      <w:r w:rsidRPr="0066291A">
        <w:t>Authors are thankful to I. Caza-Allard E. Reni-Nolin for their help during fieldwork and tissue dissection. We thank S. Delaive and F-A Deschênes-Picard for a second year of sampling, although not used in this manuscript. We also thank S. Bernatchez, R. Bouchard, A. Perreault-Payette and C. Berger for occasional assistance and advice during fieldwork. We thank B. Bougas for her help during mRNA extraction and library construction, and Y. Dorant and E. Normandeau for their help during data processing. We also thank C. Venney for english proofing the manuscript. This project is part of the Ressources Aquatiques Québec research program. L. Bernatchez, who co-conceptualized and co-supervised this project as the PhD advisor of the first author, passed away before the end of it. We are extremely grateful for his involvement, support and motivation until the end.</w:t>
      </w:r>
    </w:p>
    <w:p w14:paraId="3D1B1D41" w14:textId="77777777" w:rsidR="0066291A" w:rsidRPr="0066291A" w:rsidRDefault="0066291A" w:rsidP="000B3ED3">
      <w:pPr>
        <w:pStyle w:val="PCJSubsection"/>
      </w:pPr>
      <w:r w:rsidRPr="0066291A">
        <w:t xml:space="preserve"> </w:t>
      </w:r>
      <w:bookmarkStart w:id="132" w:name="_Toc171901785"/>
      <w:bookmarkStart w:id="133" w:name="_Toc171975382"/>
      <w:bookmarkStart w:id="134" w:name="_Toc171975726"/>
      <w:bookmarkStart w:id="135" w:name="_Toc180052456"/>
      <w:r w:rsidRPr="0066291A">
        <w:t>Data accessibility:</w:t>
      </w:r>
      <w:bookmarkEnd w:id="132"/>
      <w:bookmarkEnd w:id="133"/>
      <w:bookmarkEnd w:id="134"/>
      <w:bookmarkEnd w:id="135"/>
    </w:p>
    <w:p w14:paraId="543E2985" w14:textId="24216F7E" w:rsidR="0066291A" w:rsidRPr="0066291A" w:rsidRDefault="0066291A" w:rsidP="000B3ED3">
      <w:pPr>
        <w:pStyle w:val="PCJtext"/>
      </w:pPr>
      <w:r w:rsidRPr="0066291A">
        <w:t xml:space="preserve">Raw sequencing reads and unfiltered read counts are available though NCBI GEO, accession GSE269432. All analysis in the manuscript and related code are available at </w:t>
      </w:r>
      <w:hyperlink r:id="rId14" w:history="1">
        <w:r w:rsidRPr="0066291A">
          <w:t>https://doi.org/10.5281/zenodo.11477976</w:t>
        </w:r>
      </w:hyperlink>
      <w:r w:rsidRPr="0066291A">
        <w:t>.</w:t>
      </w:r>
      <w:r w:rsidR="00E7350F">
        <w:t xml:space="preserve"> The list of all sex-biased genes for each tissue is avaialable as supplementary table 11</w:t>
      </w:r>
      <w:r w:rsidR="00CC6944">
        <w:t>.</w:t>
      </w:r>
    </w:p>
    <w:p w14:paraId="4BEE26D2" w14:textId="255BEACD" w:rsidR="00784806" w:rsidRDefault="002917BE" w:rsidP="002917BE">
      <w:pPr>
        <w:pStyle w:val="PCJSubsection"/>
      </w:pPr>
      <w:r>
        <w:t xml:space="preserve">References: </w:t>
      </w:r>
    </w:p>
    <w:p w14:paraId="38EFDE10" w14:textId="77777777" w:rsidR="002917BE" w:rsidRPr="002917BE" w:rsidRDefault="002917BE" w:rsidP="002917BE">
      <w:pPr>
        <w:pStyle w:val="PCJReference"/>
      </w:pPr>
      <w:r>
        <w:fldChar w:fldCharType="begin"/>
      </w:r>
      <w:r>
        <w:instrText xml:space="preserve"> ADDIN ZOTERO_BIBL {"uncited":[],"omitted":[],"custom":[]} CSL_BIBLIOGRAPHY </w:instrText>
      </w:r>
      <w:r>
        <w:fldChar w:fldCharType="separate"/>
      </w:r>
      <w:r w:rsidRPr="002917BE">
        <w:t xml:space="preserve">Anders S, </w:t>
      </w:r>
      <w:proofErr w:type="spellStart"/>
      <w:r w:rsidRPr="002917BE">
        <w:t>Pyl</w:t>
      </w:r>
      <w:proofErr w:type="spellEnd"/>
      <w:r w:rsidRPr="002917BE">
        <w:t xml:space="preserve"> PT, Huber W (2015) </w:t>
      </w:r>
      <w:proofErr w:type="spellStart"/>
      <w:r w:rsidRPr="002917BE">
        <w:t>HTSeq</w:t>
      </w:r>
      <w:proofErr w:type="spellEnd"/>
      <w:r w:rsidRPr="002917BE">
        <w:t xml:space="preserve">—a Python framework to work with high-throughput sequencing data. </w:t>
      </w:r>
      <w:r w:rsidRPr="002917BE">
        <w:rPr>
          <w:i/>
          <w:iCs/>
        </w:rPr>
        <w:t>Bioinformatics</w:t>
      </w:r>
      <w:r w:rsidRPr="002917BE">
        <w:t xml:space="preserve">, </w:t>
      </w:r>
      <w:r w:rsidRPr="002917BE">
        <w:rPr>
          <w:b/>
          <w:bCs/>
        </w:rPr>
        <w:t>31</w:t>
      </w:r>
      <w:r w:rsidRPr="002917BE">
        <w:t>, 166–169. https://doi.org/10.1093/bioinformatics/btu638</w:t>
      </w:r>
    </w:p>
    <w:p w14:paraId="6526E5A6" w14:textId="77777777" w:rsidR="002917BE" w:rsidRPr="002917BE" w:rsidRDefault="002917BE" w:rsidP="002917BE">
      <w:pPr>
        <w:pStyle w:val="PCJReference"/>
      </w:pPr>
      <w:proofErr w:type="spellStart"/>
      <w:r w:rsidRPr="002917BE">
        <w:t>Bachtrog</w:t>
      </w:r>
      <w:proofErr w:type="spellEnd"/>
      <w:r w:rsidRPr="002917BE">
        <w:t xml:space="preserve"> D (2013) Y-chromosome evolution: emerging insights into processes of Y-chromosome degeneration. </w:t>
      </w:r>
      <w:r w:rsidRPr="002917BE">
        <w:rPr>
          <w:i/>
          <w:iCs/>
        </w:rPr>
        <w:t>Nature Reviews Genetics</w:t>
      </w:r>
      <w:r w:rsidRPr="002917BE">
        <w:t xml:space="preserve">, </w:t>
      </w:r>
      <w:r w:rsidRPr="002917BE">
        <w:rPr>
          <w:b/>
          <w:bCs/>
        </w:rPr>
        <w:t>14</w:t>
      </w:r>
      <w:r w:rsidRPr="002917BE">
        <w:t>, 113–124. https://doi.org/10.1038/nrg3366</w:t>
      </w:r>
    </w:p>
    <w:p w14:paraId="20450958" w14:textId="77777777" w:rsidR="002917BE" w:rsidRPr="002917BE" w:rsidRDefault="002917BE" w:rsidP="002917BE">
      <w:pPr>
        <w:pStyle w:val="PCJReference"/>
      </w:pPr>
      <w:proofErr w:type="spellStart"/>
      <w:r w:rsidRPr="002917BE">
        <w:t>Bachtrog</w:t>
      </w:r>
      <w:proofErr w:type="spellEnd"/>
      <w:r w:rsidRPr="002917BE">
        <w:t xml:space="preserve"> D, Kirkpatrick M, Mank JE, McDaniel SF, Pires JC, Rice W, Valenzuela N (2011) Are all sex chromosomes created equal? </w:t>
      </w:r>
      <w:r w:rsidRPr="002917BE">
        <w:rPr>
          <w:i/>
          <w:iCs/>
        </w:rPr>
        <w:t>Trends in Genetics</w:t>
      </w:r>
      <w:r w:rsidRPr="002917BE">
        <w:t xml:space="preserve">, </w:t>
      </w:r>
      <w:r w:rsidRPr="002917BE">
        <w:rPr>
          <w:b/>
          <w:bCs/>
        </w:rPr>
        <w:t>27</w:t>
      </w:r>
      <w:r w:rsidRPr="002917BE">
        <w:t>, 350–357. https://doi.org/10.1016/j.tig.2011.05.005</w:t>
      </w:r>
    </w:p>
    <w:p w14:paraId="138427FF" w14:textId="77777777" w:rsidR="002917BE" w:rsidRPr="002917BE" w:rsidRDefault="002917BE" w:rsidP="002917BE">
      <w:pPr>
        <w:pStyle w:val="PCJReference"/>
      </w:pPr>
      <w:r w:rsidRPr="002917BE">
        <w:t xml:space="preserve">Barker TCM, Milinski M (1993) The advantages of being red: sexual selection in the stickleback. </w:t>
      </w:r>
      <w:r w:rsidRPr="002917BE">
        <w:rPr>
          <w:i/>
          <w:iCs/>
        </w:rPr>
        <w:t>Marine Behaviour and Physiology</w:t>
      </w:r>
      <w:r w:rsidRPr="002917BE">
        <w:t xml:space="preserve">, </w:t>
      </w:r>
      <w:r w:rsidRPr="002917BE">
        <w:rPr>
          <w:b/>
          <w:bCs/>
        </w:rPr>
        <w:t>23</w:t>
      </w:r>
      <w:r w:rsidRPr="002917BE">
        <w:t>, 287–300. https://doi.org/10.1080/10236249309378870</w:t>
      </w:r>
    </w:p>
    <w:p w14:paraId="4FFF2FDC" w14:textId="77777777" w:rsidR="002917BE" w:rsidRPr="002917BE" w:rsidRDefault="002917BE" w:rsidP="002917BE">
      <w:pPr>
        <w:pStyle w:val="PCJReference"/>
      </w:pPr>
      <w:r w:rsidRPr="002917BE">
        <w:t xml:space="preserve">Beal AP, Martin FD, Hale MC (2018) Using RNA-seq to determine patterns of sex-bias in gene expression in the brain of the sex-role reversed Gulf Pipefish (Syngnathus scovelli). </w:t>
      </w:r>
      <w:r w:rsidRPr="002917BE">
        <w:rPr>
          <w:i/>
          <w:iCs/>
        </w:rPr>
        <w:t>Marine Genomics</w:t>
      </w:r>
      <w:r w:rsidRPr="002917BE">
        <w:t xml:space="preserve">, </w:t>
      </w:r>
      <w:r w:rsidRPr="002917BE">
        <w:rPr>
          <w:b/>
          <w:bCs/>
        </w:rPr>
        <w:t>37</w:t>
      </w:r>
      <w:r w:rsidRPr="002917BE">
        <w:t>, 120–127. https://doi.org/10.1016/j.margen.2017.09.005</w:t>
      </w:r>
    </w:p>
    <w:p w14:paraId="0BDBFD0B" w14:textId="77777777" w:rsidR="002917BE" w:rsidRPr="002917BE" w:rsidRDefault="002917BE" w:rsidP="002917BE">
      <w:pPr>
        <w:pStyle w:val="PCJReference"/>
      </w:pPr>
      <w:r w:rsidRPr="002917BE">
        <w:lastRenderedPageBreak/>
        <w:t xml:space="preserve">Benjamini Y, Hochberg Y (1995) Controlling the False Discovery Rate: A Practical and Powerful Approach to Multiple Testing. </w:t>
      </w:r>
      <w:r w:rsidRPr="002917BE">
        <w:rPr>
          <w:i/>
          <w:iCs/>
        </w:rPr>
        <w:t>Journal of the Royal Statistical Society: Series B (Methodological)</w:t>
      </w:r>
      <w:r w:rsidRPr="002917BE">
        <w:t xml:space="preserve">, </w:t>
      </w:r>
      <w:r w:rsidRPr="002917BE">
        <w:rPr>
          <w:b/>
          <w:bCs/>
        </w:rPr>
        <w:t>57</w:t>
      </w:r>
      <w:r w:rsidRPr="002917BE">
        <w:t>, 289–300. https://doi.org/10.1111/j.2517-6161.1995.tb02031.x</w:t>
      </w:r>
    </w:p>
    <w:p w14:paraId="1187349D" w14:textId="77777777" w:rsidR="002917BE" w:rsidRPr="002917BE" w:rsidRDefault="002917BE" w:rsidP="002917BE">
      <w:pPr>
        <w:pStyle w:val="PCJReference"/>
      </w:pPr>
      <w:proofErr w:type="spellStart"/>
      <w:r w:rsidRPr="002917BE">
        <w:t>Bereketoğlu</w:t>
      </w:r>
      <w:proofErr w:type="spellEnd"/>
      <w:r w:rsidRPr="002917BE">
        <w:t xml:space="preserve"> MB, Abdullayev R, </w:t>
      </w:r>
      <w:proofErr w:type="spellStart"/>
      <w:r w:rsidRPr="002917BE">
        <w:t>Tuğ</w:t>
      </w:r>
      <w:proofErr w:type="spellEnd"/>
      <w:r w:rsidRPr="002917BE">
        <w:t xml:space="preserve"> Bozdoğan S (2022) Current Approach to Genetic Causes of Male Infertility and Genetic Counseling. </w:t>
      </w:r>
      <w:proofErr w:type="spellStart"/>
      <w:r w:rsidRPr="002917BE">
        <w:rPr>
          <w:i/>
          <w:iCs/>
        </w:rPr>
        <w:t>Düzce</w:t>
      </w:r>
      <w:proofErr w:type="spellEnd"/>
      <w:r w:rsidRPr="002917BE">
        <w:rPr>
          <w:i/>
          <w:iCs/>
        </w:rPr>
        <w:t xml:space="preserve"> </w:t>
      </w:r>
      <w:proofErr w:type="spellStart"/>
      <w:r w:rsidRPr="002917BE">
        <w:rPr>
          <w:i/>
          <w:iCs/>
        </w:rPr>
        <w:t>Tıp</w:t>
      </w:r>
      <w:proofErr w:type="spellEnd"/>
      <w:r w:rsidRPr="002917BE">
        <w:rPr>
          <w:i/>
          <w:iCs/>
        </w:rPr>
        <w:t xml:space="preserve"> </w:t>
      </w:r>
      <w:proofErr w:type="spellStart"/>
      <w:r w:rsidRPr="002917BE">
        <w:rPr>
          <w:i/>
          <w:iCs/>
        </w:rPr>
        <w:t>Fakültesi</w:t>
      </w:r>
      <w:proofErr w:type="spellEnd"/>
      <w:r w:rsidRPr="002917BE">
        <w:rPr>
          <w:i/>
          <w:iCs/>
        </w:rPr>
        <w:t xml:space="preserve"> </w:t>
      </w:r>
      <w:proofErr w:type="spellStart"/>
      <w:r w:rsidRPr="002917BE">
        <w:rPr>
          <w:i/>
          <w:iCs/>
        </w:rPr>
        <w:t>Dergisi</w:t>
      </w:r>
      <w:proofErr w:type="spellEnd"/>
      <w:r w:rsidRPr="002917BE">
        <w:t xml:space="preserve">, </w:t>
      </w:r>
      <w:r w:rsidRPr="002917BE">
        <w:rPr>
          <w:b/>
          <w:bCs/>
        </w:rPr>
        <w:t>24</w:t>
      </w:r>
      <w:r w:rsidRPr="002917BE">
        <w:t>, 7–16. https://doi.org/10.18678/dtfd.1183283</w:t>
      </w:r>
    </w:p>
    <w:p w14:paraId="0AFA258F" w14:textId="77777777" w:rsidR="002917BE" w:rsidRPr="002917BE" w:rsidRDefault="002917BE" w:rsidP="002917BE">
      <w:pPr>
        <w:pStyle w:val="PCJReference"/>
      </w:pPr>
      <w:r w:rsidRPr="002917BE">
        <w:t xml:space="preserve">Camacho C, </w:t>
      </w:r>
      <w:proofErr w:type="spellStart"/>
      <w:r w:rsidRPr="002917BE">
        <w:t>Coulouris</w:t>
      </w:r>
      <w:proofErr w:type="spellEnd"/>
      <w:r w:rsidRPr="002917BE">
        <w:t xml:space="preserve"> G, Avagyan V, Ma N, Papadopoulos J, Bealer K, Madden TL (2009) BLAST+: architecture and applications. </w:t>
      </w:r>
      <w:r w:rsidRPr="002917BE">
        <w:rPr>
          <w:i/>
          <w:iCs/>
        </w:rPr>
        <w:t>BMC Bioinformatics</w:t>
      </w:r>
      <w:r w:rsidRPr="002917BE">
        <w:t xml:space="preserve">, </w:t>
      </w:r>
      <w:r w:rsidRPr="002917BE">
        <w:rPr>
          <w:b/>
          <w:bCs/>
        </w:rPr>
        <w:t>10</w:t>
      </w:r>
      <w:r w:rsidRPr="002917BE">
        <w:t>, 421. https://doi.org/10.1186/1471-2105-10-421</w:t>
      </w:r>
    </w:p>
    <w:p w14:paraId="397F8D1B" w14:textId="77777777" w:rsidR="002917BE" w:rsidRPr="002917BE" w:rsidRDefault="002917BE" w:rsidP="002917BE">
      <w:pPr>
        <w:pStyle w:val="PCJReference"/>
      </w:pPr>
      <w:r w:rsidRPr="002917BE">
        <w:t xml:space="preserve">Chang JP, Wong AOL (2009) Chapter 4 Growth Hormone Regulation in Fish. In: </w:t>
      </w:r>
      <w:r w:rsidRPr="002917BE">
        <w:rPr>
          <w:i/>
          <w:iCs/>
        </w:rPr>
        <w:t>Fish Physiology</w:t>
      </w:r>
      <w:r w:rsidRPr="002917BE">
        <w:t xml:space="preserve"> , pp. 151–195. Elsevier. https://doi.org/10.1016/S1546-5098(09)28004-6</w:t>
      </w:r>
    </w:p>
    <w:p w14:paraId="6D551A73" w14:textId="77777777" w:rsidR="002917BE" w:rsidRPr="002917BE" w:rsidRDefault="002917BE" w:rsidP="002917BE">
      <w:pPr>
        <w:pStyle w:val="PCJReference"/>
      </w:pPr>
      <w:r w:rsidRPr="002917BE">
        <w:t xml:space="preserve">Charlesworth B, Charlesworth D (2000) The degeneration of Y chromosomes (B Charlesworth, PH Harvey, Eds,). </w:t>
      </w:r>
      <w:r w:rsidRPr="002917BE">
        <w:rPr>
          <w:i/>
          <w:iCs/>
        </w:rPr>
        <w:t>Philosophical Transactions of the Royal Society of London. Series B: Biological Sciences</w:t>
      </w:r>
      <w:r w:rsidRPr="002917BE">
        <w:t xml:space="preserve">, </w:t>
      </w:r>
      <w:r w:rsidRPr="002917BE">
        <w:rPr>
          <w:b/>
          <w:bCs/>
        </w:rPr>
        <w:t>355</w:t>
      </w:r>
      <w:r w:rsidRPr="002917BE">
        <w:t>, 1563–1572. https://doi.org/10.1098/rstb.2000.0717</w:t>
      </w:r>
    </w:p>
    <w:p w14:paraId="74E49F37" w14:textId="77777777" w:rsidR="002917BE" w:rsidRPr="002917BE" w:rsidRDefault="002917BE" w:rsidP="002917BE">
      <w:pPr>
        <w:pStyle w:val="PCJReference"/>
      </w:pPr>
      <w:r w:rsidRPr="002917BE">
        <w:t xml:space="preserve">Chellappa S, </w:t>
      </w:r>
      <w:proofErr w:type="spellStart"/>
      <w:r w:rsidRPr="002917BE">
        <w:t>Huntingford</w:t>
      </w:r>
      <w:proofErr w:type="spellEnd"/>
      <w:r w:rsidRPr="002917BE">
        <w:t xml:space="preserve"> FA (1989) Depletion of energy reserves during reproductive aggression in male three-spined stickleback, Gasterosteus aculeatus L. </w:t>
      </w:r>
      <w:r w:rsidRPr="002917BE">
        <w:rPr>
          <w:i/>
          <w:iCs/>
        </w:rPr>
        <w:t>Journal of Fish Biology</w:t>
      </w:r>
      <w:r w:rsidRPr="002917BE">
        <w:t xml:space="preserve">, </w:t>
      </w:r>
      <w:r w:rsidRPr="002917BE">
        <w:rPr>
          <w:b/>
          <w:bCs/>
        </w:rPr>
        <w:t>35</w:t>
      </w:r>
      <w:r w:rsidRPr="002917BE">
        <w:t>, 315–316. https://doi.org/10.1111/j.1095-8649.1989.tb02982.x</w:t>
      </w:r>
    </w:p>
    <w:p w14:paraId="01BD017D" w14:textId="77777777" w:rsidR="002917BE" w:rsidRPr="002917BE" w:rsidRDefault="002917BE" w:rsidP="002917BE">
      <w:pPr>
        <w:pStyle w:val="PCJReference"/>
      </w:pPr>
      <w:r w:rsidRPr="002917BE">
        <w:t xml:space="preserve">Chellappa S, </w:t>
      </w:r>
      <w:proofErr w:type="spellStart"/>
      <w:r w:rsidRPr="002917BE">
        <w:t>Huntingford</w:t>
      </w:r>
      <w:proofErr w:type="spellEnd"/>
      <w:r w:rsidRPr="002917BE">
        <w:t xml:space="preserve"> FA, Strang RHC, Thomson RY (1989) Annual variation in energy reserves in male three-spined stickleback, Gasterosteus </w:t>
      </w:r>
      <w:proofErr w:type="spellStart"/>
      <w:r w:rsidRPr="002917BE">
        <w:t>aculeatm</w:t>
      </w:r>
      <w:proofErr w:type="spellEnd"/>
      <w:r w:rsidRPr="002917BE">
        <w:t xml:space="preserve"> L. (Pisces, </w:t>
      </w:r>
      <w:proofErr w:type="spellStart"/>
      <w:r w:rsidRPr="002917BE">
        <w:t>Gasterosteidae</w:t>
      </w:r>
      <w:proofErr w:type="spellEnd"/>
      <w:r w:rsidRPr="002917BE">
        <w:t xml:space="preserve">). </w:t>
      </w:r>
      <w:r w:rsidRPr="002917BE">
        <w:rPr>
          <w:i/>
          <w:iCs/>
        </w:rPr>
        <w:t>Journal of Fish Biology</w:t>
      </w:r>
      <w:r w:rsidRPr="002917BE">
        <w:t xml:space="preserve">, </w:t>
      </w:r>
      <w:r w:rsidRPr="002917BE">
        <w:rPr>
          <w:b/>
          <w:bCs/>
        </w:rPr>
        <w:t>35</w:t>
      </w:r>
      <w:r w:rsidRPr="002917BE">
        <w:t>, 275–286. https://doi.org/10.1111/j.1095-8649.1989.tb02976.x</w:t>
      </w:r>
    </w:p>
    <w:p w14:paraId="4AEEB94E" w14:textId="77777777" w:rsidR="002917BE" w:rsidRPr="002917BE" w:rsidRDefault="002917BE" w:rsidP="002917BE">
      <w:pPr>
        <w:pStyle w:val="PCJReference"/>
      </w:pPr>
      <w:r w:rsidRPr="002917BE">
        <w:t xml:space="preserve">Chen Y, Tang H, He J, Wu X, Wang L, Liu X, Lin H (2019) Interaction of nuclear ERs and GPER in vitellogenesis in zebrafish. </w:t>
      </w:r>
      <w:r w:rsidRPr="002917BE">
        <w:rPr>
          <w:i/>
          <w:iCs/>
        </w:rPr>
        <w:t>The Journal of Steroid Biochemistry and Molecular Biology</w:t>
      </w:r>
      <w:r w:rsidRPr="002917BE">
        <w:t xml:space="preserve">, </w:t>
      </w:r>
      <w:r w:rsidRPr="002917BE">
        <w:rPr>
          <w:b/>
          <w:bCs/>
        </w:rPr>
        <w:t>189</w:t>
      </w:r>
      <w:r w:rsidRPr="002917BE">
        <w:t>, 10–18. https://doi.org/10.1016/j.jsbmb.2019.01.013</w:t>
      </w:r>
    </w:p>
    <w:p w14:paraId="4347B536" w14:textId="77777777" w:rsidR="002917BE" w:rsidRPr="002917BE" w:rsidRDefault="002917BE" w:rsidP="002917BE">
      <w:pPr>
        <w:pStyle w:val="PCJReference"/>
      </w:pPr>
      <w:r w:rsidRPr="002917BE">
        <w:t xml:space="preserve">Chen S, Zhou Y, Chen Y, Gu J (2018) </w:t>
      </w:r>
      <w:proofErr w:type="spellStart"/>
      <w:r w:rsidRPr="002917BE">
        <w:t>fastp</w:t>
      </w:r>
      <w:proofErr w:type="spellEnd"/>
      <w:r w:rsidRPr="002917BE">
        <w:t xml:space="preserve">: an ultra-fast all-in-one FASTQ preprocessor. </w:t>
      </w:r>
      <w:r w:rsidRPr="002917BE">
        <w:rPr>
          <w:i/>
          <w:iCs/>
        </w:rPr>
        <w:t>Bioinformatics</w:t>
      </w:r>
      <w:r w:rsidRPr="002917BE">
        <w:t xml:space="preserve">, </w:t>
      </w:r>
      <w:r w:rsidRPr="002917BE">
        <w:rPr>
          <w:b/>
          <w:bCs/>
        </w:rPr>
        <w:t>34</w:t>
      </w:r>
      <w:r w:rsidRPr="002917BE">
        <w:t>, i884–i890. https://doi.org/10.1093/bioinformatics/bty560</w:t>
      </w:r>
    </w:p>
    <w:p w14:paraId="30FFBB39" w14:textId="77777777" w:rsidR="002917BE" w:rsidRPr="002917BE" w:rsidRDefault="002917BE" w:rsidP="002917BE">
      <w:pPr>
        <w:pStyle w:val="PCJReference"/>
      </w:pPr>
      <w:r w:rsidRPr="002917BE">
        <w:t xml:space="preserve">Chung A-Y, Kim S, Kim E, Kim D, Jeong I, Cha YR, Bae Y, Park SW, Lee J, Park H-C (2013) Indian Hedgehog b Function Is Required for the Specification of Oligodendrocyte Progenitor Cells in the Zebrafish CNS. </w:t>
      </w:r>
      <w:r w:rsidRPr="002917BE">
        <w:rPr>
          <w:i/>
          <w:iCs/>
        </w:rPr>
        <w:t>The Journal of Neuroscience</w:t>
      </w:r>
      <w:r w:rsidRPr="002917BE">
        <w:t xml:space="preserve">, </w:t>
      </w:r>
      <w:r w:rsidRPr="002917BE">
        <w:rPr>
          <w:b/>
          <w:bCs/>
        </w:rPr>
        <w:t>33</w:t>
      </w:r>
      <w:r w:rsidRPr="002917BE">
        <w:t>, 1728–1733. https://doi.org/10.1523/JNEUROSCI.3369-12.2013</w:t>
      </w:r>
    </w:p>
    <w:p w14:paraId="5DBE550B" w14:textId="77777777" w:rsidR="002917BE" w:rsidRPr="002917BE" w:rsidRDefault="002917BE" w:rsidP="002917BE">
      <w:pPr>
        <w:pStyle w:val="PCJReference"/>
      </w:pPr>
      <w:r w:rsidRPr="002917BE">
        <w:t xml:space="preserve">Concha MI, Molina S, Oyarzún C, Villanueva J, </w:t>
      </w:r>
      <w:proofErr w:type="spellStart"/>
      <w:r w:rsidRPr="002917BE">
        <w:t>Amthauer</w:t>
      </w:r>
      <w:proofErr w:type="spellEnd"/>
      <w:r w:rsidRPr="002917BE">
        <w:t xml:space="preserve"> R (2003) Local expression of apolipoprotein A-I gene and a possible role for HDL in primary defence in the carp skin. </w:t>
      </w:r>
      <w:r w:rsidRPr="002917BE">
        <w:rPr>
          <w:i/>
          <w:iCs/>
        </w:rPr>
        <w:t>Fish &amp; Shellfish Immunology</w:t>
      </w:r>
      <w:r w:rsidRPr="002917BE">
        <w:t xml:space="preserve">, </w:t>
      </w:r>
      <w:r w:rsidRPr="002917BE">
        <w:rPr>
          <w:b/>
          <w:bCs/>
        </w:rPr>
        <w:t>14</w:t>
      </w:r>
      <w:r w:rsidRPr="002917BE">
        <w:t>, 259–273. https://doi.org/10.1006/fsim.2002.0435</w:t>
      </w:r>
    </w:p>
    <w:p w14:paraId="69D170F1" w14:textId="77777777" w:rsidR="002917BE" w:rsidRPr="002917BE" w:rsidRDefault="002917BE" w:rsidP="002917BE">
      <w:pPr>
        <w:pStyle w:val="PCJReference"/>
      </w:pPr>
      <w:proofErr w:type="spellStart"/>
      <w:r w:rsidRPr="002917BE">
        <w:t>Darolti</w:t>
      </w:r>
      <w:proofErr w:type="spellEnd"/>
      <w:r w:rsidRPr="002917BE">
        <w:t xml:space="preserve"> I, Mank JE (2023) Sex-biased gene expression at single-cell resolution: cause and consequence of sexual dimorphism. </w:t>
      </w:r>
      <w:r w:rsidRPr="002917BE">
        <w:rPr>
          <w:i/>
          <w:iCs/>
        </w:rPr>
        <w:t>Evolution Letters</w:t>
      </w:r>
      <w:r w:rsidRPr="002917BE">
        <w:t xml:space="preserve">, </w:t>
      </w:r>
      <w:r w:rsidRPr="002917BE">
        <w:rPr>
          <w:b/>
          <w:bCs/>
        </w:rPr>
        <w:t>7</w:t>
      </w:r>
      <w:r w:rsidRPr="002917BE">
        <w:t>, 148–156. https://doi.org/10.1093/evlett/qrad013</w:t>
      </w:r>
    </w:p>
    <w:p w14:paraId="22E6C79C" w14:textId="77777777" w:rsidR="002917BE" w:rsidRPr="002917BE" w:rsidRDefault="002917BE" w:rsidP="002917BE">
      <w:pPr>
        <w:pStyle w:val="PCJReference"/>
      </w:pPr>
      <w:proofErr w:type="spellStart"/>
      <w:r w:rsidRPr="002917BE">
        <w:t>Darolti</w:t>
      </w:r>
      <w:proofErr w:type="spellEnd"/>
      <w:r w:rsidRPr="002917BE">
        <w:t xml:space="preserve"> I, Wright AE, </w:t>
      </w:r>
      <w:proofErr w:type="spellStart"/>
      <w:r w:rsidRPr="002917BE">
        <w:t>Sandkam</w:t>
      </w:r>
      <w:proofErr w:type="spellEnd"/>
      <w:r w:rsidRPr="002917BE">
        <w:t xml:space="preserve"> BA, Morris J, Bloch NI, </w:t>
      </w:r>
      <w:proofErr w:type="spellStart"/>
      <w:r w:rsidRPr="002917BE">
        <w:t>Farré</w:t>
      </w:r>
      <w:proofErr w:type="spellEnd"/>
      <w:r w:rsidRPr="002917BE">
        <w:t xml:space="preserve"> M, Fuller RC, Bourne GR, Larkin DM, Breden F, Mank JE (2019) Extreme heterogeneity in sex chromosome differentiation and dosage compensation in livebearers. </w:t>
      </w:r>
      <w:r w:rsidRPr="002917BE">
        <w:rPr>
          <w:i/>
          <w:iCs/>
        </w:rPr>
        <w:t>Proceedings of the National Academy of Sciences</w:t>
      </w:r>
      <w:r w:rsidRPr="002917BE">
        <w:t xml:space="preserve">, </w:t>
      </w:r>
      <w:r w:rsidRPr="002917BE">
        <w:rPr>
          <w:b/>
          <w:bCs/>
        </w:rPr>
        <w:t>116</w:t>
      </w:r>
      <w:r w:rsidRPr="002917BE">
        <w:t>, 19031–19036. https://doi.org/10.1073/pnas.1905298116</w:t>
      </w:r>
    </w:p>
    <w:p w14:paraId="0A848165" w14:textId="77777777" w:rsidR="002917BE" w:rsidRPr="002917BE" w:rsidRDefault="002917BE" w:rsidP="002917BE">
      <w:pPr>
        <w:pStyle w:val="PCJReference"/>
      </w:pPr>
      <w:r w:rsidRPr="002917BE">
        <w:t xml:space="preserve">Devlin RH, Nagahama Y (2002) Sex determination and sex differentiation in fish: an overview of genetic, physiological, and environmental influences. </w:t>
      </w:r>
      <w:r w:rsidRPr="002917BE">
        <w:rPr>
          <w:i/>
          <w:iCs/>
        </w:rPr>
        <w:t>Aquaculture</w:t>
      </w:r>
      <w:r w:rsidRPr="002917BE">
        <w:t xml:space="preserve">, </w:t>
      </w:r>
      <w:r w:rsidRPr="002917BE">
        <w:rPr>
          <w:b/>
          <w:bCs/>
        </w:rPr>
        <w:t>208</w:t>
      </w:r>
      <w:r w:rsidRPr="002917BE">
        <w:t>, 191–364. https://doi.org/10.1016/S0044-8486(02)00057-1</w:t>
      </w:r>
    </w:p>
    <w:p w14:paraId="1864AB61" w14:textId="77777777" w:rsidR="002917BE" w:rsidRPr="002917BE" w:rsidRDefault="002917BE" w:rsidP="002917BE">
      <w:pPr>
        <w:pStyle w:val="PCJReference"/>
      </w:pPr>
      <w:r w:rsidRPr="002917BE">
        <w:t>Djordjevic J, Dumas Z, Robinson-</w:t>
      </w:r>
      <w:proofErr w:type="spellStart"/>
      <w:r w:rsidRPr="002917BE">
        <w:t>Rechavi</w:t>
      </w:r>
      <w:proofErr w:type="spellEnd"/>
      <w:r w:rsidRPr="002917BE">
        <w:t xml:space="preserve"> M, Schwander T, Parker DJ (2022) Dynamics of sex-biased gene expression during development in the stick insect </w:t>
      </w:r>
      <w:proofErr w:type="spellStart"/>
      <w:r w:rsidRPr="002917BE">
        <w:t>Timema</w:t>
      </w:r>
      <w:proofErr w:type="spellEnd"/>
      <w:r w:rsidRPr="002917BE">
        <w:t xml:space="preserve"> californicum. </w:t>
      </w:r>
      <w:r w:rsidRPr="002917BE">
        <w:rPr>
          <w:i/>
          <w:iCs/>
        </w:rPr>
        <w:t>Heredity</w:t>
      </w:r>
      <w:r w:rsidRPr="002917BE">
        <w:t xml:space="preserve">, </w:t>
      </w:r>
      <w:r w:rsidRPr="002917BE">
        <w:rPr>
          <w:b/>
          <w:bCs/>
        </w:rPr>
        <w:t>129</w:t>
      </w:r>
      <w:r w:rsidRPr="002917BE">
        <w:t>, 113–122. https://doi.org/10.1038/s41437-022-00536-y</w:t>
      </w:r>
    </w:p>
    <w:p w14:paraId="690F57BE" w14:textId="77777777" w:rsidR="002917BE" w:rsidRPr="002917BE" w:rsidRDefault="002917BE" w:rsidP="002917BE">
      <w:pPr>
        <w:pStyle w:val="PCJReference"/>
      </w:pPr>
      <w:r w:rsidRPr="002917BE">
        <w:t xml:space="preserve">Dobin A, Davis CA, Schlesinger F, </w:t>
      </w:r>
      <w:proofErr w:type="spellStart"/>
      <w:r w:rsidRPr="002917BE">
        <w:t>Drenkow</w:t>
      </w:r>
      <w:proofErr w:type="spellEnd"/>
      <w:r w:rsidRPr="002917BE">
        <w:t xml:space="preserve"> J, Zaleski C, Jha S, </w:t>
      </w:r>
      <w:proofErr w:type="spellStart"/>
      <w:r w:rsidRPr="002917BE">
        <w:t>Batut</w:t>
      </w:r>
      <w:proofErr w:type="spellEnd"/>
      <w:r w:rsidRPr="002917BE">
        <w:t xml:space="preserve"> P, Chaisson M, </w:t>
      </w:r>
      <w:proofErr w:type="spellStart"/>
      <w:r w:rsidRPr="002917BE">
        <w:t>Gingeras</w:t>
      </w:r>
      <w:proofErr w:type="spellEnd"/>
      <w:r w:rsidRPr="002917BE">
        <w:t xml:space="preserve"> TR (2013) STAR: ultrafast universal RNA-seq aligner. </w:t>
      </w:r>
      <w:r w:rsidRPr="002917BE">
        <w:rPr>
          <w:i/>
          <w:iCs/>
        </w:rPr>
        <w:t>Bioinformatics</w:t>
      </w:r>
      <w:r w:rsidRPr="002917BE">
        <w:t xml:space="preserve">, </w:t>
      </w:r>
      <w:r w:rsidRPr="002917BE">
        <w:rPr>
          <w:b/>
          <w:bCs/>
        </w:rPr>
        <w:t>29</w:t>
      </w:r>
      <w:r w:rsidRPr="002917BE">
        <w:t>, 15–21. https://doi.org/10.1093/bioinformatics/bts635</w:t>
      </w:r>
    </w:p>
    <w:p w14:paraId="0CA5F403" w14:textId="77777777" w:rsidR="002917BE" w:rsidRPr="002917BE" w:rsidRDefault="002917BE" w:rsidP="002917BE">
      <w:pPr>
        <w:pStyle w:val="PCJReference"/>
      </w:pPr>
      <w:r w:rsidRPr="002917BE">
        <w:lastRenderedPageBreak/>
        <w:t xml:space="preserve">Dominguez GA, Bisesi JH, Kroll KJ, Denslow ND, Sabo-Attwood T (2014) Control of Transcriptional Repression of the Vitellogenin Receptor Gene in Largemouth Bass (Micropterus </w:t>
      </w:r>
      <w:proofErr w:type="spellStart"/>
      <w:r w:rsidRPr="002917BE">
        <w:t>Salmoides</w:t>
      </w:r>
      <w:proofErr w:type="spellEnd"/>
      <w:r w:rsidRPr="002917BE">
        <w:t xml:space="preserve">) by Select Estrogen Receptors Isotypes. </w:t>
      </w:r>
      <w:r w:rsidRPr="002917BE">
        <w:rPr>
          <w:i/>
          <w:iCs/>
        </w:rPr>
        <w:t>Toxicological Sciences</w:t>
      </w:r>
      <w:r w:rsidRPr="002917BE">
        <w:t xml:space="preserve">, </w:t>
      </w:r>
      <w:r w:rsidRPr="002917BE">
        <w:rPr>
          <w:b/>
          <w:bCs/>
        </w:rPr>
        <w:t>141</w:t>
      </w:r>
      <w:r w:rsidRPr="002917BE">
        <w:t>, 423–431. https://doi.org/10.1093/toxsci/kfu145</w:t>
      </w:r>
    </w:p>
    <w:p w14:paraId="558EBE5A" w14:textId="77777777" w:rsidR="002917BE" w:rsidRPr="002917BE" w:rsidRDefault="002917BE" w:rsidP="002917BE">
      <w:pPr>
        <w:pStyle w:val="PCJReference"/>
      </w:pPr>
      <w:r w:rsidRPr="002917BE">
        <w:t xml:space="preserve">Dufresne F, FitzGerald GJ, Lachance S (1990) Age and size-related differences in reproductive success and reproductive costs in threespine sticklebacks ( </w:t>
      </w:r>
      <w:r w:rsidRPr="002917BE">
        <w:rPr>
          <w:i/>
          <w:iCs/>
        </w:rPr>
        <w:t>Gasterosteus aculeatus</w:t>
      </w:r>
      <w:r w:rsidRPr="002917BE">
        <w:t xml:space="preserve"> ). </w:t>
      </w:r>
      <w:r w:rsidRPr="002917BE">
        <w:rPr>
          <w:i/>
          <w:iCs/>
        </w:rPr>
        <w:t>Behavioral Ecology</w:t>
      </w:r>
      <w:r w:rsidRPr="002917BE">
        <w:t xml:space="preserve">, </w:t>
      </w:r>
      <w:r w:rsidRPr="002917BE">
        <w:rPr>
          <w:b/>
          <w:bCs/>
        </w:rPr>
        <w:t>1</w:t>
      </w:r>
      <w:r w:rsidRPr="002917BE">
        <w:t>, 140–147. https://doi.org/10.1093/beheco/1.2.140</w:t>
      </w:r>
    </w:p>
    <w:p w14:paraId="6029636D" w14:textId="77777777" w:rsidR="002917BE" w:rsidRPr="002917BE" w:rsidRDefault="002917BE" w:rsidP="002917BE">
      <w:pPr>
        <w:pStyle w:val="PCJReference"/>
      </w:pPr>
      <w:proofErr w:type="spellStart"/>
      <w:r w:rsidRPr="002917BE">
        <w:t>Dymowska</w:t>
      </w:r>
      <w:proofErr w:type="spellEnd"/>
      <w:r w:rsidRPr="002917BE">
        <w:t xml:space="preserve"> AK, Schultz AG, Blair SD, </w:t>
      </w:r>
      <w:proofErr w:type="spellStart"/>
      <w:r w:rsidRPr="002917BE">
        <w:t>Chamot</w:t>
      </w:r>
      <w:proofErr w:type="spellEnd"/>
      <w:r w:rsidRPr="002917BE">
        <w:t xml:space="preserve"> D, Goss GG (2014) Acid-sensing ion channels are involved in epithelial Na </w:t>
      </w:r>
      <w:r w:rsidRPr="002917BE">
        <w:rPr>
          <w:vertAlign w:val="superscript"/>
        </w:rPr>
        <w:t>+</w:t>
      </w:r>
      <w:r w:rsidRPr="002917BE">
        <w:t xml:space="preserve"> uptake in the rainbow trout </w:t>
      </w:r>
      <w:r w:rsidRPr="002917BE">
        <w:rPr>
          <w:i/>
          <w:iCs/>
        </w:rPr>
        <w:t>Oncorhynchus mykiss</w:t>
      </w:r>
      <w:r w:rsidRPr="002917BE">
        <w:t xml:space="preserve">. </w:t>
      </w:r>
      <w:r w:rsidRPr="002917BE">
        <w:rPr>
          <w:i/>
          <w:iCs/>
        </w:rPr>
        <w:t>American Journal of Physiology-Cell Physiology</w:t>
      </w:r>
      <w:r w:rsidRPr="002917BE">
        <w:t xml:space="preserve">, </w:t>
      </w:r>
      <w:r w:rsidRPr="002917BE">
        <w:rPr>
          <w:b/>
          <w:bCs/>
        </w:rPr>
        <w:t>307</w:t>
      </w:r>
      <w:r w:rsidRPr="002917BE">
        <w:t>, C255–C265. https://doi.org/10.1152/ajpcell.00398.2013</w:t>
      </w:r>
    </w:p>
    <w:p w14:paraId="2ED8398B" w14:textId="77777777" w:rsidR="002917BE" w:rsidRPr="002917BE" w:rsidRDefault="002917BE" w:rsidP="002917BE">
      <w:pPr>
        <w:pStyle w:val="PCJReference"/>
      </w:pPr>
      <w:r w:rsidRPr="002917BE">
        <w:t xml:space="preserve">Ellegren H, Parsch J (2007) The evolution of sex-biased genes and sex-biased gene expression. </w:t>
      </w:r>
      <w:r w:rsidRPr="002917BE">
        <w:rPr>
          <w:i/>
          <w:iCs/>
        </w:rPr>
        <w:t>Nature Reviews Genetics</w:t>
      </w:r>
      <w:r w:rsidRPr="002917BE">
        <w:t xml:space="preserve">, </w:t>
      </w:r>
      <w:r w:rsidRPr="002917BE">
        <w:rPr>
          <w:b/>
          <w:bCs/>
        </w:rPr>
        <w:t>8</w:t>
      </w:r>
      <w:r w:rsidRPr="002917BE">
        <w:t>, 689–698. https://doi.org/10.1038/nrg2167</w:t>
      </w:r>
    </w:p>
    <w:p w14:paraId="38246762" w14:textId="77777777" w:rsidR="002917BE" w:rsidRPr="002917BE" w:rsidRDefault="002917BE" w:rsidP="002917BE">
      <w:pPr>
        <w:pStyle w:val="PCJReference"/>
      </w:pPr>
      <w:r w:rsidRPr="002917BE">
        <w:t xml:space="preserve">Emms DM, Kelly S (2019) </w:t>
      </w:r>
      <w:proofErr w:type="spellStart"/>
      <w:r w:rsidRPr="002917BE">
        <w:t>OrthoFinder</w:t>
      </w:r>
      <w:proofErr w:type="spellEnd"/>
      <w:r w:rsidRPr="002917BE">
        <w:t xml:space="preserve">: phylogenetic </w:t>
      </w:r>
      <w:proofErr w:type="spellStart"/>
      <w:r w:rsidRPr="002917BE">
        <w:t>orthology</w:t>
      </w:r>
      <w:proofErr w:type="spellEnd"/>
      <w:r w:rsidRPr="002917BE">
        <w:t xml:space="preserve"> inference for comparative genomics. </w:t>
      </w:r>
      <w:r w:rsidRPr="002917BE">
        <w:rPr>
          <w:i/>
          <w:iCs/>
        </w:rPr>
        <w:t>Genome Biology</w:t>
      </w:r>
      <w:r w:rsidRPr="002917BE">
        <w:t xml:space="preserve">, </w:t>
      </w:r>
      <w:r w:rsidRPr="002917BE">
        <w:rPr>
          <w:b/>
          <w:bCs/>
        </w:rPr>
        <w:t>20</w:t>
      </w:r>
      <w:r w:rsidRPr="002917BE">
        <w:t>, 238. https://doi.org/10.1186/s13059-019-1832-y</w:t>
      </w:r>
    </w:p>
    <w:p w14:paraId="679EE4EE" w14:textId="77777777" w:rsidR="002917BE" w:rsidRPr="002917BE" w:rsidRDefault="002917BE" w:rsidP="002917BE">
      <w:pPr>
        <w:pStyle w:val="PCJReference"/>
      </w:pPr>
      <w:r w:rsidRPr="002917BE">
        <w:t xml:space="preserve">Filby AL, Tyler CR (2005) Molecular Characterization of Estrogen Receptors 1, 2a, and 2b and Their Tissue and </w:t>
      </w:r>
      <w:proofErr w:type="spellStart"/>
      <w:r w:rsidRPr="002917BE">
        <w:t>Ontogenic</w:t>
      </w:r>
      <w:proofErr w:type="spellEnd"/>
      <w:r w:rsidRPr="002917BE">
        <w:t xml:space="preserve"> Expression Profiles in Fathead Minnow (</w:t>
      </w:r>
      <w:proofErr w:type="spellStart"/>
      <w:r w:rsidRPr="002917BE">
        <w:t>Pimephales</w:t>
      </w:r>
      <w:proofErr w:type="spellEnd"/>
      <w:r w:rsidRPr="002917BE">
        <w:t xml:space="preserve"> </w:t>
      </w:r>
      <w:proofErr w:type="spellStart"/>
      <w:r w:rsidRPr="002917BE">
        <w:t>promelas</w:t>
      </w:r>
      <w:proofErr w:type="spellEnd"/>
      <w:r w:rsidRPr="002917BE">
        <w:t xml:space="preserve">)1. </w:t>
      </w:r>
      <w:r w:rsidRPr="002917BE">
        <w:rPr>
          <w:i/>
          <w:iCs/>
        </w:rPr>
        <w:t>Biology of Reproduction</w:t>
      </w:r>
      <w:r w:rsidRPr="002917BE">
        <w:t xml:space="preserve">, </w:t>
      </w:r>
      <w:r w:rsidRPr="002917BE">
        <w:rPr>
          <w:b/>
          <w:bCs/>
        </w:rPr>
        <w:t>73</w:t>
      </w:r>
      <w:r w:rsidRPr="002917BE">
        <w:t>, 648–662. https://doi.org/10.1095/biolreprod.105.039701</w:t>
      </w:r>
    </w:p>
    <w:p w14:paraId="55C15F7E" w14:textId="77777777" w:rsidR="002917BE" w:rsidRPr="002917BE" w:rsidRDefault="002917BE" w:rsidP="002917BE">
      <w:pPr>
        <w:pStyle w:val="PCJReference"/>
      </w:pPr>
      <w:r w:rsidRPr="002917BE">
        <w:t xml:space="preserve">FitzGerald GJ (1993) The Reproductive Behavior of the Stickleback. </w:t>
      </w:r>
      <w:r w:rsidRPr="002917BE">
        <w:rPr>
          <w:i/>
          <w:iCs/>
        </w:rPr>
        <w:t>Scientific American</w:t>
      </w:r>
      <w:r w:rsidRPr="002917BE">
        <w:t xml:space="preserve">, </w:t>
      </w:r>
      <w:r w:rsidRPr="002917BE">
        <w:rPr>
          <w:b/>
          <w:bCs/>
        </w:rPr>
        <w:t>268</w:t>
      </w:r>
      <w:r w:rsidRPr="002917BE">
        <w:t>, 80–85. https://doi.org/10.1038/scientificamerican0493-80</w:t>
      </w:r>
    </w:p>
    <w:p w14:paraId="7679473A" w14:textId="77777777" w:rsidR="002917BE" w:rsidRPr="002917BE" w:rsidRDefault="002917BE" w:rsidP="002917BE">
      <w:pPr>
        <w:pStyle w:val="PCJReference"/>
      </w:pPr>
      <w:r w:rsidRPr="002917BE">
        <w:t xml:space="preserve">FitzGerald GJ, </w:t>
      </w:r>
      <w:proofErr w:type="spellStart"/>
      <w:r w:rsidRPr="002917BE">
        <w:t>Guderley</w:t>
      </w:r>
      <w:proofErr w:type="spellEnd"/>
      <w:r w:rsidRPr="002917BE">
        <w:t xml:space="preserve"> H, Picard P (1989) Hidden reproductive costs in the three-spined stickleback (Gasterosteus aculeatus). </w:t>
      </w:r>
      <w:r w:rsidRPr="002917BE">
        <w:rPr>
          <w:i/>
          <w:iCs/>
        </w:rPr>
        <w:t>Experimental Biology</w:t>
      </w:r>
      <w:r w:rsidRPr="002917BE">
        <w:t xml:space="preserve">, </w:t>
      </w:r>
      <w:r w:rsidRPr="002917BE">
        <w:rPr>
          <w:b/>
          <w:bCs/>
        </w:rPr>
        <w:t>48</w:t>
      </w:r>
      <w:r w:rsidRPr="002917BE">
        <w:t>, 295–300.</w:t>
      </w:r>
    </w:p>
    <w:p w14:paraId="25AE6FD6" w14:textId="77777777" w:rsidR="002917BE" w:rsidRPr="002917BE" w:rsidRDefault="002917BE" w:rsidP="002917BE">
      <w:pPr>
        <w:pStyle w:val="PCJReference"/>
      </w:pPr>
      <w:r w:rsidRPr="002917BE">
        <w:t xml:space="preserve">Folstad I, Hope AM, Karter A, </w:t>
      </w:r>
      <w:proofErr w:type="spellStart"/>
      <w:r w:rsidRPr="002917BE">
        <w:t>Skorping</w:t>
      </w:r>
      <w:proofErr w:type="spellEnd"/>
      <w:r w:rsidRPr="002917BE">
        <w:t xml:space="preserve"> A (1994) Sexually selected color in male sticklebacks: a signal of both parasite exposure and parasite resistance. </w:t>
      </w:r>
      <w:r w:rsidRPr="002917BE">
        <w:rPr>
          <w:i/>
          <w:iCs/>
        </w:rPr>
        <w:t>Oikos</w:t>
      </w:r>
      <w:r w:rsidRPr="002917BE">
        <w:t xml:space="preserve">, </w:t>
      </w:r>
      <w:r w:rsidRPr="002917BE">
        <w:rPr>
          <w:b/>
          <w:bCs/>
        </w:rPr>
        <w:t>69</w:t>
      </w:r>
      <w:r w:rsidRPr="002917BE">
        <w:t>, 511–515. https://doi.org/10.2307/3545863</w:t>
      </w:r>
    </w:p>
    <w:p w14:paraId="300530A5" w14:textId="77777777" w:rsidR="002917BE" w:rsidRPr="002917BE" w:rsidRDefault="002917BE" w:rsidP="002917BE">
      <w:pPr>
        <w:pStyle w:val="PCJReference"/>
      </w:pPr>
      <w:r w:rsidRPr="002917BE">
        <w:t xml:space="preserve">Gemmell NJ, Todd EV, Goikoetxea A, Ortega-Recalde O, Hore TA (2019) Natural sex change in fish. In: </w:t>
      </w:r>
      <w:r w:rsidRPr="002917BE">
        <w:rPr>
          <w:i/>
          <w:iCs/>
        </w:rPr>
        <w:t>Current Topics in Developmental Biology</w:t>
      </w:r>
      <w:r w:rsidRPr="002917BE">
        <w:t xml:space="preserve"> , pp. 71–117. Elsevier. https://doi.org/10.1016/bs.ctdb.2018.12.014</w:t>
      </w:r>
    </w:p>
    <w:p w14:paraId="522803DB" w14:textId="77777777" w:rsidR="002917BE" w:rsidRPr="002917BE" w:rsidRDefault="002917BE" w:rsidP="002917BE">
      <w:pPr>
        <w:pStyle w:val="PCJReference"/>
      </w:pPr>
      <w:r w:rsidRPr="002917BE">
        <w:t xml:space="preserve">Gonzalez P, </w:t>
      </w:r>
      <w:proofErr w:type="spellStart"/>
      <w:r w:rsidRPr="002917BE">
        <w:t>Baudrimont</w:t>
      </w:r>
      <w:proofErr w:type="spellEnd"/>
      <w:r w:rsidRPr="002917BE">
        <w:t xml:space="preserve"> M, </w:t>
      </w:r>
      <w:proofErr w:type="spellStart"/>
      <w:r w:rsidRPr="002917BE">
        <w:t>Boudou</w:t>
      </w:r>
      <w:proofErr w:type="spellEnd"/>
      <w:r w:rsidRPr="002917BE">
        <w:t xml:space="preserve"> A, </w:t>
      </w:r>
      <w:proofErr w:type="spellStart"/>
      <w:r w:rsidRPr="002917BE">
        <w:t>Bourdineaud</w:t>
      </w:r>
      <w:proofErr w:type="spellEnd"/>
      <w:r w:rsidRPr="002917BE">
        <w:t xml:space="preserve"> J-P (2006) Comparative Effects of Direct Cadmium Contamination on Gene Expression in Gills, Liver, Skeletal Muscles and Brain of the Zebrafish (Danio rerio). </w:t>
      </w:r>
      <w:proofErr w:type="spellStart"/>
      <w:r w:rsidRPr="002917BE">
        <w:rPr>
          <w:i/>
          <w:iCs/>
        </w:rPr>
        <w:t>BioMetals</w:t>
      </w:r>
      <w:proofErr w:type="spellEnd"/>
      <w:r w:rsidRPr="002917BE">
        <w:t xml:space="preserve">, </w:t>
      </w:r>
      <w:r w:rsidRPr="002917BE">
        <w:rPr>
          <w:b/>
          <w:bCs/>
        </w:rPr>
        <w:t>19</w:t>
      </w:r>
      <w:r w:rsidRPr="002917BE">
        <w:t>, 225–235. https://doi.org/10.1007/s10534-005-5670-x</w:t>
      </w:r>
    </w:p>
    <w:p w14:paraId="6428C132" w14:textId="77777777" w:rsidR="002917BE" w:rsidRPr="002917BE" w:rsidRDefault="002917BE" w:rsidP="002917BE">
      <w:pPr>
        <w:pStyle w:val="PCJReference"/>
      </w:pPr>
      <w:r w:rsidRPr="002917BE">
        <w:t xml:space="preserve">Graham MA, Earley RL, Baker JA, Foster SA (2018) Evolution of steroid hormones in reproductive females of the threespine stickleback fish. </w:t>
      </w:r>
      <w:r w:rsidRPr="002917BE">
        <w:rPr>
          <w:i/>
          <w:iCs/>
        </w:rPr>
        <w:t>General and Comparative Endocrinology</w:t>
      </w:r>
      <w:r w:rsidRPr="002917BE">
        <w:t xml:space="preserve">, </w:t>
      </w:r>
      <w:r w:rsidRPr="002917BE">
        <w:rPr>
          <w:b/>
          <w:bCs/>
        </w:rPr>
        <w:t>268</w:t>
      </w:r>
      <w:r w:rsidRPr="002917BE">
        <w:t>, 71–79. https://doi.org/10.1016/j.ygcen.2018.08.003</w:t>
      </w:r>
    </w:p>
    <w:p w14:paraId="0A8896CD" w14:textId="77777777" w:rsidR="002917BE" w:rsidRPr="002917BE" w:rsidRDefault="002917BE" w:rsidP="002917BE">
      <w:pPr>
        <w:pStyle w:val="PCJReference"/>
      </w:pPr>
      <w:proofErr w:type="spellStart"/>
      <w:r w:rsidRPr="002917BE">
        <w:t>Gurbich</w:t>
      </w:r>
      <w:proofErr w:type="spellEnd"/>
      <w:r w:rsidRPr="002917BE">
        <w:t xml:space="preserve"> TA, </w:t>
      </w:r>
      <w:proofErr w:type="spellStart"/>
      <w:r w:rsidRPr="002917BE">
        <w:t>Bachtrog</w:t>
      </w:r>
      <w:proofErr w:type="spellEnd"/>
      <w:r w:rsidRPr="002917BE">
        <w:t xml:space="preserve"> D (2008) Gene content evolution on the X chromosome. </w:t>
      </w:r>
      <w:r w:rsidRPr="002917BE">
        <w:rPr>
          <w:i/>
          <w:iCs/>
        </w:rPr>
        <w:t>Current Opinion in Genetics &amp; Development</w:t>
      </w:r>
      <w:r w:rsidRPr="002917BE">
        <w:t xml:space="preserve">, </w:t>
      </w:r>
      <w:r w:rsidRPr="002917BE">
        <w:rPr>
          <w:b/>
          <w:bCs/>
        </w:rPr>
        <w:t>18</w:t>
      </w:r>
      <w:r w:rsidRPr="002917BE">
        <w:t>, 493–498. https://doi.org/10.1016/j.gde.2008.09.006</w:t>
      </w:r>
    </w:p>
    <w:p w14:paraId="350DDEB6" w14:textId="77777777" w:rsidR="002917BE" w:rsidRPr="002917BE" w:rsidRDefault="002917BE" w:rsidP="002917BE">
      <w:pPr>
        <w:pStyle w:val="PCJReference"/>
      </w:pPr>
      <w:r w:rsidRPr="002917BE">
        <w:t xml:space="preserve">Hale MC, McKinney GJ, Thrower FP, Nichols KM (2018) Evidence of sex-bias in gene expression in the brain transcriptome of two populations of rainbow trout (Oncorhynchus mykiss) with divergent life histories (CS Rosenfeld, Ed,). </w:t>
      </w:r>
      <w:r w:rsidRPr="002917BE">
        <w:rPr>
          <w:i/>
          <w:iCs/>
        </w:rPr>
        <w:t>PLOS ONE</w:t>
      </w:r>
      <w:r w:rsidRPr="002917BE">
        <w:t xml:space="preserve">, </w:t>
      </w:r>
      <w:r w:rsidRPr="002917BE">
        <w:rPr>
          <w:b/>
          <w:bCs/>
        </w:rPr>
        <w:t>13</w:t>
      </w:r>
      <w:r w:rsidRPr="002917BE">
        <w:t>, e0193009. https://doi.org/10.1371/journal.pone.0193009</w:t>
      </w:r>
    </w:p>
    <w:p w14:paraId="7025B458" w14:textId="77777777" w:rsidR="002917BE" w:rsidRPr="002917BE" w:rsidRDefault="002917BE" w:rsidP="002917BE">
      <w:pPr>
        <w:pStyle w:val="PCJReference"/>
      </w:pPr>
      <w:proofErr w:type="spellStart"/>
      <w:r w:rsidRPr="002917BE">
        <w:t>Halestrap</w:t>
      </w:r>
      <w:proofErr w:type="spellEnd"/>
      <w:r w:rsidRPr="002917BE">
        <w:t xml:space="preserve"> AP (2012) The monocarboxylate transporter family—Structure and functional characterization. </w:t>
      </w:r>
      <w:r w:rsidRPr="002917BE">
        <w:rPr>
          <w:i/>
          <w:iCs/>
        </w:rPr>
        <w:t>IUBMB Life</w:t>
      </w:r>
      <w:r w:rsidRPr="002917BE">
        <w:t xml:space="preserve">, </w:t>
      </w:r>
      <w:r w:rsidRPr="002917BE">
        <w:rPr>
          <w:b/>
          <w:bCs/>
        </w:rPr>
        <w:t>64</w:t>
      </w:r>
      <w:r w:rsidRPr="002917BE">
        <w:t>, 1–9. https://doi.org/10.1002/iub.573</w:t>
      </w:r>
    </w:p>
    <w:p w14:paraId="71849811" w14:textId="77777777" w:rsidR="002917BE" w:rsidRPr="002917BE" w:rsidRDefault="002917BE" w:rsidP="002917BE">
      <w:pPr>
        <w:pStyle w:val="PCJReference"/>
      </w:pPr>
      <w:r w:rsidRPr="002917BE">
        <w:t xml:space="preserve">Honda S, Kashiwagi M, Miyamoto K, Takei Y, Hirose S (2000) Multiplicity, Structures, and Endocrine and Exocrine Natures of Eel Fucose-binding Lectins. </w:t>
      </w:r>
      <w:r w:rsidRPr="002917BE">
        <w:rPr>
          <w:i/>
          <w:iCs/>
        </w:rPr>
        <w:t>Journal of Biological Chemistry</w:t>
      </w:r>
      <w:r w:rsidRPr="002917BE">
        <w:t xml:space="preserve">, </w:t>
      </w:r>
      <w:r w:rsidRPr="002917BE">
        <w:rPr>
          <w:b/>
          <w:bCs/>
        </w:rPr>
        <w:t>275</w:t>
      </w:r>
      <w:r w:rsidRPr="002917BE">
        <w:t>, 33151–33157. https://doi.org/10.1074/jbc.M002337200</w:t>
      </w:r>
    </w:p>
    <w:p w14:paraId="06CAA703" w14:textId="77777777" w:rsidR="002917BE" w:rsidRPr="002917BE" w:rsidRDefault="002917BE" w:rsidP="002917BE">
      <w:pPr>
        <w:pStyle w:val="PCJReference"/>
      </w:pPr>
      <w:proofErr w:type="spellStart"/>
      <w:r w:rsidRPr="002917BE">
        <w:t>Huntingford</w:t>
      </w:r>
      <w:proofErr w:type="spellEnd"/>
      <w:r w:rsidRPr="002917BE">
        <w:t xml:space="preserve"> FA, Chellappa S, Taylor AC, Strang RHC (2001) Energy reserves and reproductive investment in male three</w:t>
      </w:r>
      <w:r w:rsidRPr="002917BE">
        <w:rPr>
          <w:rFonts w:ascii="Cambria Math" w:hAnsi="Cambria Math" w:cs="Cambria Math"/>
        </w:rPr>
        <w:t>‐</w:t>
      </w:r>
      <w:r w:rsidRPr="002917BE">
        <w:t xml:space="preserve">spined sticklebacks, </w:t>
      </w:r>
      <w:r w:rsidRPr="002917BE">
        <w:rPr>
          <w:i/>
          <w:iCs/>
        </w:rPr>
        <w:t>Gasterosteus aculeatus</w:t>
      </w:r>
      <w:r w:rsidRPr="002917BE">
        <w:t xml:space="preserve">. </w:t>
      </w:r>
      <w:r w:rsidRPr="002917BE">
        <w:rPr>
          <w:i/>
          <w:iCs/>
        </w:rPr>
        <w:t>Ecology of Freshwater Fish</w:t>
      </w:r>
      <w:r w:rsidRPr="002917BE">
        <w:t xml:space="preserve">, </w:t>
      </w:r>
      <w:r w:rsidRPr="002917BE">
        <w:rPr>
          <w:b/>
          <w:bCs/>
        </w:rPr>
        <w:t>10</w:t>
      </w:r>
      <w:r w:rsidRPr="002917BE">
        <w:t>, 111–117. https://doi.org/10.1034/j.1600-0633.2001.100206.x</w:t>
      </w:r>
    </w:p>
    <w:p w14:paraId="2775C1AF" w14:textId="77777777" w:rsidR="002917BE" w:rsidRPr="002917BE" w:rsidRDefault="002917BE" w:rsidP="002917BE">
      <w:pPr>
        <w:pStyle w:val="PCJReference"/>
      </w:pPr>
      <w:r w:rsidRPr="002917BE">
        <w:lastRenderedPageBreak/>
        <w:t xml:space="preserve">Jiang L, Romero-Carvajal A, Haug JS, Seidel CW, Piotrowski T (2014) Gene-expression analysis of hair cell regeneration in the zebrafish lateral line. </w:t>
      </w:r>
      <w:r w:rsidRPr="002917BE">
        <w:rPr>
          <w:i/>
          <w:iCs/>
        </w:rPr>
        <w:t>Proceedings of the National Academy of Sciences</w:t>
      </w:r>
      <w:r w:rsidRPr="002917BE">
        <w:t xml:space="preserve">, </w:t>
      </w:r>
      <w:r w:rsidRPr="002917BE">
        <w:rPr>
          <w:b/>
          <w:bCs/>
        </w:rPr>
        <w:t>111</w:t>
      </w:r>
      <w:r w:rsidRPr="002917BE">
        <w:t>. https://doi.org/10.1073/pnas.1402898111</w:t>
      </w:r>
    </w:p>
    <w:p w14:paraId="6B9414C3" w14:textId="77777777" w:rsidR="002917BE" w:rsidRPr="002917BE" w:rsidRDefault="002917BE" w:rsidP="002917BE">
      <w:pPr>
        <w:pStyle w:val="PCJReference"/>
      </w:pPr>
      <w:r w:rsidRPr="002917BE">
        <w:t xml:space="preserve">Johnson S, </w:t>
      </w:r>
      <w:proofErr w:type="spellStart"/>
      <w:r w:rsidRPr="002917BE">
        <w:t>Candolin</w:t>
      </w:r>
      <w:proofErr w:type="spellEnd"/>
      <w:r w:rsidRPr="002917BE">
        <w:t xml:space="preserve"> U (2017) Predation cost of a sexual signal in the threespine stickleback. </w:t>
      </w:r>
      <w:r w:rsidRPr="002917BE">
        <w:rPr>
          <w:i/>
          <w:iCs/>
        </w:rPr>
        <w:t>Behavioral Ecology</w:t>
      </w:r>
      <w:r w:rsidRPr="002917BE">
        <w:t xml:space="preserve">, </w:t>
      </w:r>
      <w:r w:rsidRPr="002917BE">
        <w:rPr>
          <w:b/>
          <w:bCs/>
        </w:rPr>
        <w:t>28</w:t>
      </w:r>
      <w:r w:rsidRPr="002917BE">
        <w:t>, 1160–1165. https://doi.org/10.1093/beheco/arx080</w:t>
      </w:r>
    </w:p>
    <w:p w14:paraId="2AED73E7" w14:textId="77777777" w:rsidR="002917BE" w:rsidRPr="002917BE" w:rsidRDefault="002917BE" w:rsidP="002917BE">
      <w:pPr>
        <w:pStyle w:val="PCJReference"/>
      </w:pPr>
      <w:proofErr w:type="spellStart"/>
      <w:r w:rsidRPr="002917BE">
        <w:t>Kaitetzidou</w:t>
      </w:r>
      <w:proofErr w:type="spellEnd"/>
      <w:r w:rsidRPr="002917BE">
        <w:t xml:space="preserve"> E, Gilfillan GD, Antonopoulou E, </w:t>
      </w:r>
      <w:proofErr w:type="spellStart"/>
      <w:r w:rsidRPr="002917BE">
        <w:t>Sarropoulou</w:t>
      </w:r>
      <w:proofErr w:type="spellEnd"/>
      <w:r w:rsidRPr="002917BE">
        <w:t xml:space="preserve"> E (2022) Sex-biased dynamics of three-spined stickleback (Gasterosteus aculeatus) gene expression patterns. </w:t>
      </w:r>
      <w:r w:rsidRPr="002917BE">
        <w:rPr>
          <w:i/>
          <w:iCs/>
        </w:rPr>
        <w:t>Genomics</w:t>
      </w:r>
      <w:r w:rsidRPr="002917BE">
        <w:t xml:space="preserve">, </w:t>
      </w:r>
      <w:r w:rsidRPr="002917BE">
        <w:rPr>
          <w:b/>
          <w:bCs/>
        </w:rPr>
        <w:t>114</w:t>
      </w:r>
      <w:r w:rsidRPr="002917BE">
        <w:t>, 266–277. https://doi.org/10.1016/j.ygeno.2021.12.010</w:t>
      </w:r>
    </w:p>
    <w:p w14:paraId="72843085" w14:textId="77777777" w:rsidR="002917BE" w:rsidRPr="002917BE" w:rsidRDefault="002917BE" w:rsidP="002917BE">
      <w:pPr>
        <w:pStyle w:val="PCJReference"/>
      </w:pPr>
      <w:r w:rsidRPr="002917BE">
        <w:t xml:space="preserve">Kent M, Bell AM (2018) Changes in behavior and brain immediate early gene expression in male </w:t>
      </w:r>
      <w:proofErr w:type="spellStart"/>
      <w:r w:rsidRPr="002917BE">
        <w:t>threespined</w:t>
      </w:r>
      <w:proofErr w:type="spellEnd"/>
      <w:r w:rsidRPr="002917BE">
        <w:t xml:space="preserve"> sticklebacks as they become fathers. </w:t>
      </w:r>
      <w:r w:rsidRPr="002917BE">
        <w:rPr>
          <w:i/>
          <w:iCs/>
        </w:rPr>
        <w:t>Hormones and Behavior</w:t>
      </w:r>
      <w:r w:rsidRPr="002917BE">
        <w:t xml:space="preserve">, </w:t>
      </w:r>
      <w:r w:rsidRPr="002917BE">
        <w:rPr>
          <w:b/>
          <w:bCs/>
        </w:rPr>
        <w:t>97</w:t>
      </w:r>
      <w:r w:rsidRPr="002917BE">
        <w:t>, 102–111. https://doi.org/10.1016/j.yhbeh.2017.11.002</w:t>
      </w:r>
    </w:p>
    <w:p w14:paraId="544642B8" w14:textId="77777777" w:rsidR="002917BE" w:rsidRPr="002917BE" w:rsidRDefault="002917BE" w:rsidP="002917BE">
      <w:pPr>
        <w:pStyle w:val="PCJReference"/>
      </w:pPr>
      <w:r w:rsidRPr="002917BE">
        <w:t xml:space="preserve">King AJ, </w:t>
      </w:r>
      <w:proofErr w:type="spellStart"/>
      <w:r w:rsidRPr="002917BE">
        <w:t>Fürtbauer</w:t>
      </w:r>
      <w:proofErr w:type="spellEnd"/>
      <w:r w:rsidRPr="002917BE">
        <w:t xml:space="preserve"> I, </w:t>
      </w:r>
      <w:proofErr w:type="spellStart"/>
      <w:r w:rsidRPr="002917BE">
        <w:t>Mamuneas</w:t>
      </w:r>
      <w:proofErr w:type="spellEnd"/>
      <w:r w:rsidRPr="002917BE">
        <w:t xml:space="preserve"> D, James C, Manica A (2013) Sex-Differences and Temporal Consistency in Stickleback Fish Boldness (A </w:t>
      </w:r>
      <w:proofErr w:type="spellStart"/>
      <w:r w:rsidRPr="002917BE">
        <w:t>Dornhaus</w:t>
      </w:r>
      <w:proofErr w:type="spellEnd"/>
      <w:r w:rsidRPr="002917BE">
        <w:t xml:space="preserve">, Ed,). </w:t>
      </w:r>
      <w:proofErr w:type="spellStart"/>
      <w:r w:rsidRPr="002917BE">
        <w:rPr>
          <w:i/>
          <w:iCs/>
        </w:rPr>
        <w:t>PLoS</w:t>
      </w:r>
      <w:proofErr w:type="spellEnd"/>
      <w:r w:rsidRPr="002917BE">
        <w:rPr>
          <w:i/>
          <w:iCs/>
        </w:rPr>
        <w:t xml:space="preserve"> ONE</w:t>
      </w:r>
      <w:r w:rsidRPr="002917BE">
        <w:t xml:space="preserve">, </w:t>
      </w:r>
      <w:r w:rsidRPr="002917BE">
        <w:rPr>
          <w:b/>
          <w:bCs/>
        </w:rPr>
        <w:t>8</w:t>
      </w:r>
      <w:r w:rsidRPr="002917BE">
        <w:t>, e81116. https://doi.org/10.1371/journal.pone.0081116</w:t>
      </w:r>
    </w:p>
    <w:p w14:paraId="267A75F8" w14:textId="77777777" w:rsidR="002917BE" w:rsidRPr="002917BE" w:rsidRDefault="002917BE" w:rsidP="002917BE">
      <w:pPr>
        <w:pStyle w:val="PCJReference"/>
      </w:pPr>
      <w:r w:rsidRPr="002917BE">
        <w:t xml:space="preserve">Kitano J, </w:t>
      </w:r>
      <w:proofErr w:type="spellStart"/>
      <w:r w:rsidRPr="002917BE">
        <w:t>Kakioka</w:t>
      </w:r>
      <w:proofErr w:type="spellEnd"/>
      <w:r w:rsidRPr="002917BE">
        <w:t xml:space="preserve"> R, Ishikawa A, Toyoda A, Kusakabe M (2020) Differences in the contributions of sex linkage and androgen regulation to sex</w:t>
      </w:r>
      <w:r w:rsidRPr="002917BE">
        <w:rPr>
          <w:rFonts w:ascii="Cambria Math" w:hAnsi="Cambria Math" w:cs="Cambria Math"/>
        </w:rPr>
        <w:t>‐</w:t>
      </w:r>
      <w:r w:rsidRPr="002917BE">
        <w:t xml:space="preserve">biased gene expression in juvenile and adult sticklebacks. </w:t>
      </w:r>
      <w:r w:rsidRPr="002917BE">
        <w:rPr>
          <w:i/>
          <w:iCs/>
        </w:rPr>
        <w:t>Journal of Evolutionary Biology</w:t>
      </w:r>
      <w:r w:rsidRPr="002917BE">
        <w:t xml:space="preserve">, </w:t>
      </w:r>
      <w:r w:rsidRPr="002917BE">
        <w:rPr>
          <w:b/>
          <w:bCs/>
        </w:rPr>
        <w:t>33</w:t>
      </w:r>
      <w:r w:rsidRPr="002917BE">
        <w:t>, 1129–1138. https://doi.org/10.1111/jeb.13662</w:t>
      </w:r>
    </w:p>
    <w:p w14:paraId="430C7EDD" w14:textId="77777777" w:rsidR="002917BE" w:rsidRPr="002917BE" w:rsidRDefault="002917BE" w:rsidP="002917BE">
      <w:pPr>
        <w:pStyle w:val="PCJReference"/>
      </w:pPr>
      <w:r w:rsidRPr="002917BE">
        <w:t>Kitano J, Mori S, Peichel CL (2007) Sexual dimorphism in the external morphology of the threespine stickleback (</w:t>
      </w:r>
      <w:proofErr w:type="spellStart"/>
      <w:r w:rsidRPr="002917BE">
        <w:t>gasterosteus</w:t>
      </w:r>
      <w:proofErr w:type="spellEnd"/>
      <w:r w:rsidRPr="002917BE">
        <w:t xml:space="preserve"> aculeatus). </w:t>
      </w:r>
      <w:proofErr w:type="spellStart"/>
      <w:r w:rsidRPr="002917BE">
        <w:rPr>
          <w:i/>
          <w:iCs/>
        </w:rPr>
        <w:t>Copeia</w:t>
      </w:r>
      <w:proofErr w:type="spellEnd"/>
      <w:r w:rsidRPr="002917BE">
        <w:t xml:space="preserve">, </w:t>
      </w:r>
      <w:r w:rsidRPr="002917BE">
        <w:rPr>
          <w:b/>
          <w:bCs/>
        </w:rPr>
        <w:t>2007</w:t>
      </w:r>
      <w:r w:rsidRPr="002917BE">
        <w:t>, 336–349. https://doi.org/10.1643/0045-8511(2007)7[336:SDITEM]2.0.CO;2</w:t>
      </w:r>
    </w:p>
    <w:p w14:paraId="516BC0F9" w14:textId="77777777" w:rsidR="002917BE" w:rsidRPr="002917BE" w:rsidRDefault="002917BE" w:rsidP="002917BE">
      <w:pPr>
        <w:pStyle w:val="PCJReference"/>
      </w:pPr>
      <w:r w:rsidRPr="002917BE">
        <w:t>Kitano J, Mori S, Peichel CL (2012) Reduction of sexual dimorphism in stream</w:t>
      </w:r>
      <w:r w:rsidRPr="002917BE">
        <w:rPr>
          <w:rFonts w:ascii="Cambria Math" w:hAnsi="Cambria Math" w:cs="Cambria Math"/>
        </w:rPr>
        <w:t>‐</w:t>
      </w:r>
      <w:r w:rsidRPr="002917BE">
        <w:t>resident forms of three</w:t>
      </w:r>
      <w:r w:rsidRPr="002917BE">
        <w:rPr>
          <w:rFonts w:ascii="Cambria Math" w:hAnsi="Cambria Math" w:cs="Cambria Math"/>
        </w:rPr>
        <w:t>‐</w:t>
      </w:r>
      <w:r w:rsidRPr="002917BE">
        <w:t xml:space="preserve">spined stickleback </w:t>
      </w:r>
      <w:r w:rsidRPr="002917BE">
        <w:rPr>
          <w:i/>
          <w:iCs/>
        </w:rPr>
        <w:t>Gasterosteus aculeatus</w:t>
      </w:r>
      <w:r w:rsidRPr="002917BE">
        <w:t xml:space="preserve">. </w:t>
      </w:r>
      <w:r w:rsidRPr="002917BE">
        <w:rPr>
          <w:i/>
          <w:iCs/>
        </w:rPr>
        <w:t>Journal of Fish Biology</w:t>
      </w:r>
      <w:r w:rsidRPr="002917BE">
        <w:t xml:space="preserve">, </w:t>
      </w:r>
      <w:r w:rsidRPr="002917BE">
        <w:rPr>
          <w:b/>
          <w:bCs/>
        </w:rPr>
        <w:t>80</w:t>
      </w:r>
      <w:r w:rsidRPr="002917BE">
        <w:t>, 131–146. https://doi.org/10.1111/j.1095-8649.2011.03161.x</w:t>
      </w:r>
    </w:p>
    <w:p w14:paraId="2DD6DE62" w14:textId="77777777" w:rsidR="002917BE" w:rsidRPr="002917BE" w:rsidRDefault="002917BE" w:rsidP="002917BE">
      <w:pPr>
        <w:pStyle w:val="PCJReference"/>
      </w:pPr>
      <w:r w:rsidRPr="002917BE">
        <w:t xml:space="preserve">Klopfenstein DV, Zhang L, Pedersen BS, Ramírez F, Warwick </w:t>
      </w:r>
      <w:proofErr w:type="spellStart"/>
      <w:r w:rsidRPr="002917BE">
        <w:t>Vesztrocy</w:t>
      </w:r>
      <w:proofErr w:type="spellEnd"/>
      <w:r w:rsidRPr="002917BE">
        <w:t xml:space="preserve"> A, Naldi A, Mungall CJ, Yunes JM, Botvinnik O, Weigel M, Dampier W, </w:t>
      </w:r>
      <w:proofErr w:type="spellStart"/>
      <w:r w:rsidRPr="002917BE">
        <w:t>Dessimoz</w:t>
      </w:r>
      <w:proofErr w:type="spellEnd"/>
      <w:r w:rsidRPr="002917BE">
        <w:t xml:space="preserve"> C, Flick P, Tang H (2018) GOATOOLS: A Python library for Gene Ontology analyses. </w:t>
      </w:r>
      <w:r w:rsidRPr="002917BE">
        <w:rPr>
          <w:i/>
          <w:iCs/>
        </w:rPr>
        <w:t>Scientific Reports</w:t>
      </w:r>
      <w:r w:rsidRPr="002917BE">
        <w:t xml:space="preserve">, </w:t>
      </w:r>
      <w:r w:rsidRPr="002917BE">
        <w:rPr>
          <w:b/>
          <w:bCs/>
        </w:rPr>
        <w:t>8</w:t>
      </w:r>
      <w:r w:rsidRPr="002917BE">
        <w:t>, 10872. https://doi.org/10.1038/s41598-018-28948-z</w:t>
      </w:r>
    </w:p>
    <w:p w14:paraId="271E2BD9" w14:textId="77777777" w:rsidR="002917BE" w:rsidRPr="002917BE" w:rsidRDefault="002917BE" w:rsidP="002917BE">
      <w:pPr>
        <w:pStyle w:val="PCJReference"/>
      </w:pPr>
      <w:r w:rsidRPr="002917BE">
        <w:t xml:space="preserve">Kobayashi Y, Nagahama Y, Nakamura M (2013) Diversity and Plasticity of Sex Determination and Differentiation in Fishes. </w:t>
      </w:r>
      <w:r w:rsidRPr="002917BE">
        <w:rPr>
          <w:i/>
          <w:iCs/>
        </w:rPr>
        <w:t>Sexual Development</w:t>
      </w:r>
      <w:r w:rsidRPr="002917BE">
        <w:t xml:space="preserve">, </w:t>
      </w:r>
      <w:r w:rsidRPr="002917BE">
        <w:rPr>
          <w:b/>
          <w:bCs/>
        </w:rPr>
        <w:t>7</w:t>
      </w:r>
      <w:r w:rsidRPr="002917BE">
        <w:t>, 115–125. https://doi.org/10.1159/000342009</w:t>
      </w:r>
    </w:p>
    <w:p w14:paraId="4B84D9EE" w14:textId="77777777" w:rsidR="002917BE" w:rsidRPr="002917BE" w:rsidRDefault="002917BE" w:rsidP="002917BE">
      <w:pPr>
        <w:pStyle w:val="PCJReference"/>
      </w:pPr>
      <w:proofErr w:type="spellStart"/>
      <w:r w:rsidRPr="002917BE">
        <w:t>Kotrschal</w:t>
      </w:r>
      <w:proofErr w:type="spellEnd"/>
      <w:r w:rsidRPr="002917BE">
        <w:t xml:space="preserve"> A, Räsänen K, Kristjánsson BK, Senn M, Kolm N (2012) Extreme Sexual Brain Size Dimorphism in Sticklebacks: A Consequence of the Cognitive Challenges of Sex and Parenting? (A Iwaniuk, Ed,). </w:t>
      </w:r>
      <w:proofErr w:type="spellStart"/>
      <w:r w:rsidRPr="002917BE">
        <w:rPr>
          <w:i/>
          <w:iCs/>
        </w:rPr>
        <w:t>PLoS</w:t>
      </w:r>
      <w:proofErr w:type="spellEnd"/>
      <w:r w:rsidRPr="002917BE">
        <w:rPr>
          <w:i/>
          <w:iCs/>
        </w:rPr>
        <w:t xml:space="preserve"> ONE</w:t>
      </w:r>
      <w:r w:rsidRPr="002917BE">
        <w:t xml:space="preserve">, </w:t>
      </w:r>
      <w:r w:rsidRPr="002917BE">
        <w:rPr>
          <w:b/>
          <w:bCs/>
        </w:rPr>
        <w:t>7</w:t>
      </w:r>
      <w:r w:rsidRPr="002917BE">
        <w:t>, e30055. https://doi.org/10.1371/journal.pone.0030055</w:t>
      </w:r>
    </w:p>
    <w:p w14:paraId="42A95ED8" w14:textId="77777777" w:rsidR="002917BE" w:rsidRPr="002917BE" w:rsidRDefault="002917BE" w:rsidP="002917BE">
      <w:pPr>
        <w:pStyle w:val="PCJReference"/>
      </w:pPr>
      <w:r w:rsidRPr="002917BE">
        <w:t xml:space="preserve">Laing LV, Viana J, Dempster EL, Uren Webster TM, Van </w:t>
      </w:r>
      <w:proofErr w:type="spellStart"/>
      <w:r w:rsidRPr="002917BE">
        <w:t>Aerle</w:t>
      </w:r>
      <w:proofErr w:type="spellEnd"/>
      <w:r w:rsidRPr="002917BE">
        <w:t xml:space="preserve"> R, Mill J, Santos EM (2018) Sex-specific transcription and DNA methylation profiles of reproductive and epigenetic associated genes in the gonads and livers of breeding zebrafish. </w:t>
      </w:r>
      <w:r w:rsidRPr="002917BE">
        <w:rPr>
          <w:i/>
          <w:iCs/>
        </w:rPr>
        <w:t>Comparative Biochemistry and Physiology Part A: Molecular &amp; Integrative Physiology</w:t>
      </w:r>
      <w:r w:rsidRPr="002917BE">
        <w:t xml:space="preserve">, </w:t>
      </w:r>
      <w:r w:rsidRPr="002917BE">
        <w:rPr>
          <w:b/>
          <w:bCs/>
        </w:rPr>
        <w:t>222</w:t>
      </w:r>
      <w:r w:rsidRPr="002917BE">
        <w:t>, 16–25. https://doi.org/10.1016/j.cbpa.2018.04.004</w:t>
      </w:r>
    </w:p>
    <w:p w14:paraId="76A86712" w14:textId="77777777" w:rsidR="002917BE" w:rsidRPr="002917BE" w:rsidRDefault="002917BE" w:rsidP="002917BE">
      <w:pPr>
        <w:pStyle w:val="PCJReference"/>
      </w:pPr>
      <w:r w:rsidRPr="002917BE">
        <w:t xml:space="preserve">Lande R (1980) Sexual dimorphism, sexual selection, and adaptation in polygenic characters. </w:t>
      </w:r>
      <w:r w:rsidRPr="002917BE">
        <w:rPr>
          <w:i/>
          <w:iCs/>
        </w:rPr>
        <w:t>Evolution</w:t>
      </w:r>
      <w:r w:rsidRPr="002917BE">
        <w:t xml:space="preserve">, </w:t>
      </w:r>
      <w:r w:rsidRPr="002917BE">
        <w:rPr>
          <w:b/>
          <w:bCs/>
        </w:rPr>
        <w:t>34</w:t>
      </w:r>
      <w:r w:rsidRPr="002917BE">
        <w:t>, 292–305. https://doi.org/10.1111/j.1558-5646.1980.tb04817.x</w:t>
      </w:r>
    </w:p>
    <w:p w14:paraId="35871F3E" w14:textId="77777777" w:rsidR="002917BE" w:rsidRPr="002917BE" w:rsidRDefault="002917BE" w:rsidP="002917BE">
      <w:pPr>
        <w:pStyle w:val="PCJReference"/>
      </w:pPr>
      <w:r w:rsidRPr="002917BE">
        <w:t xml:space="preserve">Leder EH, </w:t>
      </w:r>
      <w:proofErr w:type="spellStart"/>
      <w:r w:rsidRPr="002917BE">
        <w:t>Cano</w:t>
      </w:r>
      <w:proofErr w:type="spellEnd"/>
      <w:r w:rsidRPr="002917BE">
        <w:t xml:space="preserve"> JM, Leinonen T, O’Hara RB, </w:t>
      </w:r>
      <w:proofErr w:type="spellStart"/>
      <w:r w:rsidRPr="002917BE">
        <w:t>Nikinmaa</w:t>
      </w:r>
      <w:proofErr w:type="spellEnd"/>
      <w:r w:rsidRPr="002917BE">
        <w:t xml:space="preserve"> M, Primmer CR, </w:t>
      </w:r>
      <w:proofErr w:type="spellStart"/>
      <w:r w:rsidRPr="002917BE">
        <w:t>Merilä</w:t>
      </w:r>
      <w:proofErr w:type="spellEnd"/>
      <w:r w:rsidRPr="002917BE">
        <w:t xml:space="preserve"> J (2010) Female-Biased Expression on the X Chromosome as a Key Step in Sex Chromosome Evolution in Threespine Sticklebacks. </w:t>
      </w:r>
      <w:r w:rsidRPr="002917BE">
        <w:rPr>
          <w:i/>
          <w:iCs/>
        </w:rPr>
        <w:t>Molecular Biology and Evolution</w:t>
      </w:r>
      <w:r w:rsidRPr="002917BE">
        <w:t xml:space="preserve">, </w:t>
      </w:r>
      <w:r w:rsidRPr="002917BE">
        <w:rPr>
          <w:b/>
          <w:bCs/>
        </w:rPr>
        <w:t>27</w:t>
      </w:r>
      <w:r w:rsidRPr="002917BE">
        <w:t>, 1495–1503. https://doi.org/10.1093/molbev/msq031</w:t>
      </w:r>
    </w:p>
    <w:p w14:paraId="1BC65130" w14:textId="77777777" w:rsidR="002917BE" w:rsidRPr="002917BE" w:rsidRDefault="002917BE" w:rsidP="002917BE">
      <w:pPr>
        <w:pStyle w:val="PCJReference"/>
      </w:pPr>
      <w:r w:rsidRPr="002917BE">
        <w:t>Li P, Chen J, Zhu C, Pan Z, Li Q, Wei H, Wang G, Cheng W, Fu B, Sun Y (2022) DNA Methylation Difference between Female and Male Ussuri Catfish (</w:t>
      </w:r>
      <w:proofErr w:type="spellStart"/>
      <w:r w:rsidRPr="002917BE">
        <w:t>Pseudobagrus</w:t>
      </w:r>
      <w:proofErr w:type="spellEnd"/>
      <w:r w:rsidRPr="002917BE">
        <w:t xml:space="preserve"> </w:t>
      </w:r>
      <w:proofErr w:type="spellStart"/>
      <w:r w:rsidRPr="002917BE">
        <w:t>ussuriensis</w:t>
      </w:r>
      <w:proofErr w:type="spellEnd"/>
      <w:r w:rsidRPr="002917BE">
        <w:t xml:space="preserve">) in Brain and Gonad Tissues. </w:t>
      </w:r>
      <w:r w:rsidRPr="002917BE">
        <w:rPr>
          <w:i/>
          <w:iCs/>
        </w:rPr>
        <w:t>Life</w:t>
      </w:r>
      <w:r w:rsidRPr="002917BE">
        <w:t xml:space="preserve">, </w:t>
      </w:r>
      <w:r w:rsidRPr="002917BE">
        <w:rPr>
          <w:b/>
          <w:bCs/>
        </w:rPr>
        <w:t>12</w:t>
      </w:r>
      <w:r w:rsidRPr="002917BE">
        <w:t>, 874. https://doi.org/10.3390/life12060874</w:t>
      </w:r>
    </w:p>
    <w:p w14:paraId="222552BD" w14:textId="77777777" w:rsidR="002917BE" w:rsidRPr="002917BE" w:rsidRDefault="002917BE" w:rsidP="002917BE">
      <w:pPr>
        <w:pStyle w:val="PCJReference"/>
      </w:pPr>
      <w:r w:rsidRPr="002917BE">
        <w:t xml:space="preserve">Li Y, Ge X, Peng F, Li W, Li JJ (2022) Exaggerated false positives by popular differential expression methods when analyzing human population samples. </w:t>
      </w:r>
      <w:r w:rsidRPr="002917BE">
        <w:rPr>
          <w:i/>
          <w:iCs/>
        </w:rPr>
        <w:t>Genome Biology</w:t>
      </w:r>
      <w:r w:rsidRPr="002917BE">
        <w:t xml:space="preserve">, </w:t>
      </w:r>
      <w:r w:rsidRPr="002917BE">
        <w:rPr>
          <w:b/>
          <w:bCs/>
        </w:rPr>
        <w:t>23</w:t>
      </w:r>
      <w:r w:rsidRPr="002917BE">
        <w:t>, 79. https://doi.org/10.1186/s13059-022-02648-4</w:t>
      </w:r>
    </w:p>
    <w:p w14:paraId="0CE3EE43" w14:textId="77777777" w:rsidR="002917BE" w:rsidRPr="002917BE" w:rsidRDefault="002917BE" w:rsidP="002917BE">
      <w:pPr>
        <w:pStyle w:val="PCJReference"/>
      </w:pPr>
      <w:r w:rsidRPr="002917BE">
        <w:lastRenderedPageBreak/>
        <w:t xml:space="preserve">Li H, Handsaker B, </w:t>
      </w:r>
      <w:proofErr w:type="spellStart"/>
      <w:r w:rsidRPr="002917BE">
        <w:t>Wysoker</w:t>
      </w:r>
      <w:proofErr w:type="spellEnd"/>
      <w:r w:rsidRPr="002917BE">
        <w:t xml:space="preserve"> A, Fennell T, Ruan J, Homer N, Marth G, </w:t>
      </w:r>
      <w:proofErr w:type="spellStart"/>
      <w:r w:rsidRPr="002917BE">
        <w:t>Abecasis</w:t>
      </w:r>
      <w:proofErr w:type="spellEnd"/>
      <w:r w:rsidRPr="002917BE">
        <w:t xml:space="preserve"> G, Durbin R, 1000 Genome Project Data Processing Subgroup (2009) The Sequence Alignment/Map format and </w:t>
      </w:r>
      <w:proofErr w:type="spellStart"/>
      <w:r w:rsidRPr="002917BE">
        <w:t>SAMtools</w:t>
      </w:r>
      <w:proofErr w:type="spellEnd"/>
      <w:r w:rsidRPr="002917BE">
        <w:t xml:space="preserve">. </w:t>
      </w:r>
      <w:r w:rsidRPr="002917BE">
        <w:rPr>
          <w:i/>
          <w:iCs/>
        </w:rPr>
        <w:t>Bioinformatics</w:t>
      </w:r>
      <w:r w:rsidRPr="002917BE">
        <w:t xml:space="preserve">, </w:t>
      </w:r>
      <w:r w:rsidRPr="002917BE">
        <w:rPr>
          <w:b/>
          <w:bCs/>
        </w:rPr>
        <w:t>25</w:t>
      </w:r>
      <w:r w:rsidRPr="002917BE">
        <w:t>, 2078–2079. https://doi.org/10.1093/bioinformatics/btp352</w:t>
      </w:r>
    </w:p>
    <w:p w14:paraId="1F382C66" w14:textId="77777777" w:rsidR="002917BE" w:rsidRPr="002917BE" w:rsidRDefault="002917BE" w:rsidP="002917BE">
      <w:pPr>
        <w:pStyle w:val="PCJReference"/>
      </w:pPr>
      <w:proofErr w:type="spellStart"/>
      <w:r w:rsidRPr="002917BE">
        <w:t>Lichilín</w:t>
      </w:r>
      <w:proofErr w:type="spellEnd"/>
      <w:r w:rsidRPr="002917BE">
        <w:t xml:space="preserve"> N, El Taher A, </w:t>
      </w:r>
      <w:proofErr w:type="spellStart"/>
      <w:r w:rsidRPr="002917BE">
        <w:t>Böhne</w:t>
      </w:r>
      <w:proofErr w:type="spellEnd"/>
      <w:r w:rsidRPr="002917BE">
        <w:t xml:space="preserve"> A (2021) Sex-biased gene expression and recent sex chromosome turnover. </w:t>
      </w:r>
      <w:r w:rsidRPr="002917BE">
        <w:rPr>
          <w:i/>
          <w:iCs/>
        </w:rPr>
        <w:t>Philosophical Transactions of the Royal Society B: Biological Sciences</w:t>
      </w:r>
      <w:r w:rsidRPr="002917BE">
        <w:t xml:space="preserve">, </w:t>
      </w:r>
      <w:r w:rsidRPr="002917BE">
        <w:rPr>
          <w:b/>
          <w:bCs/>
        </w:rPr>
        <w:t>376</w:t>
      </w:r>
      <w:r w:rsidRPr="002917BE">
        <w:t>, 20200107. https://doi.org/10.1098/rstb.2020.0107</w:t>
      </w:r>
    </w:p>
    <w:p w14:paraId="490C1767" w14:textId="77777777" w:rsidR="002917BE" w:rsidRPr="002917BE" w:rsidRDefault="002917BE" w:rsidP="002917BE">
      <w:pPr>
        <w:pStyle w:val="PCJReference"/>
      </w:pPr>
      <w:r w:rsidRPr="002917BE">
        <w:t xml:space="preserve">Love MI, Huber W, Anders S (2014) Moderated estimation of fold change and dispersion for RNA-seq data with DESeq2. </w:t>
      </w:r>
      <w:r w:rsidRPr="002917BE">
        <w:rPr>
          <w:i/>
          <w:iCs/>
        </w:rPr>
        <w:t>Genome Biology</w:t>
      </w:r>
      <w:r w:rsidRPr="002917BE">
        <w:t xml:space="preserve">, </w:t>
      </w:r>
      <w:r w:rsidRPr="002917BE">
        <w:rPr>
          <w:b/>
          <w:bCs/>
        </w:rPr>
        <w:t>15</w:t>
      </w:r>
      <w:r w:rsidRPr="002917BE">
        <w:t>, 550. https://doi.org/10.1186/s13059-014-0550-8</w:t>
      </w:r>
    </w:p>
    <w:p w14:paraId="6FEA95CB" w14:textId="77777777" w:rsidR="002917BE" w:rsidRPr="002917BE" w:rsidRDefault="002917BE" w:rsidP="002917BE">
      <w:pPr>
        <w:pStyle w:val="PCJReference"/>
      </w:pPr>
      <w:r w:rsidRPr="002917BE">
        <w:t xml:space="preserve">Ma F, Martínez-San Segundo P, Barceló V, </w:t>
      </w:r>
      <w:proofErr w:type="spellStart"/>
      <w:r w:rsidRPr="002917BE">
        <w:t>Morancho</w:t>
      </w:r>
      <w:proofErr w:type="spellEnd"/>
      <w:r w:rsidRPr="002917BE">
        <w:t xml:space="preserve"> A, Gabriel-Salazar M, Giralt D, Montaner J, Rosell A (2016) Matrix metalloproteinase-13 participates in neuroprotection and neurorepair after cerebral ischemia in mice. </w:t>
      </w:r>
      <w:r w:rsidRPr="002917BE">
        <w:rPr>
          <w:i/>
          <w:iCs/>
        </w:rPr>
        <w:t>Neurobiology of Disease</w:t>
      </w:r>
      <w:r w:rsidRPr="002917BE">
        <w:t xml:space="preserve">, </w:t>
      </w:r>
      <w:r w:rsidRPr="002917BE">
        <w:rPr>
          <w:b/>
          <w:bCs/>
        </w:rPr>
        <w:t>91</w:t>
      </w:r>
      <w:r w:rsidRPr="002917BE">
        <w:t>, 236–246. https://doi.org/10.1016/j.nbd.2016.03.016</w:t>
      </w:r>
    </w:p>
    <w:p w14:paraId="1581829C" w14:textId="77777777" w:rsidR="002917BE" w:rsidRPr="002917BE" w:rsidRDefault="002917BE" w:rsidP="002917BE">
      <w:pPr>
        <w:pStyle w:val="PCJReference"/>
      </w:pPr>
      <w:r w:rsidRPr="002917BE">
        <w:t xml:space="preserve">Mank JE (2013) Sex chromosome dosage compensation: definitely not for everyone. </w:t>
      </w:r>
      <w:r w:rsidRPr="002917BE">
        <w:rPr>
          <w:i/>
          <w:iCs/>
        </w:rPr>
        <w:t>Trends in Genetics</w:t>
      </w:r>
      <w:r w:rsidRPr="002917BE">
        <w:t xml:space="preserve">, </w:t>
      </w:r>
      <w:r w:rsidRPr="002917BE">
        <w:rPr>
          <w:b/>
          <w:bCs/>
        </w:rPr>
        <w:t>29</w:t>
      </w:r>
      <w:r w:rsidRPr="002917BE">
        <w:t>, 677–683. https://doi.org/10.1016/j.tig.2013.07.005</w:t>
      </w:r>
    </w:p>
    <w:p w14:paraId="247C69E0" w14:textId="77777777" w:rsidR="002917BE" w:rsidRPr="002917BE" w:rsidRDefault="002917BE" w:rsidP="002917BE">
      <w:pPr>
        <w:pStyle w:val="PCJReference"/>
      </w:pPr>
      <w:r w:rsidRPr="002917BE">
        <w:t xml:space="preserve">Mank JE, Hosken DJ, Wedell N (2011) Some Inconvenient Truths About Sex Chromosome Dosage Compensation And The Potential Role Of Sexual Conflict. </w:t>
      </w:r>
      <w:r w:rsidRPr="002917BE">
        <w:rPr>
          <w:i/>
          <w:iCs/>
        </w:rPr>
        <w:t>Evolution</w:t>
      </w:r>
      <w:r w:rsidRPr="002917BE">
        <w:t xml:space="preserve">, </w:t>
      </w:r>
      <w:r w:rsidRPr="002917BE">
        <w:rPr>
          <w:b/>
          <w:bCs/>
        </w:rPr>
        <w:t>65</w:t>
      </w:r>
      <w:r w:rsidRPr="002917BE">
        <w:t>, 2133–2144. https://doi.org/10.1111/j.1558-5646.2011.01316.x</w:t>
      </w:r>
    </w:p>
    <w:p w14:paraId="53F669A0" w14:textId="77777777" w:rsidR="002917BE" w:rsidRPr="002917BE" w:rsidRDefault="002917BE" w:rsidP="002917BE">
      <w:pPr>
        <w:pStyle w:val="PCJReference"/>
      </w:pPr>
      <w:r w:rsidRPr="002917BE">
        <w:t>Mank JE, Hultin</w:t>
      </w:r>
      <w:r w:rsidRPr="002917BE">
        <w:rPr>
          <w:rFonts w:ascii="Cambria Math" w:hAnsi="Cambria Math" w:cs="Cambria Math"/>
        </w:rPr>
        <w:t>‐</w:t>
      </w:r>
      <w:r w:rsidRPr="002917BE">
        <w:t xml:space="preserve">Rosenberg L, Zwahlen M, Ellegren H (2008) Pleiotropic Constraint Hampers the Resolution of Sexual Antagonism in Vertebrate Gene Expression. </w:t>
      </w:r>
      <w:r w:rsidRPr="002917BE">
        <w:rPr>
          <w:i/>
          <w:iCs/>
        </w:rPr>
        <w:t>The American Naturalist</w:t>
      </w:r>
      <w:r w:rsidRPr="002917BE">
        <w:t xml:space="preserve">, </w:t>
      </w:r>
      <w:r w:rsidRPr="002917BE">
        <w:rPr>
          <w:b/>
          <w:bCs/>
        </w:rPr>
        <w:t>171</w:t>
      </w:r>
      <w:r w:rsidRPr="002917BE">
        <w:t>, 35–43. https://doi.org/10.1086/523954</w:t>
      </w:r>
    </w:p>
    <w:p w14:paraId="2F3F0242" w14:textId="77777777" w:rsidR="002917BE" w:rsidRPr="002917BE" w:rsidRDefault="002917BE" w:rsidP="002917BE">
      <w:pPr>
        <w:pStyle w:val="PCJReference"/>
      </w:pPr>
      <w:r w:rsidRPr="002917BE">
        <w:t xml:space="preserve">Mayer I, Borg B, Páll M (2004) Hormonal Control of Male Reproductive Behaviour in Fishes: A Stickleback Perspective. </w:t>
      </w:r>
      <w:r w:rsidRPr="002917BE">
        <w:rPr>
          <w:i/>
          <w:iCs/>
        </w:rPr>
        <w:t>Behaviour</w:t>
      </w:r>
      <w:r w:rsidRPr="002917BE">
        <w:t xml:space="preserve">, </w:t>
      </w:r>
      <w:r w:rsidRPr="002917BE">
        <w:rPr>
          <w:b/>
          <w:bCs/>
        </w:rPr>
        <w:t>141</w:t>
      </w:r>
      <w:r w:rsidRPr="002917BE">
        <w:t>, 1499–1510. https://doi.org/10.1163/1568539042948141</w:t>
      </w:r>
    </w:p>
    <w:p w14:paraId="1F465D5E" w14:textId="77777777" w:rsidR="002917BE" w:rsidRPr="002917BE" w:rsidRDefault="002917BE" w:rsidP="002917BE">
      <w:pPr>
        <w:pStyle w:val="PCJReference"/>
      </w:pPr>
      <w:r w:rsidRPr="002917BE">
        <w:t xml:space="preserve">Mayne BT, Bianco-Miotto T, Buckberry S, Breen J, Clifton V, </w:t>
      </w:r>
      <w:proofErr w:type="spellStart"/>
      <w:r w:rsidRPr="002917BE">
        <w:t>Shoubridge</w:t>
      </w:r>
      <w:proofErr w:type="spellEnd"/>
      <w:r w:rsidRPr="002917BE">
        <w:t xml:space="preserve"> C, Roberts CT (2016) Large Scale Gene Expression Meta-Analysis Reveals Tissue-Specific, Sex-Biased Gene Expression in Humans. </w:t>
      </w:r>
      <w:r w:rsidRPr="002917BE">
        <w:rPr>
          <w:i/>
          <w:iCs/>
        </w:rPr>
        <w:t>Frontiers in Genetics</w:t>
      </w:r>
      <w:r w:rsidRPr="002917BE">
        <w:t xml:space="preserve">, </w:t>
      </w:r>
      <w:r w:rsidRPr="002917BE">
        <w:rPr>
          <w:b/>
          <w:bCs/>
        </w:rPr>
        <w:t>7</w:t>
      </w:r>
      <w:r w:rsidRPr="002917BE">
        <w:t>. https://doi.org/10.3389/fgene.2016.00183</w:t>
      </w:r>
    </w:p>
    <w:p w14:paraId="6978AC3F" w14:textId="77777777" w:rsidR="002917BE" w:rsidRPr="002917BE" w:rsidRDefault="002917BE" w:rsidP="002917BE">
      <w:pPr>
        <w:pStyle w:val="PCJReference"/>
      </w:pPr>
      <w:r w:rsidRPr="002917BE">
        <w:t xml:space="preserve">Meng S, Qiu L, Hu G, Fan L, Song C, Zheng Y, Wu W, Qu J, Li D, Chen J, Xu P (2016) Effects of methomyl on steroidogenic gene transcription of the hypothalamic-pituitary-gonad-liver axis in male tilapia. </w:t>
      </w:r>
      <w:r w:rsidRPr="002917BE">
        <w:rPr>
          <w:i/>
          <w:iCs/>
        </w:rPr>
        <w:t>Chemosphere</w:t>
      </w:r>
      <w:r w:rsidRPr="002917BE">
        <w:t xml:space="preserve">, </w:t>
      </w:r>
      <w:r w:rsidRPr="002917BE">
        <w:rPr>
          <w:b/>
          <w:bCs/>
        </w:rPr>
        <w:t>165</w:t>
      </w:r>
      <w:r w:rsidRPr="002917BE">
        <w:t>, 152–162. https://doi.org/10.1016/j.chemosphere.2016.09.024</w:t>
      </w:r>
    </w:p>
    <w:p w14:paraId="5574E991" w14:textId="77777777" w:rsidR="002917BE" w:rsidRPr="002917BE" w:rsidRDefault="002917BE" w:rsidP="002917BE">
      <w:pPr>
        <w:pStyle w:val="PCJReference"/>
      </w:pPr>
      <w:r w:rsidRPr="002917BE">
        <w:t xml:space="preserve">Metzger DCH, Schulte PM (2016) Maternal stress has divergent effects on gene expression patterns in the brains of male and female threespine stickleback. </w:t>
      </w:r>
      <w:r w:rsidRPr="002917BE">
        <w:rPr>
          <w:i/>
          <w:iCs/>
        </w:rPr>
        <w:t>Proceedings of the Royal Society B: Biological Sciences</w:t>
      </w:r>
      <w:r w:rsidRPr="002917BE">
        <w:t xml:space="preserve">, </w:t>
      </w:r>
      <w:r w:rsidRPr="002917BE">
        <w:rPr>
          <w:b/>
          <w:bCs/>
        </w:rPr>
        <w:t>283</w:t>
      </w:r>
      <w:r w:rsidRPr="002917BE">
        <w:t>, 20161734. https://doi.org/10.1098/rspb.2016.1734</w:t>
      </w:r>
    </w:p>
    <w:p w14:paraId="0131431C" w14:textId="77777777" w:rsidR="002917BE" w:rsidRPr="002917BE" w:rsidRDefault="002917BE" w:rsidP="002917BE">
      <w:pPr>
        <w:pStyle w:val="PCJReference"/>
      </w:pPr>
      <w:r w:rsidRPr="002917BE">
        <w:t xml:space="preserve">Mitchell SO, Rodger HD (2011) A review of infectious gill disease in marine salmonid fish: Infectious gill disease in salmonids. </w:t>
      </w:r>
      <w:r w:rsidRPr="002917BE">
        <w:rPr>
          <w:i/>
          <w:iCs/>
        </w:rPr>
        <w:t>Journal of Fish Diseases</w:t>
      </w:r>
      <w:r w:rsidRPr="002917BE">
        <w:t xml:space="preserve">, </w:t>
      </w:r>
      <w:r w:rsidRPr="002917BE">
        <w:rPr>
          <w:b/>
          <w:bCs/>
        </w:rPr>
        <w:t>34</w:t>
      </w:r>
      <w:r w:rsidRPr="002917BE">
        <w:t>, 411–432. https://doi.org/10.1111/j.1365-2761.2011.01251.x</w:t>
      </w:r>
    </w:p>
    <w:p w14:paraId="59E83E12" w14:textId="77777777" w:rsidR="002917BE" w:rsidRPr="002917BE" w:rsidRDefault="002917BE" w:rsidP="002917BE">
      <w:pPr>
        <w:pStyle w:val="PCJReference"/>
      </w:pPr>
      <w:r w:rsidRPr="002917BE">
        <w:t xml:space="preserve">Moll P, Ante M, Seitz A, Reda T (2014) </w:t>
      </w:r>
      <w:proofErr w:type="spellStart"/>
      <w:r w:rsidRPr="002917BE">
        <w:t>QuantSeq</w:t>
      </w:r>
      <w:proofErr w:type="spellEnd"/>
      <w:r w:rsidRPr="002917BE">
        <w:t xml:space="preserve"> 3′ mRNA sequencing for RNA quantification. </w:t>
      </w:r>
      <w:r w:rsidRPr="002917BE">
        <w:rPr>
          <w:i/>
          <w:iCs/>
        </w:rPr>
        <w:t>Nature Methods</w:t>
      </w:r>
      <w:r w:rsidRPr="002917BE">
        <w:t xml:space="preserve">, </w:t>
      </w:r>
      <w:r w:rsidRPr="002917BE">
        <w:rPr>
          <w:b/>
          <w:bCs/>
        </w:rPr>
        <w:t>11</w:t>
      </w:r>
      <w:r w:rsidRPr="002917BE">
        <w:t xml:space="preserve">, </w:t>
      </w:r>
      <w:proofErr w:type="spellStart"/>
      <w:r w:rsidRPr="002917BE">
        <w:t>i</w:t>
      </w:r>
      <w:proofErr w:type="spellEnd"/>
      <w:r w:rsidRPr="002917BE">
        <w:t>–iii. https://doi.org/10.1038/nmeth.f.376</w:t>
      </w:r>
    </w:p>
    <w:p w14:paraId="3DA21B85" w14:textId="77777777" w:rsidR="002917BE" w:rsidRPr="002917BE" w:rsidRDefault="002917BE" w:rsidP="002917BE">
      <w:pPr>
        <w:pStyle w:val="PCJReference"/>
      </w:pPr>
      <w:proofErr w:type="spellStart"/>
      <w:r w:rsidRPr="002917BE">
        <w:t>Muriach</w:t>
      </w:r>
      <w:proofErr w:type="spellEnd"/>
      <w:r w:rsidRPr="002917BE">
        <w:t xml:space="preserve"> B, Carrillo M, </w:t>
      </w:r>
      <w:proofErr w:type="spellStart"/>
      <w:r w:rsidRPr="002917BE">
        <w:t>Zanuy</w:t>
      </w:r>
      <w:proofErr w:type="spellEnd"/>
      <w:r w:rsidRPr="002917BE">
        <w:t xml:space="preserve"> S, </w:t>
      </w:r>
      <w:proofErr w:type="spellStart"/>
      <w:r w:rsidRPr="002917BE">
        <w:t>Cerdá-Reverter</w:t>
      </w:r>
      <w:proofErr w:type="spellEnd"/>
      <w:r w:rsidRPr="002917BE">
        <w:t xml:space="preserve"> JM (2008) Distribution of estrogen receptor 2 mRNAs (Esr2a and Esr2b) in the brain and pituitary of the sea bass (</w:t>
      </w:r>
      <w:proofErr w:type="spellStart"/>
      <w:r w:rsidRPr="002917BE">
        <w:t>Dicentrarchus</w:t>
      </w:r>
      <w:proofErr w:type="spellEnd"/>
      <w:r w:rsidRPr="002917BE">
        <w:t xml:space="preserve"> </w:t>
      </w:r>
      <w:proofErr w:type="spellStart"/>
      <w:r w:rsidRPr="002917BE">
        <w:t>labrax</w:t>
      </w:r>
      <w:proofErr w:type="spellEnd"/>
      <w:r w:rsidRPr="002917BE">
        <w:t xml:space="preserve">). </w:t>
      </w:r>
      <w:r w:rsidRPr="002917BE">
        <w:rPr>
          <w:i/>
          <w:iCs/>
        </w:rPr>
        <w:t>Brain Research</w:t>
      </w:r>
      <w:r w:rsidRPr="002917BE">
        <w:t xml:space="preserve">, </w:t>
      </w:r>
      <w:r w:rsidRPr="002917BE">
        <w:rPr>
          <w:b/>
          <w:bCs/>
        </w:rPr>
        <w:t>1210</w:t>
      </w:r>
      <w:r w:rsidRPr="002917BE">
        <w:t>, 126–141. https://doi.org/10.1016/j.brainres.2008.02.053</w:t>
      </w:r>
    </w:p>
    <w:p w14:paraId="0F06A09A" w14:textId="77777777" w:rsidR="002917BE" w:rsidRPr="002917BE" w:rsidRDefault="002917BE" w:rsidP="002917BE">
      <w:pPr>
        <w:pStyle w:val="PCJReference"/>
      </w:pPr>
      <w:proofErr w:type="spellStart"/>
      <w:r w:rsidRPr="002917BE">
        <w:t>Naftaly</w:t>
      </w:r>
      <w:proofErr w:type="spellEnd"/>
      <w:r w:rsidRPr="002917BE">
        <w:t xml:space="preserve"> AS, Pau S, White MA (2021) Long-read RNA sequencing reveals widespread sex-specific alternative splicing in threespine stickleback fish. </w:t>
      </w:r>
      <w:r w:rsidRPr="002917BE">
        <w:rPr>
          <w:i/>
          <w:iCs/>
        </w:rPr>
        <w:t>Genome Research</w:t>
      </w:r>
      <w:r w:rsidRPr="002917BE">
        <w:t xml:space="preserve">, </w:t>
      </w:r>
      <w:r w:rsidRPr="002917BE">
        <w:rPr>
          <w:b/>
          <w:bCs/>
        </w:rPr>
        <w:t>31</w:t>
      </w:r>
      <w:r w:rsidRPr="002917BE">
        <w:t>, 1486–1497. https://doi.org/10.1101/gr.274282.120</w:t>
      </w:r>
    </w:p>
    <w:p w14:paraId="0C4BDAE9" w14:textId="77777777" w:rsidR="002917BE" w:rsidRPr="002917BE" w:rsidRDefault="002917BE" w:rsidP="002917BE">
      <w:pPr>
        <w:pStyle w:val="PCJReference"/>
      </w:pPr>
      <w:r w:rsidRPr="002917BE">
        <w:t xml:space="preserve">Nath S, Shaw DE, White MA (2021) Improved contiguity of the threespine stickleback genome using long-read sequencing. </w:t>
      </w:r>
      <w:r w:rsidRPr="002917BE">
        <w:rPr>
          <w:i/>
          <w:iCs/>
        </w:rPr>
        <w:t xml:space="preserve">G3 </w:t>
      </w:r>
      <w:proofErr w:type="spellStart"/>
      <w:r w:rsidRPr="002917BE">
        <w:rPr>
          <w:i/>
          <w:iCs/>
        </w:rPr>
        <w:t>Genes|Genomes|Genetics</w:t>
      </w:r>
      <w:proofErr w:type="spellEnd"/>
      <w:r w:rsidRPr="002917BE">
        <w:t xml:space="preserve">, </w:t>
      </w:r>
      <w:r w:rsidRPr="002917BE">
        <w:rPr>
          <w:b/>
          <w:bCs/>
        </w:rPr>
        <w:t>11</w:t>
      </w:r>
      <w:r w:rsidRPr="002917BE">
        <w:t>, jkab007. https://doi.org/10.1093/g3journal/jkab007</w:t>
      </w:r>
    </w:p>
    <w:p w14:paraId="5519E181" w14:textId="77777777" w:rsidR="002917BE" w:rsidRPr="002917BE" w:rsidRDefault="002917BE" w:rsidP="002917BE">
      <w:pPr>
        <w:pStyle w:val="PCJReference"/>
      </w:pPr>
      <w:r w:rsidRPr="002917BE">
        <w:t xml:space="preserve">Nelson ER, Habibi HR (2013) Estrogen receptor function and regulation in fish and other vertebrates. </w:t>
      </w:r>
      <w:r w:rsidRPr="002917BE">
        <w:rPr>
          <w:i/>
          <w:iCs/>
        </w:rPr>
        <w:t>General and Comparative Endocrinology</w:t>
      </w:r>
      <w:r w:rsidRPr="002917BE">
        <w:t xml:space="preserve">, </w:t>
      </w:r>
      <w:r w:rsidRPr="002917BE">
        <w:rPr>
          <w:b/>
          <w:bCs/>
        </w:rPr>
        <w:t>192</w:t>
      </w:r>
      <w:r w:rsidRPr="002917BE">
        <w:t>, 15–24. https://doi.org/10.1016/j.ygcen.2013.03.032</w:t>
      </w:r>
    </w:p>
    <w:p w14:paraId="5CECE8EE" w14:textId="77777777" w:rsidR="002917BE" w:rsidRPr="002917BE" w:rsidRDefault="002917BE" w:rsidP="002917BE">
      <w:pPr>
        <w:pStyle w:val="PCJReference"/>
      </w:pPr>
      <w:r w:rsidRPr="002917BE">
        <w:t>Parisi MG, Cammarata M, Benenati G, Salerno G, Mangano V, Vizzini A, Parrinello N (2010) A serum fucose-binding lectin (</w:t>
      </w:r>
      <w:proofErr w:type="spellStart"/>
      <w:r w:rsidRPr="002917BE">
        <w:t>DlFBL</w:t>
      </w:r>
      <w:proofErr w:type="spellEnd"/>
      <w:r w:rsidRPr="002917BE">
        <w:t xml:space="preserve">) from adult </w:t>
      </w:r>
      <w:proofErr w:type="spellStart"/>
      <w:r w:rsidRPr="002917BE">
        <w:t>Dicentrarchus</w:t>
      </w:r>
      <w:proofErr w:type="spellEnd"/>
      <w:r w:rsidRPr="002917BE">
        <w:t xml:space="preserve"> </w:t>
      </w:r>
      <w:proofErr w:type="spellStart"/>
      <w:r w:rsidRPr="002917BE">
        <w:t>labrax</w:t>
      </w:r>
      <w:proofErr w:type="spellEnd"/>
      <w:r w:rsidRPr="002917BE">
        <w:t xml:space="preserve"> is expressed in larva and juvenile </w:t>
      </w:r>
      <w:r w:rsidRPr="002917BE">
        <w:lastRenderedPageBreak/>
        <w:t xml:space="preserve">tissues and contained in eggs. </w:t>
      </w:r>
      <w:r w:rsidRPr="002917BE">
        <w:rPr>
          <w:i/>
          <w:iCs/>
        </w:rPr>
        <w:t>Cell and Tissue Research</w:t>
      </w:r>
      <w:r w:rsidRPr="002917BE">
        <w:t xml:space="preserve">, </w:t>
      </w:r>
      <w:r w:rsidRPr="002917BE">
        <w:rPr>
          <w:b/>
          <w:bCs/>
        </w:rPr>
        <w:t>341</w:t>
      </w:r>
      <w:r w:rsidRPr="002917BE">
        <w:t>, 279–288. https://doi.org/10.1007/s00441-010-1004-6</w:t>
      </w:r>
    </w:p>
    <w:p w14:paraId="07B0CEDA" w14:textId="77777777" w:rsidR="002917BE" w:rsidRPr="002917BE" w:rsidRDefault="002917BE" w:rsidP="002917BE">
      <w:pPr>
        <w:pStyle w:val="PCJReference"/>
      </w:pPr>
      <w:r w:rsidRPr="002917BE">
        <w:t xml:space="preserve">Peichel CL, McCann SR, Ross JA, </w:t>
      </w:r>
      <w:proofErr w:type="spellStart"/>
      <w:r w:rsidRPr="002917BE">
        <w:t>Naftaly</w:t>
      </w:r>
      <w:proofErr w:type="spellEnd"/>
      <w:r w:rsidRPr="002917BE">
        <w:t xml:space="preserve"> AFS, Urton JR, Cech JN, Grimwood J, Schmutz J, Myers RM, Kingsley DM, White MA (2020) Assembly of the threespine stickleback Y chromosome reveals convergent signatures of sex chromosome evolution. </w:t>
      </w:r>
      <w:r w:rsidRPr="002917BE">
        <w:rPr>
          <w:i/>
          <w:iCs/>
        </w:rPr>
        <w:t>Genome Biology</w:t>
      </w:r>
      <w:r w:rsidRPr="002917BE">
        <w:t xml:space="preserve">, </w:t>
      </w:r>
      <w:r w:rsidRPr="002917BE">
        <w:rPr>
          <w:b/>
          <w:bCs/>
        </w:rPr>
        <w:t>21</w:t>
      </w:r>
      <w:r w:rsidRPr="002917BE">
        <w:t>, 177. https://doi.org/10.1186/s13059-020-02097-x</w:t>
      </w:r>
    </w:p>
    <w:p w14:paraId="24FC3340" w14:textId="77777777" w:rsidR="002917BE" w:rsidRPr="002917BE" w:rsidRDefault="002917BE" w:rsidP="002917BE">
      <w:pPr>
        <w:pStyle w:val="PCJReference"/>
      </w:pPr>
      <w:r w:rsidRPr="002917BE">
        <w:t xml:space="preserve">Perry SF, </w:t>
      </w:r>
      <w:proofErr w:type="spellStart"/>
      <w:r w:rsidRPr="002917BE">
        <w:t>Shahsavarani</w:t>
      </w:r>
      <w:proofErr w:type="spellEnd"/>
      <w:r w:rsidRPr="002917BE">
        <w:t xml:space="preserve"> A, </w:t>
      </w:r>
      <w:proofErr w:type="spellStart"/>
      <w:r w:rsidRPr="002917BE">
        <w:t>Georgalis</w:t>
      </w:r>
      <w:proofErr w:type="spellEnd"/>
      <w:r w:rsidRPr="002917BE">
        <w:t xml:space="preserve"> T, Bayaa M, </w:t>
      </w:r>
      <w:proofErr w:type="spellStart"/>
      <w:r w:rsidRPr="002917BE">
        <w:t>Furimsky</w:t>
      </w:r>
      <w:proofErr w:type="spellEnd"/>
      <w:r w:rsidRPr="002917BE">
        <w:t xml:space="preserve"> M, Thomas SLY (2003) Channels, pumps, and exchangers in the gill and kidney of freshwater fishes: Their role in ionic and acid</w:t>
      </w:r>
      <w:r w:rsidRPr="002917BE">
        <w:rPr>
          <w:rFonts w:ascii="Cambria Math" w:hAnsi="Cambria Math" w:cs="Cambria Math"/>
        </w:rPr>
        <w:t>‐</w:t>
      </w:r>
      <w:r w:rsidRPr="002917BE">
        <w:t xml:space="preserve">base regulation. </w:t>
      </w:r>
      <w:r w:rsidRPr="002917BE">
        <w:rPr>
          <w:i/>
          <w:iCs/>
        </w:rPr>
        <w:t>Journal of Experimental Zoology Part A: Comparative Experimental Biology</w:t>
      </w:r>
      <w:r w:rsidRPr="002917BE">
        <w:t xml:space="preserve">, </w:t>
      </w:r>
      <w:r w:rsidRPr="002917BE">
        <w:rPr>
          <w:b/>
          <w:bCs/>
        </w:rPr>
        <w:t>300A</w:t>
      </w:r>
      <w:r w:rsidRPr="002917BE">
        <w:t>, 53–62. https://doi.org/10.1002/jez.a.10309</w:t>
      </w:r>
    </w:p>
    <w:p w14:paraId="7A46DE9C" w14:textId="77777777" w:rsidR="002917BE" w:rsidRPr="002917BE" w:rsidRDefault="002917BE" w:rsidP="002917BE">
      <w:pPr>
        <w:pStyle w:val="PCJReference"/>
      </w:pPr>
      <w:r w:rsidRPr="002917BE">
        <w:t xml:space="preserve">Pertea G, Pertea M (2020) GFF Utilities: </w:t>
      </w:r>
      <w:proofErr w:type="spellStart"/>
      <w:r w:rsidRPr="002917BE">
        <w:t>GffRead</w:t>
      </w:r>
      <w:proofErr w:type="spellEnd"/>
      <w:r w:rsidRPr="002917BE">
        <w:t xml:space="preserve"> and </w:t>
      </w:r>
      <w:proofErr w:type="spellStart"/>
      <w:r w:rsidRPr="002917BE">
        <w:t>GffCompare</w:t>
      </w:r>
      <w:proofErr w:type="spellEnd"/>
      <w:r w:rsidRPr="002917BE">
        <w:t xml:space="preserve">. </w:t>
      </w:r>
      <w:r w:rsidRPr="002917BE">
        <w:rPr>
          <w:i/>
          <w:iCs/>
        </w:rPr>
        <w:t>F1000Research</w:t>
      </w:r>
      <w:r w:rsidRPr="002917BE">
        <w:t xml:space="preserve">, </w:t>
      </w:r>
      <w:r w:rsidRPr="002917BE">
        <w:rPr>
          <w:b/>
          <w:bCs/>
        </w:rPr>
        <w:t>9</w:t>
      </w:r>
      <w:r w:rsidRPr="002917BE">
        <w:t>, 304. https://doi.org/10.12688/f1000research.23297.1</w:t>
      </w:r>
    </w:p>
    <w:p w14:paraId="0BD70800" w14:textId="77777777" w:rsidR="002917BE" w:rsidRPr="002917BE" w:rsidRDefault="002917BE" w:rsidP="002917BE">
      <w:pPr>
        <w:pStyle w:val="PCJReference"/>
      </w:pPr>
      <w:r w:rsidRPr="002917BE">
        <w:t xml:space="preserve">Petersen AM, Dillon D, Bernhardt RR, </w:t>
      </w:r>
      <w:proofErr w:type="spellStart"/>
      <w:r w:rsidRPr="002917BE">
        <w:t>Torunsky</w:t>
      </w:r>
      <w:proofErr w:type="spellEnd"/>
      <w:r w:rsidRPr="002917BE">
        <w:t xml:space="preserve"> R, Postlethwait JH, Von Hippel FA, Loren Buck C, Cresko WA (2015) Perchlorate disrupts embryonic androgen synthesis and reproductive development in threespine stickleback without changing whole-body levels of thyroid hormone. </w:t>
      </w:r>
      <w:r w:rsidRPr="002917BE">
        <w:rPr>
          <w:i/>
          <w:iCs/>
        </w:rPr>
        <w:t>General and Comparative Endocrinology</w:t>
      </w:r>
      <w:r w:rsidRPr="002917BE">
        <w:t xml:space="preserve">, </w:t>
      </w:r>
      <w:r w:rsidRPr="002917BE">
        <w:rPr>
          <w:b/>
          <w:bCs/>
        </w:rPr>
        <w:t>210</w:t>
      </w:r>
      <w:r w:rsidRPr="002917BE">
        <w:t>, 130–144. https://doi.org/10.1016/j.ygcen.2014.10.015</w:t>
      </w:r>
    </w:p>
    <w:p w14:paraId="535AAF42" w14:textId="77777777" w:rsidR="002917BE" w:rsidRPr="002917BE" w:rsidRDefault="002917BE" w:rsidP="002917BE">
      <w:pPr>
        <w:pStyle w:val="PCJReference"/>
      </w:pPr>
      <w:r w:rsidRPr="002917BE">
        <w:t xml:space="preserve">Qiao Q, Le </w:t>
      </w:r>
      <w:proofErr w:type="spellStart"/>
      <w:r w:rsidRPr="002917BE">
        <w:t>Manach</w:t>
      </w:r>
      <w:proofErr w:type="spellEnd"/>
      <w:r w:rsidRPr="002917BE">
        <w:t xml:space="preserve"> S, </w:t>
      </w:r>
      <w:proofErr w:type="spellStart"/>
      <w:r w:rsidRPr="002917BE">
        <w:t>Sotton</w:t>
      </w:r>
      <w:proofErr w:type="spellEnd"/>
      <w:r w:rsidRPr="002917BE">
        <w:t xml:space="preserve"> B, Huet H, Duvernois-Berthet E, Paris A, Duval C, Ponger L, Marie A, Blond A, </w:t>
      </w:r>
      <w:proofErr w:type="spellStart"/>
      <w:r w:rsidRPr="002917BE">
        <w:t>Mathéron</w:t>
      </w:r>
      <w:proofErr w:type="spellEnd"/>
      <w:r w:rsidRPr="002917BE">
        <w:t xml:space="preserve"> L, Vinh J, </w:t>
      </w:r>
      <w:proofErr w:type="spellStart"/>
      <w:r w:rsidRPr="002917BE">
        <w:t>Bolbach</w:t>
      </w:r>
      <w:proofErr w:type="spellEnd"/>
      <w:r w:rsidRPr="002917BE">
        <w:t xml:space="preserve"> G, </w:t>
      </w:r>
      <w:proofErr w:type="spellStart"/>
      <w:r w:rsidRPr="002917BE">
        <w:t>Djediat</w:t>
      </w:r>
      <w:proofErr w:type="spellEnd"/>
      <w:r w:rsidRPr="002917BE">
        <w:t xml:space="preserve"> C, Bernard C, Edery M, Marie B (2016) Deep sexual dimorphism in adult medaka fish liver highlighted by multi-</w:t>
      </w:r>
      <w:proofErr w:type="spellStart"/>
      <w:r w:rsidRPr="002917BE">
        <w:t>omic</w:t>
      </w:r>
      <w:proofErr w:type="spellEnd"/>
      <w:r w:rsidRPr="002917BE">
        <w:t xml:space="preserve"> approach. </w:t>
      </w:r>
      <w:r w:rsidRPr="002917BE">
        <w:rPr>
          <w:i/>
          <w:iCs/>
        </w:rPr>
        <w:t>Scientific Reports</w:t>
      </w:r>
      <w:r w:rsidRPr="002917BE">
        <w:t xml:space="preserve">, </w:t>
      </w:r>
      <w:r w:rsidRPr="002917BE">
        <w:rPr>
          <w:b/>
          <w:bCs/>
        </w:rPr>
        <w:t>6</w:t>
      </w:r>
      <w:r w:rsidRPr="002917BE">
        <w:t>, 32459. https://doi.org/10.1038/srep32459</w:t>
      </w:r>
    </w:p>
    <w:p w14:paraId="590246D9" w14:textId="77777777" w:rsidR="002917BE" w:rsidRPr="002917BE" w:rsidRDefault="002917BE" w:rsidP="002917BE">
      <w:pPr>
        <w:pStyle w:val="PCJReference"/>
      </w:pPr>
      <w:r w:rsidRPr="002917BE">
        <w:t xml:space="preserve">R Core Team (2021) </w:t>
      </w:r>
      <w:r w:rsidRPr="002917BE">
        <w:rPr>
          <w:i/>
          <w:iCs/>
        </w:rPr>
        <w:t>R: A Language and Environment for Statistical Computing</w:t>
      </w:r>
      <w:r w:rsidRPr="002917BE">
        <w:t>. R Foundation for Statistical Computing, Vienna, Austria.</w:t>
      </w:r>
    </w:p>
    <w:p w14:paraId="4764E4CC" w14:textId="77777777" w:rsidR="002917BE" w:rsidRPr="002917BE" w:rsidRDefault="002917BE" w:rsidP="002917BE">
      <w:pPr>
        <w:pStyle w:val="PCJReference"/>
      </w:pPr>
      <w:r w:rsidRPr="002917BE">
        <w:t xml:space="preserve">Reid K, Bell MA, </w:t>
      </w:r>
      <w:proofErr w:type="spellStart"/>
      <w:r w:rsidRPr="002917BE">
        <w:t>Veeramah</w:t>
      </w:r>
      <w:proofErr w:type="spellEnd"/>
      <w:r w:rsidRPr="002917BE">
        <w:t xml:space="preserve"> KR (2021) Threespine Stickleback: A Model System For Evolutionary Genomics. </w:t>
      </w:r>
      <w:r w:rsidRPr="002917BE">
        <w:rPr>
          <w:i/>
          <w:iCs/>
        </w:rPr>
        <w:t>Annual Review of Genomics and Human Genetics</w:t>
      </w:r>
      <w:r w:rsidRPr="002917BE">
        <w:t xml:space="preserve">, </w:t>
      </w:r>
      <w:r w:rsidRPr="002917BE">
        <w:rPr>
          <w:b/>
          <w:bCs/>
        </w:rPr>
        <w:t>22</w:t>
      </w:r>
      <w:r w:rsidRPr="002917BE">
        <w:t>, 357–383. https://doi.org/10.1146/annurev-genom-111720-081402</w:t>
      </w:r>
    </w:p>
    <w:p w14:paraId="04AA4A84" w14:textId="77777777" w:rsidR="002917BE" w:rsidRPr="002917BE" w:rsidRDefault="002917BE" w:rsidP="002917BE">
      <w:pPr>
        <w:pStyle w:val="PCJReference"/>
      </w:pPr>
      <w:proofErr w:type="spellStart"/>
      <w:r w:rsidRPr="002917BE">
        <w:t>Reimchen</w:t>
      </w:r>
      <w:proofErr w:type="spellEnd"/>
      <w:r w:rsidRPr="002917BE">
        <w:t xml:space="preserve"> TE (1997) Parasitism of asymmetrical pelvic phenotypes in stickleback. </w:t>
      </w:r>
      <w:r w:rsidRPr="002917BE">
        <w:rPr>
          <w:i/>
          <w:iCs/>
        </w:rPr>
        <w:t>Canadian Journal of Zoology</w:t>
      </w:r>
      <w:r w:rsidRPr="002917BE">
        <w:t xml:space="preserve">, </w:t>
      </w:r>
      <w:r w:rsidRPr="002917BE">
        <w:rPr>
          <w:b/>
          <w:bCs/>
        </w:rPr>
        <w:t>75</w:t>
      </w:r>
      <w:r w:rsidRPr="002917BE">
        <w:t>, 2084–2094. https://doi.org/10.1139/z97-843</w:t>
      </w:r>
    </w:p>
    <w:p w14:paraId="13F96CB8" w14:textId="77777777" w:rsidR="002917BE" w:rsidRPr="002917BE" w:rsidRDefault="002917BE" w:rsidP="002917BE">
      <w:pPr>
        <w:pStyle w:val="PCJReference"/>
      </w:pPr>
      <w:proofErr w:type="spellStart"/>
      <w:r w:rsidRPr="002917BE">
        <w:t>Reimchen</w:t>
      </w:r>
      <w:proofErr w:type="spellEnd"/>
      <w:r w:rsidRPr="002917BE">
        <w:t xml:space="preserve"> TE, </w:t>
      </w:r>
      <w:proofErr w:type="spellStart"/>
      <w:r w:rsidRPr="002917BE">
        <w:t>Nosil</w:t>
      </w:r>
      <w:proofErr w:type="spellEnd"/>
      <w:r w:rsidRPr="002917BE">
        <w:t xml:space="preserve"> P (2001) Ecological causes of sex-biased parasitism in threespine stickleback. </w:t>
      </w:r>
      <w:r w:rsidRPr="002917BE">
        <w:rPr>
          <w:i/>
          <w:iCs/>
        </w:rPr>
        <w:t>Biological Journal of the Linnean Society</w:t>
      </w:r>
      <w:r w:rsidRPr="002917BE">
        <w:t xml:space="preserve">, </w:t>
      </w:r>
      <w:r w:rsidRPr="002917BE">
        <w:rPr>
          <w:b/>
          <w:bCs/>
        </w:rPr>
        <w:t>73</w:t>
      </w:r>
      <w:r w:rsidRPr="002917BE">
        <w:t>, 51–63. https://doi.org/10.1111/j.1095-8312.2001.tb01346.x</w:t>
      </w:r>
    </w:p>
    <w:p w14:paraId="62CC7C40" w14:textId="77777777" w:rsidR="002917BE" w:rsidRPr="002917BE" w:rsidRDefault="002917BE" w:rsidP="002917BE">
      <w:pPr>
        <w:pStyle w:val="PCJReference"/>
      </w:pPr>
      <w:r w:rsidRPr="002917BE">
        <w:t xml:space="preserve">Renn SCP, Aubin-Horth N, Hofmann HA (2008) Fish and chips: functional genomics of social plasticity in an African cichlid fish. </w:t>
      </w:r>
      <w:r w:rsidRPr="002917BE">
        <w:rPr>
          <w:i/>
          <w:iCs/>
        </w:rPr>
        <w:t>Journal of Experimental Biology</w:t>
      </w:r>
      <w:r w:rsidRPr="002917BE">
        <w:t xml:space="preserve">, </w:t>
      </w:r>
      <w:r w:rsidRPr="002917BE">
        <w:rPr>
          <w:b/>
          <w:bCs/>
        </w:rPr>
        <w:t>211</w:t>
      </w:r>
      <w:r w:rsidRPr="002917BE">
        <w:t>, 3041–3056. https://doi.org/10.1242/jeb.018242</w:t>
      </w:r>
    </w:p>
    <w:p w14:paraId="59C77FEF" w14:textId="77777777" w:rsidR="002917BE" w:rsidRPr="002917BE" w:rsidRDefault="002917BE" w:rsidP="002917BE">
      <w:pPr>
        <w:pStyle w:val="PCJReference"/>
      </w:pPr>
      <w:r w:rsidRPr="002917BE">
        <w:t xml:space="preserve">Rice WR (1984) Sex chromosomes and the evolution of sexual dimorphism. </w:t>
      </w:r>
      <w:r w:rsidRPr="002917BE">
        <w:rPr>
          <w:i/>
          <w:iCs/>
        </w:rPr>
        <w:t>Evolution</w:t>
      </w:r>
      <w:r w:rsidRPr="002917BE">
        <w:t xml:space="preserve">, </w:t>
      </w:r>
      <w:r w:rsidRPr="002917BE">
        <w:rPr>
          <w:b/>
          <w:bCs/>
        </w:rPr>
        <w:t>38</w:t>
      </w:r>
      <w:r w:rsidRPr="002917BE">
        <w:t>, 735–742. https://doi.org/10.2307/2408385</w:t>
      </w:r>
    </w:p>
    <w:p w14:paraId="5583E81D" w14:textId="77777777" w:rsidR="002917BE" w:rsidRPr="002917BE" w:rsidRDefault="002917BE" w:rsidP="002917BE">
      <w:pPr>
        <w:pStyle w:val="PCJReference"/>
      </w:pPr>
      <w:r w:rsidRPr="002917BE">
        <w:t xml:space="preserve">Rodríguez-Montes L, Ovchinnikova S, Yuan X, Studer T, </w:t>
      </w:r>
      <w:proofErr w:type="spellStart"/>
      <w:r w:rsidRPr="002917BE">
        <w:t>Sarropoulos</w:t>
      </w:r>
      <w:proofErr w:type="spellEnd"/>
      <w:r w:rsidRPr="002917BE">
        <w:t xml:space="preserve"> I, Anders S, </w:t>
      </w:r>
      <w:proofErr w:type="spellStart"/>
      <w:r w:rsidRPr="002917BE">
        <w:t>Kaessmann</w:t>
      </w:r>
      <w:proofErr w:type="spellEnd"/>
      <w:r w:rsidRPr="002917BE">
        <w:t xml:space="preserve"> H, Cardoso-Moreira M (2023) Sex-biased gene expression across mammalian organ development and evolution. </w:t>
      </w:r>
      <w:r w:rsidRPr="002917BE">
        <w:rPr>
          <w:i/>
          <w:iCs/>
        </w:rPr>
        <w:t>Science</w:t>
      </w:r>
      <w:r w:rsidRPr="002917BE">
        <w:t xml:space="preserve">, </w:t>
      </w:r>
      <w:r w:rsidRPr="002917BE">
        <w:rPr>
          <w:b/>
          <w:bCs/>
        </w:rPr>
        <w:t>382</w:t>
      </w:r>
      <w:r w:rsidRPr="002917BE">
        <w:t>, eadf1046. https://doi.org/10.1126/science.adf1046</w:t>
      </w:r>
    </w:p>
    <w:p w14:paraId="406C76C7" w14:textId="77777777" w:rsidR="002917BE" w:rsidRPr="002917BE" w:rsidRDefault="002917BE" w:rsidP="002917BE">
      <w:pPr>
        <w:pStyle w:val="PCJReference"/>
      </w:pPr>
      <w:r w:rsidRPr="002917BE">
        <w:t xml:space="preserve">Rossum G van, Drake FL (2010) </w:t>
      </w:r>
      <w:r w:rsidRPr="002917BE">
        <w:rPr>
          <w:i/>
          <w:iCs/>
        </w:rPr>
        <w:t>The Python language reference</w:t>
      </w:r>
      <w:r w:rsidRPr="002917BE">
        <w:t>. Python Software Foundation, Hampton, NH.</w:t>
      </w:r>
    </w:p>
    <w:p w14:paraId="1C158CC2" w14:textId="77777777" w:rsidR="002917BE" w:rsidRPr="002917BE" w:rsidRDefault="002917BE" w:rsidP="002917BE">
      <w:pPr>
        <w:pStyle w:val="PCJReference"/>
      </w:pPr>
      <w:r w:rsidRPr="002917BE">
        <w:t xml:space="preserve">Sano K, Kawaguchi M, Katano K, Tomita K, </w:t>
      </w:r>
      <w:proofErr w:type="spellStart"/>
      <w:r w:rsidRPr="002917BE">
        <w:t>Inokuchi</w:t>
      </w:r>
      <w:proofErr w:type="spellEnd"/>
      <w:r w:rsidRPr="002917BE">
        <w:t xml:space="preserve"> M, Nagasawa T, Hiroi J, Kaneko T, Kitagawa T, Fujimoto T, Arai K, Tanaka M, </w:t>
      </w:r>
      <w:proofErr w:type="spellStart"/>
      <w:r w:rsidRPr="002917BE">
        <w:t>Yasumasu</w:t>
      </w:r>
      <w:proofErr w:type="spellEnd"/>
      <w:r w:rsidRPr="002917BE">
        <w:t xml:space="preserve"> S (2017) Comparison of Egg Envelope Thickness in </w:t>
      </w:r>
      <w:proofErr w:type="spellStart"/>
      <w:r w:rsidRPr="002917BE">
        <w:t>Teleosts</w:t>
      </w:r>
      <w:proofErr w:type="spellEnd"/>
      <w:r w:rsidRPr="002917BE">
        <w:t xml:space="preserve"> and its Relationship to the Sites of ZP Protein Synthesis. </w:t>
      </w:r>
      <w:r w:rsidRPr="002917BE">
        <w:rPr>
          <w:i/>
          <w:iCs/>
        </w:rPr>
        <w:t>Journal of Experimental Zoology Part B: Molecular and Developmental Evolution</w:t>
      </w:r>
      <w:r w:rsidRPr="002917BE">
        <w:t xml:space="preserve">, </w:t>
      </w:r>
      <w:r w:rsidRPr="002917BE">
        <w:rPr>
          <w:b/>
          <w:bCs/>
        </w:rPr>
        <w:t>328</w:t>
      </w:r>
      <w:r w:rsidRPr="002917BE">
        <w:t>, 240–258. https://doi.org/10.1002/jez.b.22729</w:t>
      </w:r>
    </w:p>
    <w:p w14:paraId="01C5A780" w14:textId="77777777" w:rsidR="002917BE" w:rsidRPr="002917BE" w:rsidRDefault="002917BE" w:rsidP="002917BE">
      <w:pPr>
        <w:pStyle w:val="PCJReference"/>
      </w:pPr>
      <w:r w:rsidRPr="002917BE">
        <w:t xml:space="preserve">Schneider M, Lane L, Boutet E, </w:t>
      </w:r>
      <w:proofErr w:type="spellStart"/>
      <w:r w:rsidRPr="002917BE">
        <w:t>Lieberherr</w:t>
      </w:r>
      <w:proofErr w:type="spellEnd"/>
      <w:r w:rsidRPr="002917BE">
        <w:t xml:space="preserve"> D, </w:t>
      </w:r>
      <w:proofErr w:type="spellStart"/>
      <w:r w:rsidRPr="002917BE">
        <w:t>Tognolli</w:t>
      </w:r>
      <w:proofErr w:type="spellEnd"/>
      <w:r w:rsidRPr="002917BE">
        <w:t xml:space="preserve"> M, </w:t>
      </w:r>
      <w:proofErr w:type="spellStart"/>
      <w:r w:rsidRPr="002917BE">
        <w:t>Bougueleret</w:t>
      </w:r>
      <w:proofErr w:type="spellEnd"/>
      <w:r w:rsidRPr="002917BE">
        <w:t xml:space="preserve"> L, </w:t>
      </w:r>
      <w:proofErr w:type="spellStart"/>
      <w:r w:rsidRPr="002917BE">
        <w:t>Bairoch</w:t>
      </w:r>
      <w:proofErr w:type="spellEnd"/>
      <w:r w:rsidRPr="002917BE">
        <w:t xml:space="preserve"> A (2009) The </w:t>
      </w:r>
      <w:proofErr w:type="spellStart"/>
      <w:r w:rsidRPr="002917BE">
        <w:t>UniProtKB</w:t>
      </w:r>
      <w:proofErr w:type="spellEnd"/>
      <w:r w:rsidRPr="002917BE">
        <w:t xml:space="preserve">/Swiss-Prot knowledgebase and its Plant Proteome Annotation Program. </w:t>
      </w:r>
      <w:r w:rsidRPr="002917BE">
        <w:rPr>
          <w:i/>
          <w:iCs/>
        </w:rPr>
        <w:t>Journal of Proteomics</w:t>
      </w:r>
      <w:r w:rsidRPr="002917BE">
        <w:t xml:space="preserve">, </w:t>
      </w:r>
      <w:r w:rsidRPr="002917BE">
        <w:rPr>
          <w:b/>
          <w:bCs/>
        </w:rPr>
        <w:t>72</w:t>
      </w:r>
      <w:r w:rsidRPr="002917BE">
        <w:t>, 567–573. https://doi.org/10.1016/j.jprot.2008.11.010</w:t>
      </w:r>
    </w:p>
    <w:p w14:paraId="16B795BF" w14:textId="77777777" w:rsidR="002917BE" w:rsidRPr="002917BE" w:rsidRDefault="002917BE" w:rsidP="002917BE">
      <w:pPr>
        <w:pStyle w:val="PCJReference"/>
      </w:pPr>
      <w:proofErr w:type="spellStart"/>
      <w:r w:rsidRPr="002917BE">
        <w:lastRenderedPageBreak/>
        <w:t>Schultheiß</w:t>
      </w:r>
      <w:proofErr w:type="spellEnd"/>
      <w:r w:rsidRPr="002917BE">
        <w:t xml:space="preserve"> R, </w:t>
      </w:r>
      <w:proofErr w:type="spellStart"/>
      <w:r w:rsidRPr="002917BE">
        <w:t>Viitaniemi</w:t>
      </w:r>
      <w:proofErr w:type="spellEnd"/>
      <w:r w:rsidRPr="002917BE">
        <w:t xml:space="preserve"> HM, Leder EH (2015) Spatial Dynamics of Evolving Dosage Compensation in a Young Sex Chromosome System. </w:t>
      </w:r>
      <w:r w:rsidRPr="002917BE">
        <w:rPr>
          <w:i/>
          <w:iCs/>
        </w:rPr>
        <w:t>Genome Biology and Evolution</w:t>
      </w:r>
      <w:r w:rsidRPr="002917BE">
        <w:t xml:space="preserve">, </w:t>
      </w:r>
      <w:r w:rsidRPr="002917BE">
        <w:rPr>
          <w:b/>
          <w:bCs/>
        </w:rPr>
        <w:t>7</w:t>
      </w:r>
      <w:r w:rsidRPr="002917BE">
        <w:t>, 581–590. https://doi.org/10.1093/gbe/evv013</w:t>
      </w:r>
    </w:p>
    <w:p w14:paraId="1BF8755E" w14:textId="77777777" w:rsidR="002917BE" w:rsidRPr="002917BE" w:rsidRDefault="002917BE" w:rsidP="002917BE">
      <w:pPr>
        <w:pStyle w:val="PCJReference"/>
      </w:pPr>
      <w:r w:rsidRPr="002917BE">
        <w:t xml:space="preserve">Schumer M, Krishnakant K, Renn SCP (2011) Comparative gene expression profiles for highly similar aggressive phenotypes in male and female cichlid fishes ( </w:t>
      </w:r>
      <w:proofErr w:type="spellStart"/>
      <w:r w:rsidRPr="002917BE">
        <w:rPr>
          <w:i/>
          <w:iCs/>
        </w:rPr>
        <w:t>Julidochromis</w:t>
      </w:r>
      <w:proofErr w:type="spellEnd"/>
      <w:r w:rsidRPr="002917BE">
        <w:t xml:space="preserve"> ). </w:t>
      </w:r>
      <w:r w:rsidRPr="002917BE">
        <w:rPr>
          <w:i/>
          <w:iCs/>
        </w:rPr>
        <w:t>Journal of Experimental Biology</w:t>
      </w:r>
      <w:r w:rsidRPr="002917BE">
        <w:t xml:space="preserve">, </w:t>
      </w:r>
      <w:r w:rsidRPr="002917BE">
        <w:rPr>
          <w:b/>
          <w:bCs/>
        </w:rPr>
        <w:t>214</w:t>
      </w:r>
      <w:r w:rsidRPr="002917BE">
        <w:t>, 3269–3278. https://doi.org/10.1242/jeb.055467</w:t>
      </w:r>
    </w:p>
    <w:p w14:paraId="25BB4B60" w14:textId="77777777" w:rsidR="002917BE" w:rsidRPr="002917BE" w:rsidRDefault="002917BE" w:rsidP="002917BE">
      <w:pPr>
        <w:pStyle w:val="PCJReference"/>
      </w:pPr>
      <w:r w:rsidRPr="002917BE">
        <w:t xml:space="preserve">Scott GR, Richards JG, Forbush B, </w:t>
      </w:r>
      <w:proofErr w:type="spellStart"/>
      <w:r w:rsidRPr="002917BE">
        <w:t>Isenring</w:t>
      </w:r>
      <w:proofErr w:type="spellEnd"/>
      <w:r w:rsidRPr="002917BE">
        <w:t xml:space="preserve"> P, Schulte PM (2004) Changes in gene expression in gills of the euryhaline killifish </w:t>
      </w:r>
      <w:proofErr w:type="spellStart"/>
      <w:r w:rsidRPr="002917BE">
        <w:rPr>
          <w:i/>
          <w:iCs/>
        </w:rPr>
        <w:t>Fundulus</w:t>
      </w:r>
      <w:proofErr w:type="spellEnd"/>
      <w:r w:rsidRPr="002917BE">
        <w:rPr>
          <w:i/>
          <w:iCs/>
        </w:rPr>
        <w:t xml:space="preserve"> </w:t>
      </w:r>
      <w:proofErr w:type="spellStart"/>
      <w:r w:rsidRPr="002917BE">
        <w:rPr>
          <w:i/>
          <w:iCs/>
        </w:rPr>
        <w:t>heteroclitus</w:t>
      </w:r>
      <w:proofErr w:type="spellEnd"/>
      <w:r w:rsidRPr="002917BE">
        <w:t xml:space="preserve"> after abrupt salinity transfer. </w:t>
      </w:r>
      <w:r w:rsidRPr="002917BE">
        <w:rPr>
          <w:i/>
          <w:iCs/>
        </w:rPr>
        <w:t>American Journal of Physiology-Cell Physiology</w:t>
      </w:r>
      <w:r w:rsidRPr="002917BE">
        <w:t xml:space="preserve">, </w:t>
      </w:r>
      <w:r w:rsidRPr="002917BE">
        <w:rPr>
          <w:b/>
          <w:bCs/>
        </w:rPr>
        <w:t>287</w:t>
      </w:r>
      <w:r w:rsidRPr="002917BE">
        <w:t>, C300–C309. https://doi.org/10.1152/ajpcell.00054.2004</w:t>
      </w:r>
    </w:p>
    <w:p w14:paraId="1D476C82" w14:textId="77777777" w:rsidR="002917BE" w:rsidRPr="002917BE" w:rsidRDefault="002917BE" w:rsidP="002917BE">
      <w:pPr>
        <w:pStyle w:val="PCJReference"/>
      </w:pPr>
      <w:r w:rsidRPr="002917BE">
        <w:t xml:space="preserve">Shao YT, </w:t>
      </w:r>
      <w:proofErr w:type="spellStart"/>
      <w:r w:rsidRPr="002917BE">
        <w:t>Roufidou</w:t>
      </w:r>
      <w:proofErr w:type="spellEnd"/>
      <w:r w:rsidRPr="002917BE">
        <w:t xml:space="preserve"> C, Chung PC, Borg B (2019) Changes in kisspeptin, GnRH, and gonadotropin mRNA levels in male Threespine stickleback (Gasterosteus aculeatus) during photoperiod-induced sexual maturation. </w:t>
      </w:r>
      <w:r w:rsidRPr="002917BE">
        <w:rPr>
          <w:i/>
          <w:iCs/>
        </w:rPr>
        <w:t>Evolutionary Ecology Research</w:t>
      </w:r>
      <w:r w:rsidRPr="002917BE">
        <w:t>, 317–329.</w:t>
      </w:r>
    </w:p>
    <w:p w14:paraId="581A6768" w14:textId="77777777" w:rsidR="002917BE" w:rsidRPr="002917BE" w:rsidRDefault="002917BE" w:rsidP="002917BE">
      <w:pPr>
        <w:pStyle w:val="PCJReference"/>
      </w:pPr>
      <w:r w:rsidRPr="002917BE">
        <w:t xml:space="preserve">Sutherland BJG, </w:t>
      </w:r>
      <w:proofErr w:type="spellStart"/>
      <w:r w:rsidRPr="002917BE">
        <w:t>Prokkola</w:t>
      </w:r>
      <w:proofErr w:type="spellEnd"/>
      <w:r w:rsidRPr="002917BE">
        <w:t xml:space="preserve"> JM, Audet C, Bernatchez L (2019) Sex-Specific Co-expression Networks and Sex-Biased Gene Expression in the Salmonid Brook Charr </w:t>
      </w:r>
      <w:r w:rsidRPr="002917BE">
        <w:rPr>
          <w:i/>
          <w:iCs/>
        </w:rPr>
        <w:t>Salvelinus fontinalis</w:t>
      </w:r>
      <w:r w:rsidRPr="002917BE">
        <w:t xml:space="preserve">. </w:t>
      </w:r>
      <w:r w:rsidRPr="002917BE">
        <w:rPr>
          <w:i/>
          <w:iCs/>
        </w:rPr>
        <w:t xml:space="preserve">G3 </w:t>
      </w:r>
      <w:proofErr w:type="spellStart"/>
      <w:r w:rsidRPr="002917BE">
        <w:rPr>
          <w:i/>
          <w:iCs/>
        </w:rPr>
        <w:t>Genes|Genomes|Genetics</w:t>
      </w:r>
      <w:proofErr w:type="spellEnd"/>
      <w:r w:rsidRPr="002917BE">
        <w:t xml:space="preserve">, </w:t>
      </w:r>
      <w:r w:rsidRPr="002917BE">
        <w:rPr>
          <w:b/>
          <w:bCs/>
        </w:rPr>
        <w:t>9</w:t>
      </w:r>
      <w:r w:rsidRPr="002917BE">
        <w:t>, 955–968. https://doi.org/10.1534/g3.118.200910</w:t>
      </w:r>
    </w:p>
    <w:p w14:paraId="07FDD2C2" w14:textId="77777777" w:rsidR="002917BE" w:rsidRPr="002917BE" w:rsidRDefault="002917BE" w:rsidP="002917BE">
      <w:pPr>
        <w:pStyle w:val="PCJReference"/>
      </w:pPr>
      <w:r w:rsidRPr="002917BE">
        <w:t xml:space="preserve">Tata JR (1976) The expression of the vitellogenin gene. </w:t>
      </w:r>
      <w:r w:rsidRPr="002917BE">
        <w:rPr>
          <w:i/>
          <w:iCs/>
        </w:rPr>
        <w:t>Cell</w:t>
      </w:r>
      <w:r w:rsidRPr="002917BE">
        <w:t xml:space="preserve">, </w:t>
      </w:r>
      <w:r w:rsidRPr="002917BE">
        <w:rPr>
          <w:b/>
          <w:bCs/>
        </w:rPr>
        <w:t>9</w:t>
      </w:r>
      <w:r w:rsidRPr="002917BE">
        <w:t>, 1–14. https://doi.org/10.1016/0092-8674(76)90047-7</w:t>
      </w:r>
    </w:p>
    <w:p w14:paraId="2F8B0504" w14:textId="77777777" w:rsidR="002917BE" w:rsidRPr="002917BE" w:rsidRDefault="002917BE" w:rsidP="002917BE">
      <w:pPr>
        <w:pStyle w:val="PCJReference"/>
      </w:pPr>
      <w:proofErr w:type="spellStart"/>
      <w:r w:rsidRPr="002917BE">
        <w:t>Telonis</w:t>
      </w:r>
      <w:proofErr w:type="spellEnd"/>
      <w:r w:rsidRPr="002917BE">
        <w:t xml:space="preserve">-Scott M, Kopp A, Wayne ML, </w:t>
      </w:r>
      <w:proofErr w:type="spellStart"/>
      <w:r w:rsidRPr="002917BE">
        <w:t>Nuzhdin</w:t>
      </w:r>
      <w:proofErr w:type="spellEnd"/>
      <w:r w:rsidRPr="002917BE">
        <w:t xml:space="preserve"> SV, McIntyre LM (2009) Sex-Specific Splicing in Drosophila: Widespread Occurrence, Tissue Specificity and Evolutionary Conservation. </w:t>
      </w:r>
      <w:r w:rsidRPr="002917BE">
        <w:rPr>
          <w:i/>
          <w:iCs/>
        </w:rPr>
        <w:t>Genetics</w:t>
      </w:r>
      <w:r w:rsidRPr="002917BE">
        <w:t xml:space="preserve">, </w:t>
      </w:r>
      <w:r w:rsidRPr="002917BE">
        <w:rPr>
          <w:b/>
          <w:bCs/>
        </w:rPr>
        <w:t>181</w:t>
      </w:r>
      <w:r w:rsidRPr="002917BE">
        <w:t>, 421–434. https://doi.org/10.1534/genetics.108.096743</w:t>
      </w:r>
    </w:p>
    <w:p w14:paraId="034C2833" w14:textId="77777777" w:rsidR="002917BE" w:rsidRPr="002917BE" w:rsidRDefault="002917BE" w:rsidP="002917BE">
      <w:pPr>
        <w:pStyle w:val="PCJReference"/>
      </w:pPr>
      <w:r w:rsidRPr="002917BE">
        <w:t xml:space="preserve">The </w:t>
      </w:r>
      <w:proofErr w:type="spellStart"/>
      <w:r w:rsidRPr="002917BE">
        <w:t>UniProt</w:t>
      </w:r>
      <w:proofErr w:type="spellEnd"/>
      <w:r w:rsidRPr="002917BE">
        <w:t xml:space="preserve"> Consortium (2023) </w:t>
      </w:r>
      <w:proofErr w:type="spellStart"/>
      <w:r w:rsidRPr="002917BE">
        <w:t>UniProt</w:t>
      </w:r>
      <w:proofErr w:type="spellEnd"/>
      <w:r w:rsidRPr="002917BE">
        <w:t xml:space="preserve">: the Universal Protein Knowledgebase in 2023. </w:t>
      </w:r>
      <w:r w:rsidRPr="002917BE">
        <w:rPr>
          <w:i/>
          <w:iCs/>
        </w:rPr>
        <w:t>Nucleic Acids Research</w:t>
      </w:r>
      <w:r w:rsidRPr="002917BE">
        <w:t xml:space="preserve">, </w:t>
      </w:r>
      <w:r w:rsidRPr="002917BE">
        <w:rPr>
          <w:b/>
          <w:bCs/>
        </w:rPr>
        <w:t>51</w:t>
      </w:r>
      <w:r w:rsidRPr="002917BE">
        <w:t>, D523–D531. https://doi.org/10.1093/nar/gkac1052</w:t>
      </w:r>
    </w:p>
    <w:p w14:paraId="1BAED36B" w14:textId="77777777" w:rsidR="002917BE" w:rsidRPr="002917BE" w:rsidRDefault="002917BE" w:rsidP="002917BE">
      <w:pPr>
        <w:pStyle w:val="PCJReference"/>
      </w:pPr>
      <w:r w:rsidRPr="002917BE">
        <w:t xml:space="preserve">Thresher RE (1984) </w:t>
      </w:r>
      <w:r w:rsidRPr="002917BE">
        <w:rPr>
          <w:i/>
          <w:iCs/>
        </w:rPr>
        <w:t>Reproduction in reef fishes</w:t>
      </w:r>
      <w:r w:rsidRPr="002917BE">
        <w:t>. T.F.H. Publications ; Distributed in the U.S. by T.F.H. Publications, British Crown Colony of Hong Kong : Neptune City, NJ.</w:t>
      </w:r>
    </w:p>
    <w:p w14:paraId="1CF16DC4" w14:textId="77777777" w:rsidR="002917BE" w:rsidRPr="002917BE" w:rsidRDefault="002917BE" w:rsidP="002917BE">
      <w:pPr>
        <w:pStyle w:val="PCJReference"/>
      </w:pPr>
      <w:r w:rsidRPr="002917BE">
        <w:t xml:space="preserve">Tosto NM, Beasley ER, Wong BBM, Mank JE, Flanagan SP (2023) The roles of sexual selection and sexual conflict in shaping patterns of genome and transcriptome variation. </w:t>
      </w:r>
      <w:r w:rsidRPr="002917BE">
        <w:rPr>
          <w:i/>
          <w:iCs/>
        </w:rPr>
        <w:t>Nature Ecology &amp; Evolution</w:t>
      </w:r>
      <w:r w:rsidRPr="002917BE">
        <w:t xml:space="preserve">, </w:t>
      </w:r>
      <w:r w:rsidRPr="002917BE">
        <w:rPr>
          <w:b/>
          <w:bCs/>
        </w:rPr>
        <w:t>7</w:t>
      </w:r>
      <w:r w:rsidRPr="002917BE">
        <w:t>, 981–993. https://doi.org/10.1038/s41559-023-02019-7</w:t>
      </w:r>
    </w:p>
    <w:p w14:paraId="750CC407" w14:textId="77777777" w:rsidR="002917BE" w:rsidRPr="002917BE" w:rsidRDefault="002917BE" w:rsidP="002917BE">
      <w:pPr>
        <w:pStyle w:val="PCJReference"/>
      </w:pPr>
      <w:r w:rsidRPr="002917BE">
        <w:t xml:space="preserve">Van Der Meer DLM, Van Den </w:t>
      </w:r>
      <w:proofErr w:type="spellStart"/>
      <w:r w:rsidRPr="002917BE">
        <w:t>Thillart</w:t>
      </w:r>
      <w:proofErr w:type="spellEnd"/>
      <w:r w:rsidRPr="002917BE">
        <w:t xml:space="preserve"> GEEJM, Witte F, De Bakker MAG, Besser J, Richardson MK, </w:t>
      </w:r>
      <w:proofErr w:type="spellStart"/>
      <w:r w:rsidRPr="002917BE">
        <w:t>Spaink</w:t>
      </w:r>
      <w:proofErr w:type="spellEnd"/>
      <w:r w:rsidRPr="002917BE">
        <w:t xml:space="preserve"> HP, </w:t>
      </w:r>
      <w:proofErr w:type="spellStart"/>
      <w:r w:rsidRPr="002917BE">
        <w:t>Leito</w:t>
      </w:r>
      <w:proofErr w:type="spellEnd"/>
      <w:r w:rsidRPr="002917BE">
        <w:t xml:space="preserve"> JTD, </w:t>
      </w:r>
      <w:proofErr w:type="spellStart"/>
      <w:r w:rsidRPr="002917BE">
        <w:t>Bagowski</w:t>
      </w:r>
      <w:proofErr w:type="spellEnd"/>
      <w:r w:rsidRPr="002917BE">
        <w:t xml:space="preserve"> CP (2005) Gene expression profiling of the long-term adaptive response to hypoxia in the gills of adult zebrafish. </w:t>
      </w:r>
      <w:r w:rsidRPr="002917BE">
        <w:rPr>
          <w:i/>
          <w:iCs/>
        </w:rPr>
        <w:t>American Journal of Physiology-Regulatory, Integrative and Comparative Physiology</w:t>
      </w:r>
      <w:r w:rsidRPr="002917BE">
        <w:t xml:space="preserve">, </w:t>
      </w:r>
      <w:r w:rsidRPr="002917BE">
        <w:rPr>
          <w:b/>
          <w:bCs/>
        </w:rPr>
        <w:t>289</w:t>
      </w:r>
      <w:r w:rsidRPr="002917BE">
        <w:t>, R1512–R1519. https://doi.org/10.1152/ajpregu.00089.2005</w:t>
      </w:r>
    </w:p>
    <w:p w14:paraId="05C939DB" w14:textId="77777777" w:rsidR="002917BE" w:rsidRPr="002917BE" w:rsidRDefault="002917BE" w:rsidP="002917BE">
      <w:pPr>
        <w:pStyle w:val="PCJReference"/>
      </w:pPr>
      <w:r w:rsidRPr="002917BE">
        <w:t xml:space="preserve">Varadharajan S, Rastas P, </w:t>
      </w:r>
      <w:proofErr w:type="spellStart"/>
      <w:r w:rsidRPr="002917BE">
        <w:t>Löytynoja</w:t>
      </w:r>
      <w:proofErr w:type="spellEnd"/>
      <w:r w:rsidRPr="002917BE">
        <w:t xml:space="preserve"> A, </w:t>
      </w:r>
      <w:proofErr w:type="spellStart"/>
      <w:r w:rsidRPr="002917BE">
        <w:t>Matschiner</w:t>
      </w:r>
      <w:proofErr w:type="spellEnd"/>
      <w:r w:rsidRPr="002917BE">
        <w:t xml:space="preserve"> M, </w:t>
      </w:r>
      <w:proofErr w:type="spellStart"/>
      <w:r w:rsidRPr="002917BE">
        <w:t>Calboli</w:t>
      </w:r>
      <w:proofErr w:type="spellEnd"/>
      <w:r w:rsidRPr="002917BE">
        <w:t xml:space="preserve"> FCF, Guo B, </w:t>
      </w:r>
      <w:proofErr w:type="spellStart"/>
      <w:r w:rsidRPr="002917BE">
        <w:t>Nederbragt</w:t>
      </w:r>
      <w:proofErr w:type="spellEnd"/>
      <w:r w:rsidRPr="002917BE">
        <w:t xml:space="preserve"> AJ, Jakobsen KS, </w:t>
      </w:r>
      <w:proofErr w:type="spellStart"/>
      <w:r w:rsidRPr="002917BE">
        <w:t>Merilä</w:t>
      </w:r>
      <w:proofErr w:type="spellEnd"/>
      <w:r w:rsidRPr="002917BE">
        <w:t xml:space="preserve"> J (2019) </w:t>
      </w:r>
      <w:r w:rsidRPr="002917BE">
        <w:rPr>
          <w:i/>
          <w:iCs/>
        </w:rPr>
        <w:t xml:space="preserve">Genome sequencing of the nine-spined stickleback ( </w:t>
      </w:r>
      <w:proofErr w:type="spellStart"/>
      <w:r w:rsidRPr="002917BE">
        <w:t>Pungitius</w:t>
      </w:r>
      <w:proofErr w:type="spellEnd"/>
      <w:r w:rsidRPr="002917BE">
        <w:t xml:space="preserve"> </w:t>
      </w:r>
      <w:proofErr w:type="spellStart"/>
      <w:r w:rsidRPr="002917BE">
        <w:t>pungitius</w:t>
      </w:r>
      <w:proofErr w:type="spellEnd"/>
      <w:r w:rsidRPr="002917BE">
        <w:rPr>
          <w:i/>
          <w:iCs/>
        </w:rPr>
        <w:t xml:space="preserve"> ) provides insights into chromosome evolution</w:t>
      </w:r>
      <w:r w:rsidRPr="002917BE">
        <w:t>. Genomics. https://doi.org/10.1101/741751</w:t>
      </w:r>
    </w:p>
    <w:p w14:paraId="13BD3D09" w14:textId="77777777" w:rsidR="002917BE" w:rsidRPr="002917BE" w:rsidRDefault="002917BE" w:rsidP="002917BE">
      <w:pPr>
        <w:pStyle w:val="PCJReference"/>
      </w:pPr>
      <w:proofErr w:type="spellStart"/>
      <w:r w:rsidRPr="002917BE">
        <w:t>Vicoso</w:t>
      </w:r>
      <w:proofErr w:type="spellEnd"/>
      <w:r w:rsidRPr="002917BE">
        <w:t xml:space="preserve"> B, Charlesworth B (2006) Evolution on the X chromosome: unusual patterns and processes. </w:t>
      </w:r>
      <w:r w:rsidRPr="002917BE">
        <w:rPr>
          <w:i/>
          <w:iCs/>
        </w:rPr>
        <w:t>Nature Reviews Genetics</w:t>
      </w:r>
      <w:r w:rsidRPr="002917BE">
        <w:t xml:space="preserve">, </w:t>
      </w:r>
      <w:r w:rsidRPr="002917BE">
        <w:rPr>
          <w:b/>
          <w:bCs/>
        </w:rPr>
        <w:t>7</w:t>
      </w:r>
      <w:r w:rsidRPr="002917BE">
        <w:t>, 645–653. https://doi.org/10.1038/nrg1914</w:t>
      </w:r>
    </w:p>
    <w:p w14:paraId="5DDB37C4" w14:textId="77777777" w:rsidR="002917BE" w:rsidRPr="002917BE" w:rsidRDefault="002917BE" w:rsidP="002917BE">
      <w:pPr>
        <w:pStyle w:val="PCJReference"/>
      </w:pPr>
      <w:proofErr w:type="spellStart"/>
      <w:r w:rsidRPr="002917BE">
        <w:t>Viitaniemi</w:t>
      </w:r>
      <w:proofErr w:type="spellEnd"/>
      <w:r w:rsidRPr="002917BE">
        <w:t xml:space="preserve"> HM, Leder EH (2011) Sex-Biased Protein Expression in Threespine Stickleback, </w:t>
      </w:r>
      <w:r w:rsidRPr="002917BE">
        <w:rPr>
          <w:i/>
          <w:iCs/>
        </w:rPr>
        <w:t>Gasterosteus aculeatus</w:t>
      </w:r>
      <w:r w:rsidRPr="002917BE">
        <w:t xml:space="preserve">. </w:t>
      </w:r>
      <w:r w:rsidRPr="002917BE">
        <w:rPr>
          <w:i/>
          <w:iCs/>
        </w:rPr>
        <w:t>Journal of Proteome Research</w:t>
      </w:r>
      <w:r w:rsidRPr="002917BE">
        <w:t xml:space="preserve">, </w:t>
      </w:r>
      <w:r w:rsidRPr="002917BE">
        <w:rPr>
          <w:b/>
          <w:bCs/>
        </w:rPr>
        <w:t>10</w:t>
      </w:r>
      <w:r w:rsidRPr="002917BE">
        <w:t>, 4033–4040. https://doi.org/10.1021/pr200234a</w:t>
      </w:r>
    </w:p>
    <w:p w14:paraId="3DF74E91" w14:textId="77777777" w:rsidR="002917BE" w:rsidRPr="002917BE" w:rsidRDefault="002917BE" w:rsidP="002917BE">
      <w:pPr>
        <w:pStyle w:val="PCJReference"/>
      </w:pPr>
      <w:r w:rsidRPr="002917BE">
        <w:t xml:space="preserve">White MA, Kitano J, Peichel CL (2015) Purifying Selection Maintains Dosage-Sensitive Genes during Degeneration of the Threespine Stickleback Y Chromosome. </w:t>
      </w:r>
      <w:r w:rsidRPr="002917BE">
        <w:rPr>
          <w:i/>
          <w:iCs/>
        </w:rPr>
        <w:t>Molecular Biology and Evolution</w:t>
      </w:r>
      <w:r w:rsidRPr="002917BE">
        <w:t xml:space="preserve">, </w:t>
      </w:r>
      <w:r w:rsidRPr="002917BE">
        <w:rPr>
          <w:b/>
          <w:bCs/>
        </w:rPr>
        <w:t>32</w:t>
      </w:r>
      <w:r w:rsidRPr="002917BE">
        <w:t>, 1981–1995. https://doi.org/10.1093/molbev/msv078</w:t>
      </w:r>
    </w:p>
    <w:p w14:paraId="538DEDE3" w14:textId="77777777" w:rsidR="002917BE" w:rsidRPr="002917BE" w:rsidRDefault="002917BE" w:rsidP="002917BE">
      <w:pPr>
        <w:pStyle w:val="PCJReference"/>
      </w:pPr>
      <w:r w:rsidRPr="002917BE">
        <w:t xml:space="preserve">Whoriskey FG, Fitzgerald GJ (1985) The effects of bird predation on an estuarine stickleback (Pisces: </w:t>
      </w:r>
      <w:proofErr w:type="spellStart"/>
      <w:r w:rsidRPr="002917BE">
        <w:t>Gasterosteidae</w:t>
      </w:r>
      <w:proofErr w:type="spellEnd"/>
      <w:r w:rsidRPr="002917BE">
        <w:t xml:space="preserve">) community. </w:t>
      </w:r>
      <w:r w:rsidRPr="002917BE">
        <w:rPr>
          <w:i/>
          <w:iCs/>
        </w:rPr>
        <w:t>Canadian Journal of Zoology</w:t>
      </w:r>
      <w:r w:rsidRPr="002917BE">
        <w:t xml:space="preserve">, </w:t>
      </w:r>
      <w:r w:rsidRPr="002917BE">
        <w:rPr>
          <w:b/>
          <w:bCs/>
        </w:rPr>
        <w:t>63</w:t>
      </w:r>
      <w:r w:rsidRPr="002917BE">
        <w:t>, 301–307. https://doi.org/10.1139/z85-046</w:t>
      </w:r>
    </w:p>
    <w:p w14:paraId="06EBF5CF" w14:textId="77777777" w:rsidR="002917BE" w:rsidRPr="002917BE" w:rsidRDefault="002917BE" w:rsidP="002917BE">
      <w:pPr>
        <w:pStyle w:val="PCJReference"/>
      </w:pPr>
      <w:proofErr w:type="spellStart"/>
      <w:r w:rsidRPr="002917BE">
        <w:t>Wijchers</w:t>
      </w:r>
      <w:proofErr w:type="spellEnd"/>
      <w:r w:rsidRPr="002917BE">
        <w:t xml:space="preserve"> PJ, Yandim C, </w:t>
      </w:r>
      <w:proofErr w:type="spellStart"/>
      <w:r w:rsidRPr="002917BE">
        <w:t>Panousopoulou</w:t>
      </w:r>
      <w:proofErr w:type="spellEnd"/>
      <w:r w:rsidRPr="002917BE">
        <w:t xml:space="preserve"> E, Ahmad M, Harker N, Saveliev A, Burgoyne PS, </w:t>
      </w:r>
      <w:proofErr w:type="spellStart"/>
      <w:r w:rsidRPr="002917BE">
        <w:t>Festenstein</w:t>
      </w:r>
      <w:proofErr w:type="spellEnd"/>
      <w:r w:rsidRPr="002917BE">
        <w:t xml:space="preserve"> R (2010) Sexual Dimorphism in Mammalian Autosomal Gene Regulation Is Determined Not Only </w:t>
      </w:r>
      <w:r w:rsidRPr="002917BE">
        <w:lastRenderedPageBreak/>
        <w:t xml:space="preserve">by </w:t>
      </w:r>
      <w:proofErr w:type="spellStart"/>
      <w:r w:rsidRPr="002917BE">
        <w:t>Sry</w:t>
      </w:r>
      <w:proofErr w:type="spellEnd"/>
      <w:r w:rsidRPr="002917BE">
        <w:t xml:space="preserve"> but by Sex Chromosome Complement As Well. </w:t>
      </w:r>
      <w:r w:rsidRPr="002917BE">
        <w:rPr>
          <w:i/>
          <w:iCs/>
        </w:rPr>
        <w:t>Developmental Cell</w:t>
      </w:r>
      <w:r w:rsidRPr="002917BE">
        <w:t xml:space="preserve">, </w:t>
      </w:r>
      <w:r w:rsidRPr="002917BE">
        <w:rPr>
          <w:b/>
          <w:bCs/>
        </w:rPr>
        <w:t>19</w:t>
      </w:r>
      <w:r w:rsidRPr="002917BE">
        <w:t>, 477–484. https://doi.org/10.1016/j.devcel.2010.08.005</w:t>
      </w:r>
    </w:p>
    <w:p w14:paraId="2541BF99" w14:textId="77777777" w:rsidR="002917BE" w:rsidRPr="002917BE" w:rsidRDefault="002917BE" w:rsidP="002917BE">
      <w:pPr>
        <w:pStyle w:val="PCJReference"/>
      </w:pPr>
      <w:r w:rsidRPr="002917BE">
        <w:t xml:space="preserve">Wootton RJ (1976) </w:t>
      </w:r>
      <w:r w:rsidRPr="002917BE">
        <w:rPr>
          <w:i/>
          <w:iCs/>
        </w:rPr>
        <w:t>The biology of the sticklebacks</w:t>
      </w:r>
      <w:r w:rsidRPr="002917BE">
        <w:t>. Academic Press, London ; New York.</w:t>
      </w:r>
    </w:p>
    <w:p w14:paraId="6660094D" w14:textId="77777777" w:rsidR="002917BE" w:rsidRPr="002917BE" w:rsidRDefault="002917BE" w:rsidP="002917BE">
      <w:pPr>
        <w:pStyle w:val="PCJReference"/>
      </w:pPr>
      <w:r w:rsidRPr="002917BE">
        <w:t xml:space="preserve">Wu Q, Zhang Y, Chen Q (2001) Indian hedgehog Is an Essential Component of </w:t>
      </w:r>
      <w:proofErr w:type="spellStart"/>
      <w:r w:rsidRPr="002917BE">
        <w:t>Mechanotransduction</w:t>
      </w:r>
      <w:proofErr w:type="spellEnd"/>
      <w:r w:rsidRPr="002917BE">
        <w:t xml:space="preserve"> Complex to Stimulate Chondrocyte Proliferation. </w:t>
      </w:r>
      <w:r w:rsidRPr="002917BE">
        <w:rPr>
          <w:i/>
          <w:iCs/>
        </w:rPr>
        <w:t>Journal of Biological Chemistry</w:t>
      </w:r>
      <w:r w:rsidRPr="002917BE">
        <w:t xml:space="preserve">, </w:t>
      </w:r>
      <w:r w:rsidRPr="002917BE">
        <w:rPr>
          <w:b/>
          <w:bCs/>
        </w:rPr>
        <w:t>276</w:t>
      </w:r>
      <w:r w:rsidRPr="002917BE">
        <w:t>, 35290–35296. https://doi.org/10.1074/jbc.M101055200</w:t>
      </w:r>
    </w:p>
    <w:p w14:paraId="0D51BC12" w14:textId="77777777" w:rsidR="002917BE" w:rsidRPr="002917BE" w:rsidRDefault="002917BE" w:rsidP="002917BE">
      <w:pPr>
        <w:pStyle w:val="PCJReference"/>
      </w:pPr>
      <w:r w:rsidRPr="002917BE">
        <w:t xml:space="preserve">Yuan W, Jiang S, Sun D, Wu Z, Wei C, Dai C, Jiang L, Peng S (2019) Transcriptome profiling analysis of sex-based differentially expressed mRNAs and </w:t>
      </w:r>
      <w:proofErr w:type="spellStart"/>
      <w:r w:rsidRPr="002917BE">
        <w:t>lncRNAs</w:t>
      </w:r>
      <w:proofErr w:type="spellEnd"/>
      <w:r w:rsidRPr="002917BE">
        <w:t xml:space="preserve"> in the brains of mature zebrafish (Danio rerio). </w:t>
      </w:r>
      <w:r w:rsidRPr="002917BE">
        <w:rPr>
          <w:i/>
          <w:iCs/>
        </w:rPr>
        <w:t>BMC Genomics</w:t>
      </w:r>
      <w:r w:rsidRPr="002917BE">
        <w:t xml:space="preserve">, </w:t>
      </w:r>
      <w:r w:rsidRPr="002917BE">
        <w:rPr>
          <w:b/>
          <w:bCs/>
        </w:rPr>
        <w:t>20</w:t>
      </w:r>
      <w:r w:rsidRPr="002917BE">
        <w:t>, 830. https://doi.org/10.1186/s12864-019-6197-9</w:t>
      </w:r>
    </w:p>
    <w:p w14:paraId="1782B674" w14:textId="17B48BC7" w:rsidR="002917BE" w:rsidRPr="002917BE" w:rsidRDefault="002917BE" w:rsidP="002917BE">
      <w:pPr>
        <w:pStyle w:val="PCJReference"/>
      </w:pPr>
      <w:r>
        <w:fldChar w:fldCharType="end"/>
      </w:r>
    </w:p>
    <w:sectPr w:rsidR="002917BE" w:rsidRPr="002917BE" w:rsidSect="0066291A">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593835" w14:textId="77777777" w:rsidR="0023506E" w:rsidRDefault="0023506E" w:rsidP="000B4AC8">
      <w:pPr>
        <w:spacing w:after="0" w:line="240" w:lineRule="auto"/>
      </w:pPr>
      <w:r>
        <w:separator/>
      </w:r>
    </w:p>
  </w:endnote>
  <w:endnote w:type="continuationSeparator" w:id="0">
    <w:p w14:paraId="79D1C523" w14:textId="77777777" w:rsidR="0023506E" w:rsidRDefault="0023506E" w:rsidP="000B4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Corps)">
    <w:altName w:val="Calibri"/>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A7D69F" w14:textId="77777777" w:rsidR="0023506E" w:rsidRDefault="0023506E" w:rsidP="000B4AC8">
      <w:pPr>
        <w:spacing w:after="0" w:line="240" w:lineRule="auto"/>
      </w:pPr>
      <w:r>
        <w:separator/>
      </w:r>
    </w:p>
  </w:footnote>
  <w:footnote w:type="continuationSeparator" w:id="0">
    <w:p w14:paraId="0748F760" w14:textId="77777777" w:rsidR="0023506E" w:rsidRDefault="0023506E" w:rsidP="000B4A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971835"/>
    <w:multiLevelType w:val="hybridMultilevel"/>
    <w:tmpl w:val="8644861C"/>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650478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91A"/>
    <w:rsid w:val="000722E7"/>
    <w:rsid w:val="0008331F"/>
    <w:rsid w:val="000A1E3F"/>
    <w:rsid w:val="000A6C70"/>
    <w:rsid w:val="000A71D3"/>
    <w:rsid w:val="000B3628"/>
    <w:rsid w:val="000B3ED3"/>
    <w:rsid w:val="000B4AC8"/>
    <w:rsid w:val="000C306B"/>
    <w:rsid w:val="000E5A0B"/>
    <w:rsid w:val="000F5437"/>
    <w:rsid w:val="00112FDD"/>
    <w:rsid w:val="001C6B68"/>
    <w:rsid w:val="0023506E"/>
    <w:rsid w:val="00277B27"/>
    <w:rsid w:val="002806F5"/>
    <w:rsid w:val="002814FF"/>
    <w:rsid w:val="002917BE"/>
    <w:rsid w:val="002C3AE4"/>
    <w:rsid w:val="00325659"/>
    <w:rsid w:val="00344193"/>
    <w:rsid w:val="003F03AF"/>
    <w:rsid w:val="004436F2"/>
    <w:rsid w:val="00477C18"/>
    <w:rsid w:val="00482591"/>
    <w:rsid w:val="004E56D5"/>
    <w:rsid w:val="00617EAA"/>
    <w:rsid w:val="0066291A"/>
    <w:rsid w:val="00693EA7"/>
    <w:rsid w:val="007668A8"/>
    <w:rsid w:val="00784806"/>
    <w:rsid w:val="0078618D"/>
    <w:rsid w:val="007F32CF"/>
    <w:rsid w:val="0087492B"/>
    <w:rsid w:val="00877EB2"/>
    <w:rsid w:val="008B0F56"/>
    <w:rsid w:val="008B0F9F"/>
    <w:rsid w:val="008B4EEE"/>
    <w:rsid w:val="008C1AC1"/>
    <w:rsid w:val="008C3E9C"/>
    <w:rsid w:val="008F5034"/>
    <w:rsid w:val="009737F9"/>
    <w:rsid w:val="00976955"/>
    <w:rsid w:val="009D15AF"/>
    <w:rsid w:val="009E49FD"/>
    <w:rsid w:val="00A412A5"/>
    <w:rsid w:val="00A42624"/>
    <w:rsid w:val="00A616ED"/>
    <w:rsid w:val="00A61CA5"/>
    <w:rsid w:val="00A70BD6"/>
    <w:rsid w:val="00AA0A3E"/>
    <w:rsid w:val="00AF0928"/>
    <w:rsid w:val="00B47668"/>
    <w:rsid w:val="00B84A1B"/>
    <w:rsid w:val="00BC30AB"/>
    <w:rsid w:val="00BD4583"/>
    <w:rsid w:val="00C71214"/>
    <w:rsid w:val="00C71CE3"/>
    <w:rsid w:val="00CA5F92"/>
    <w:rsid w:val="00CC6944"/>
    <w:rsid w:val="00CD62BB"/>
    <w:rsid w:val="00CE12C4"/>
    <w:rsid w:val="00CF6866"/>
    <w:rsid w:val="00D277C5"/>
    <w:rsid w:val="00D8056B"/>
    <w:rsid w:val="00DA2612"/>
    <w:rsid w:val="00DC48AB"/>
    <w:rsid w:val="00E47B6A"/>
    <w:rsid w:val="00E7350F"/>
    <w:rsid w:val="00F93A64"/>
    <w:rsid w:val="00FC2A31"/>
    <w:rsid w:val="00FD4E1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85258"/>
  <w15:chartTrackingRefBased/>
  <w15:docId w15:val="{F001D1AC-BE61-4E32-B6AC-42D363B0B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these"/>
    <w:qFormat/>
    <w:rsid w:val="0066291A"/>
    <w:pPr>
      <w:spacing w:line="480" w:lineRule="auto"/>
      <w:jc w:val="both"/>
    </w:pPr>
    <w:rPr>
      <w:rFonts w:ascii="Arial Narrow" w:hAnsi="Arial Narrow"/>
      <w:kern w:val="0"/>
      <w:sz w:val="24"/>
      <w:lang w:val="en-CA"/>
      <w14:ligatures w14:val="none"/>
    </w:rPr>
  </w:style>
  <w:style w:type="paragraph" w:styleId="Titre1">
    <w:name w:val="heading 1"/>
    <w:basedOn w:val="Normal"/>
    <w:next w:val="Normal"/>
    <w:link w:val="Titre1Car"/>
    <w:uiPriority w:val="9"/>
    <w:qFormat/>
    <w:rsid w:val="006629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6629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66291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6291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6291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6291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6291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6291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6291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6291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66291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66291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66291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6291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6291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6291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6291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6291A"/>
    <w:rPr>
      <w:rFonts w:eastAsiaTheme="majorEastAsia" w:cstheme="majorBidi"/>
      <w:color w:val="272727" w:themeColor="text1" w:themeTint="D8"/>
    </w:rPr>
  </w:style>
  <w:style w:type="paragraph" w:customStyle="1" w:styleId="PCJtext">
    <w:name w:val="PCJ text"/>
    <w:qFormat/>
    <w:rsid w:val="008B0F56"/>
    <w:pPr>
      <w:spacing w:after="240"/>
      <w:ind w:firstLine="318"/>
      <w:contextualSpacing/>
      <w:jc w:val="both"/>
    </w:pPr>
    <w:rPr>
      <w:rFonts w:ascii="Arial" w:eastAsia="Times New Roman" w:hAnsi="Arial" w:cs="Calibri (Corps)"/>
      <w:noProof/>
      <w:kern w:val="0"/>
      <w:sz w:val="21"/>
      <w:szCs w:val="24"/>
      <w:lang w:val="en-US" w:eastAsia="fr-FR"/>
      <w14:ligatures w14:val="none"/>
    </w:rPr>
  </w:style>
  <w:style w:type="paragraph" w:customStyle="1" w:styleId="PCJcaptionfigure">
    <w:name w:val="PCJ caption figure"/>
    <w:basedOn w:val="PCJtext"/>
    <w:qFormat/>
    <w:rsid w:val="008B0F56"/>
    <w:pPr>
      <w:spacing w:line="240" w:lineRule="auto"/>
      <w:ind w:left="851" w:right="851" w:firstLine="0"/>
    </w:pPr>
    <w:rPr>
      <w:sz w:val="20"/>
    </w:rPr>
  </w:style>
  <w:style w:type="paragraph" w:customStyle="1" w:styleId="PCJEquation">
    <w:name w:val="PCJ Equation"/>
    <w:basedOn w:val="PCJtext"/>
    <w:qFormat/>
    <w:rsid w:val="008B0F56"/>
    <w:pPr>
      <w:numPr>
        <w:numId w:val="1"/>
      </w:numPr>
      <w:tabs>
        <w:tab w:val="center" w:pos="4678"/>
      </w:tabs>
      <w:spacing w:before="240" w:line="240" w:lineRule="auto"/>
    </w:pPr>
  </w:style>
  <w:style w:type="paragraph" w:customStyle="1" w:styleId="PCJFigure">
    <w:name w:val="PCJ Figure"/>
    <w:next w:val="PCJtext"/>
    <w:qFormat/>
    <w:rsid w:val="008B0F56"/>
    <w:pPr>
      <w:spacing w:before="240" w:after="240" w:line="240" w:lineRule="auto"/>
      <w:jc w:val="center"/>
    </w:pPr>
    <w:rPr>
      <w:rFonts w:eastAsia="Times New Roman" w:cstheme="minorHAnsi"/>
      <w:noProof/>
      <w:kern w:val="0"/>
      <w:sz w:val="21"/>
      <w:szCs w:val="24"/>
      <w:lang w:val="fr-FR" w:eastAsia="fr-FR"/>
      <w14:ligatures w14:val="none"/>
    </w:rPr>
  </w:style>
  <w:style w:type="character" w:styleId="Numrodeligne">
    <w:name w:val="line number"/>
    <w:basedOn w:val="Policepardfaut"/>
    <w:uiPriority w:val="99"/>
    <w:semiHidden/>
    <w:unhideWhenUsed/>
    <w:rsid w:val="008B0F56"/>
  </w:style>
  <w:style w:type="character" w:customStyle="1" w:styleId="PCJhypertext">
    <w:name w:val="PCJ hypertext"/>
    <w:basedOn w:val="Policepardfaut"/>
    <w:uiPriority w:val="1"/>
    <w:qFormat/>
    <w:rsid w:val="008B0F56"/>
    <w:rPr>
      <w:rFonts w:ascii="Arial" w:hAnsi="Arial" w:cs="Arial"/>
      <w:color w:val="0432FF"/>
      <w:sz w:val="21"/>
      <w:szCs w:val="21"/>
    </w:rPr>
  </w:style>
  <w:style w:type="paragraph" w:customStyle="1" w:styleId="PCJnotetable">
    <w:name w:val="PCJ note table"/>
    <w:link w:val="PCJnotetableCar"/>
    <w:qFormat/>
    <w:rsid w:val="008B0F56"/>
    <w:pPr>
      <w:spacing w:after="240" w:line="240" w:lineRule="auto"/>
      <w:ind w:left="851" w:right="851"/>
      <w:contextualSpacing/>
      <w:jc w:val="both"/>
    </w:pPr>
    <w:rPr>
      <w:rFonts w:ascii="Source Sans Pro" w:eastAsia="Times New Roman" w:hAnsi="Source Sans Pro" w:cstheme="minorHAnsi"/>
      <w:noProof/>
      <w:kern w:val="0"/>
      <w:sz w:val="18"/>
      <w:szCs w:val="24"/>
      <w:lang w:val="en-US"/>
      <w14:ligatures w14:val="none"/>
    </w:rPr>
  </w:style>
  <w:style w:type="character" w:customStyle="1" w:styleId="PCJnotetableCar">
    <w:name w:val="PCJ note table Car"/>
    <w:basedOn w:val="Policepardfaut"/>
    <w:link w:val="PCJnotetable"/>
    <w:rsid w:val="008B0F56"/>
    <w:rPr>
      <w:rFonts w:ascii="Source Sans Pro" w:eastAsia="Times New Roman" w:hAnsi="Source Sans Pro" w:cstheme="minorHAnsi"/>
      <w:noProof/>
      <w:kern w:val="0"/>
      <w:sz w:val="18"/>
      <w:szCs w:val="24"/>
      <w:lang w:val="en-US"/>
      <w14:ligatures w14:val="none"/>
    </w:rPr>
  </w:style>
  <w:style w:type="paragraph" w:customStyle="1" w:styleId="PCJReference">
    <w:name w:val="PCJ Reference"/>
    <w:basedOn w:val="PCJtext"/>
    <w:qFormat/>
    <w:rsid w:val="008B0F56"/>
    <w:pPr>
      <w:spacing w:after="220"/>
      <w:ind w:left="289" w:hanging="289"/>
    </w:pPr>
  </w:style>
  <w:style w:type="paragraph" w:customStyle="1" w:styleId="PCJSection">
    <w:name w:val="PCJ Section"/>
    <w:next w:val="PCJtext"/>
    <w:qFormat/>
    <w:rsid w:val="008B0F56"/>
    <w:pPr>
      <w:keepNext/>
      <w:spacing w:before="240" w:after="240" w:line="240" w:lineRule="auto"/>
      <w:jc w:val="center"/>
    </w:pPr>
    <w:rPr>
      <w:rFonts w:ascii="Arial" w:hAnsi="Arial"/>
      <w:b/>
      <w:color w:val="000000" w:themeColor="text1"/>
      <w:kern w:val="0"/>
      <w:sz w:val="26"/>
      <w:szCs w:val="24"/>
      <w:lang w:val="en-US"/>
      <w14:ligatures w14:val="none"/>
    </w:rPr>
  </w:style>
  <w:style w:type="paragraph" w:customStyle="1" w:styleId="PCJSubsection">
    <w:name w:val="PCJ Subsection"/>
    <w:basedOn w:val="PCJtext"/>
    <w:next w:val="PCJtext"/>
    <w:qFormat/>
    <w:rsid w:val="008B0F56"/>
    <w:pPr>
      <w:keepNext/>
      <w:spacing w:after="120"/>
      <w:ind w:firstLine="0"/>
    </w:pPr>
    <w:rPr>
      <w:b/>
    </w:rPr>
  </w:style>
  <w:style w:type="paragraph" w:customStyle="1" w:styleId="PCJSub-subsection">
    <w:name w:val="PCJ Sub-subsection"/>
    <w:basedOn w:val="PCJtext"/>
    <w:next w:val="PCJtext"/>
    <w:qFormat/>
    <w:rsid w:val="008B0F56"/>
    <w:pPr>
      <w:keepNext/>
      <w:spacing w:before="120" w:after="0"/>
      <w:ind w:firstLine="0"/>
    </w:pPr>
    <w:rPr>
      <w:i/>
    </w:rPr>
  </w:style>
  <w:style w:type="paragraph" w:customStyle="1" w:styleId="PCJTable">
    <w:name w:val="PCJ Table"/>
    <w:next w:val="PCJtext"/>
    <w:qFormat/>
    <w:rsid w:val="008B0F56"/>
    <w:pPr>
      <w:widowControl w:val="0"/>
      <w:spacing w:after="0" w:line="240" w:lineRule="auto"/>
    </w:pPr>
    <w:rPr>
      <w:rFonts w:cstheme="minorHAnsi"/>
      <w:noProof/>
      <w:color w:val="000000" w:themeColor="text1"/>
      <w:kern w:val="0"/>
      <w:sz w:val="16"/>
      <w:szCs w:val="24"/>
      <w:lang w:val="en-US"/>
      <w14:ligatures w14:val="none"/>
    </w:rPr>
  </w:style>
  <w:style w:type="paragraph" w:customStyle="1" w:styleId="PCJtablelegend">
    <w:name w:val="PCJ table legend"/>
    <w:basedOn w:val="PCJtext"/>
    <w:next w:val="PCJtext"/>
    <w:qFormat/>
    <w:rsid w:val="008B0F56"/>
    <w:pPr>
      <w:spacing w:before="240" w:line="240" w:lineRule="auto"/>
      <w:ind w:left="851" w:right="851" w:firstLine="0"/>
    </w:pPr>
    <w:rPr>
      <w:color w:val="000000" w:themeColor="text1"/>
      <w:sz w:val="20"/>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rFonts w:ascii="Arial Narrow" w:hAnsi="Arial Narrow"/>
      <w:kern w:val="0"/>
      <w:sz w:val="20"/>
      <w:szCs w:val="20"/>
      <w:lang w:val="en-CA"/>
      <w14:ligatures w14:val="none"/>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0F5437"/>
    <w:rPr>
      <w:b/>
      <w:bCs/>
    </w:rPr>
  </w:style>
  <w:style w:type="character" w:customStyle="1" w:styleId="ObjetducommentaireCar">
    <w:name w:val="Objet du commentaire Car"/>
    <w:basedOn w:val="CommentaireCar"/>
    <w:link w:val="Objetducommentaire"/>
    <w:uiPriority w:val="99"/>
    <w:semiHidden/>
    <w:rsid w:val="000F5437"/>
    <w:rPr>
      <w:rFonts w:ascii="Arial Narrow" w:hAnsi="Arial Narrow"/>
      <w:b/>
      <w:bCs/>
      <w:kern w:val="0"/>
      <w:sz w:val="20"/>
      <w:szCs w:val="20"/>
      <w:lang w:val="en-CA"/>
      <w14:ligatures w14:val="none"/>
    </w:rPr>
  </w:style>
  <w:style w:type="paragraph" w:styleId="En-tte">
    <w:name w:val="header"/>
    <w:basedOn w:val="Normal"/>
    <w:link w:val="En-tteCar"/>
    <w:uiPriority w:val="99"/>
    <w:unhideWhenUsed/>
    <w:rsid w:val="000B4AC8"/>
    <w:pPr>
      <w:tabs>
        <w:tab w:val="center" w:pos="4680"/>
        <w:tab w:val="right" w:pos="9360"/>
      </w:tabs>
      <w:spacing w:after="0" w:line="240" w:lineRule="auto"/>
    </w:pPr>
  </w:style>
  <w:style w:type="character" w:customStyle="1" w:styleId="En-tteCar">
    <w:name w:val="En-tête Car"/>
    <w:basedOn w:val="Policepardfaut"/>
    <w:link w:val="En-tte"/>
    <w:uiPriority w:val="99"/>
    <w:rsid w:val="000B4AC8"/>
    <w:rPr>
      <w:rFonts w:ascii="Arial Narrow" w:hAnsi="Arial Narrow"/>
      <w:kern w:val="0"/>
      <w:sz w:val="24"/>
      <w:lang w:val="en-CA"/>
      <w14:ligatures w14:val="none"/>
    </w:rPr>
  </w:style>
  <w:style w:type="paragraph" w:styleId="Pieddepage">
    <w:name w:val="footer"/>
    <w:basedOn w:val="Normal"/>
    <w:link w:val="PieddepageCar"/>
    <w:uiPriority w:val="99"/>
    <w:unhideWhenUsed/>
    <w:rsid w:val="000B4AC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B4AC8"/>
    <w:rPr>
      <w:rFonts w:ascii="Arial Narrow" w:hAnsi="Arial Narrow"/>
      <w:kern w:val="0"/>
      <w:sz w:val="24"/>
      <w:lang w:val="en-CA"/>
      <w14:ligatures w14:val="none"/>
    </w:rPr>
  </w:style>
  <w:style w:type="paragraph" w:styleId="Bibliographie">
    <w:name w:val="Bibliography"/>
    <w:basedOn w:val="Normal"/>
    <w:next w:val="Normal"/>
    <w:uiPriority w:val="37"/>
    <w:unhideWhenUsed/>
    <w:rsid w:val="002917BE"/>
    <w:pPr>
      <w:spacing w:after="0"/>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yperlink" Target="mailto:Florent.sylvestre.1@ulaval.ca" TargetMode="External"/><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s://doi.org/10.5281/zenodo.1147797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388</TotalTime>
  <Pages>24</Pages>
  <Words>47304</Words>
  <Characters>280513</Characters>
  <Application>Microsoft Office Word</Application>
  <DocSecurity>0</DocSecurity>
  <Lines>7581</Lines>
  <Paragraphs>5287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florent sylvestre</dc:creator>
  <cp:keywords/>
  <dc:description/>
  <cp:lastModifiedBy>florent sylvestre</cp:lastModifiedBy>
  <cp:revision>25</cp:revision>
  <dcterms:created xsi:type="dcterms:W3CDTF">2024-10-31T21:03:00Z</dcterms:created>
  <dcterms:modified xsi:type="dcterms:W3CDTF">2024-12-17T19:12:00Z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id="VVRZaifr"/&gt;&lt;style id="http://www.zotero.org/styles/peer-community-journal" hasBibliography="1" bibliographyStyleHasBeenSet="1"/&gt;&lt;prefs&gt;&lt;pref name="fieldType" value="Field"/&gt;&lt;/prefs&gt;&lt;/data&gt;</vt:lpwstr>
  </property>
</Properties>
</file>